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AD8" w:rsidP="00F37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AMPA2107 Process maws</w:t>
      </w:r>
      <w:r>
        <w:fldChar w:fldCharType="end"/>
      </w:r>
    </w:p>
    <w:p w:rsidR="00F37AD8" w:rsidP="00F37AD8">
      <w:pPr>
        <w:pStyle w:val="Version"/>
        <w:sectPr w:rsidSect="00A43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49A" w:rsidP="00A4349A">
      <w:pPr>
        <w:pStyle w:val="SuperHeading"/>
      </w:pPr>
      <w:r w:rsidRPr="00A4349A">
        <w:t>AMPA2107 Process maws</w:t>
      </w:r>
    </w:p>
    <w:p w:rsidR="00000000" w:rsidRPr="00A4349A" w:rsidP="00A4349A">
      <w:pPr>
        <w:pStyle w:val="Heading1"/>
      </w:pPr>
      <w:bookmarkStart w:id="1" w:name="O_896701"/>
      <w:bookmarkEnd w:id="1"/>
      <w:r w:rsidRPr="00A434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43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Comment</w:t>
            </w:r>
          </w:p>
        </w:tc>
      </w:tr>
      <w:tr w:rsidTr="00A43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9A" w:rsidP="00A4349A">
            <w:pPr>
              <w:pStyle w:val="BodyText"/>
            </w:pPr>
            <w:r w:rsidRPr="00A4349A">
              <w:t>Initial release</w:t>
            </w:r>
          </w:p>
        </w:tc>
      </w:tr>
    </w:tbl>
    <w:p w:rsidR="00000000" w:rsidRPr="00A4349A" w:rsidP="00A4349A">
      <w:pPr>
        <w:pStyle w:val="BodyText"/>
      </w:pPr>
    </w:p>
    <w:p w:rsidR="00000000" w:rsidRPr="00A4349A" w:rsidP="00A4349A">
      <w:pPr>
        <w:pStyle w:val="AllowPageBreak"/>
      </w:pPr>
    </w:p>
    <w:p w:rsidR="00000000" w:rsidRPr="00A4349A" w:rsidP="00A4349A">
      <w:pPr>
        <w:pStyle w:val="Heading1"/>
      </w:pPr>
      <w:bookmarkStart w:id="2" w:name="O_896702"/>
      <w:bookmarkEnd w:id="2"/>
      <w:r w:rsidRPr="00A4349A">
        <w:t>Application</w:t>
      </w:r>
    </w:p>
    <w:p w:rsidR="00000000" w:rsidRPr="00A4349A" w:rsidP="00F37AD8">
      <w:pPr>
        <w:pStyle w:val="BodyText"/>
      </w:pPr>
      <w:r w:rsidRPr="00A4349A">
        <w:t>This unit describes the skills and knowledge required to process pig maws.</w:t>
      </w:r>
    </w:p>
    <w:p w:rsidR="00000000" w:rsidRPr="00A4349A" w:rsidP="00F37AD8">
      <w:pPr>
        <w:pStyle w:val="BodyText"/>
      </w:pPr>
      <w:r w:rsidRPr="00A4349A">
        <w:t>This unit is applicable to workers required to process pig stomachs (maws). This may or may not involve scalding maws.</w:t>
      </w:r>
    </w:p>
    <w:p w:rsidR="00000000" w:rsidRPr="00A4349A" w:rsidP="00F37AD8">
      <w:pPr>
        <w:pStyle w:val="BodyText"/>
      </w:pPr>
      <w:r w:rsidRPr="00A4349A">
        <w:t xml:space="preserve">All work should be carried out to comply with workplace and hygiene requirements. </w:t>
      </w:r>
    </w:p>
    <w:p w:rsidR="00000000" w:rsidRPr="00A4349A" w:rsidP="00F37AD8">
      <w:pPr>
        <w:pStyle w:val="BodyText"/>
      </w:pPr>
      <w:r w:rsidRPr="00A4349A">
        <w:t>This unit applies to individuals who work under gene</w:t>
      </w:r>
      <w:r w:rsidRPr="00A4349A">
        <w:t>ral supervision, exercise limited autonomy and have some accountability for their own work.</w:t>
      </w:r>
    </w:p>
    <w:p w:rsidR="00000000" w:rsidRPr="00A4349A" w:rsidP="00F37AD8">
      <w:pPr>
        <w:pStyle w:val="BodyText"/>
      </w:pPr>
      <w:r w:rsidRPr="00A4349A">
        <w:t>No occupational licensing, legislative or certification requirements are known to apply to this unit at the time of publication.</w:t>
      </w:r>
    </w:p>
    <w:p w:rsidR="00000000" w:rsidRPr="00A4349A" w:rsidP="00F37AD8">
      <w:pPr>
        <w:pStyle w:val="BodyText"/>
      </w:pPr>
      <w:r w:rsidRPr="00A4349A">
        <w:t>This unit must be delivered and a</w:t>
      </w:r>
      <w:r w:rsidRPr="00A4349A">
        <w:t>ssessed in the context of Australian meat processing standards and regulations.</w:t>
      </w:r>
    </w:p>
    <w:p w:rsidR="00000000" w:rsidRPr="00A4349A" w:rsidP="00A4349A">
      <w:pPr>
        <w:pStyle w:val="Heading1"/>
      </w:pPr>
      <w:bookmarkStart w:id="3" w:name="O_896703"/>
      <w:bookmarkEnd w:id="3"/>
      <w:r w:rsidRPr="00A4349A">
        <w:t>Pre-requisite Unit</w:t>
      </w:r>
    </w:p>
    <w:p w:rsidR="00000000" w:rsidRPr="00A4349A" w:rsidP="00F37AD8">
      <w:pPr>
        <w:pStyle w:val="BodyText"/>
      </w:pPr>
      <w:r w:rsidRPr="00A4349A">
        <w:t>AMPX209 Sharpen knives</w:t>
      </w:r>
    </w:p>
    <w:p w:rsidR="00000000" w:rsidRPr="00A4349A" w:rsidP="00A4349A">
      <w:pPr>
        <w:pStyle w:val="Heading1"/>
      </w:pPr>
      <w:bookmarkStart w:id="4" w:name="O_896705"/>
      <w:bookmarkEnd w:id="4"/>
      <w:r w:rsidRPr="00A4349A">
        <w:t>Unit Sector</w:t>
      </w:r>
    </w:p>
    <w:p w:rsidR="00000000" w:rsidRPr="00A4349A" w:rsidP="00A4349A">
      <w:pPr>
        <w:pStyle w:val="Heading1"/>
      </w:pPr>
      <w:bookmarkStart w:id="5" w:name="O_896706"/>
      <w:bookmarkEnd w:id="5"/>
      <w:r w:rsidRPr="00A4349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37A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Performance criteria</w:t>
            </w:r>
          </w:p>
        </w:tc>
      </w:tr>
      <w:tr w:rsidTr="00F37A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 xml:space="preserve">Elements describe the </w:t>
            </w:r>
            <w:r w:rsidRPr="00A4349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 xml:space="preserve">Performance criteria describe the performance needed to </w:t>
            </w:r>
            <w:r w:rsidRPr="00A4349A">
              <w:t>demonstrate achievement of the element.</w:t>
            </w:r>
          </w:p>
        </w:tc>
      </w:tr>
      <w:tr w:rsidTr="00F37A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List"/>
              <w:rPr>
                <w:lang w:val="en-NZ"/>
              </w:rPr>
            </w:pPr>
            <w:r w:rsidRPr="00A4349A">
              <w:t>1. Wash and trim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9A" w:rsidP="00A4349A">
            <w:pPr>
              <w:pStyle w:val="List"/>
            </w:pPr>
            <w:r w:rsidRPr="00A4349A">
              <w:t>1.1 Inspect and rinse maws according to work instructions</w:t>
            </w:r>
          </w:p>
          <w:p w:rsidR="00000000" w:rsidRPr="00A4349A" w:rsidP="00A4349A">
            <w:pPr>
              <w:pStyle w:val="List"/>
            </w:pPr>
            <w:r w:rsidRPr="00A4349A">
              <w:t>1.2 Trim maws of excess fat according</w:t>
            </w:r>
            <w:r w:rsidRPr="00A4349A">
              <w:t xml:space="preserve"> to workplace specifications</w:t>
            </w:r>
          </w:p>
          <w:p w:rsidR="00000000" w:rsidP="00A4349A">
            <w:pPr>
              <w:pStyle w:val="List"/>
              <w:rPr>
                <w:lang w:val="en-NZ"/>
              </w:rPr>
            </w:pPr>
            <w:r w:rsidRPr="00A4349A">
              <w:t>1.3 Store maws according to workplace requirements</w:t>
            </w:r>
          </w:p>
        </w:tc>
      </w:tr>
      <w:tr w:rsidTr="00F37A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List"/>
              <w:rPr>
                <w:lang w:val="en-NZ"/>
              </w:rPr>
            </w:pPr>
            <w:r w:rsidRPr="00A4349A">
              <w:t>2. Tumble and drain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9A" w:rsidP="00A4349A">
            <w:pPr>
              <w:pStyle w:val="List"/>
            </w:pPr>
            <w:r w:rsidRPr="00A4349A">
              <w:t>2.1 Inspect and process maws in a tumbler according to workplace work instructions</w:t>
            </w:r>
          </w:p>
          <w:p w:rsidR="00000000" w:rsidP="00A4349A">
            <w:pPr>
              <w:pStyle w:val="List"/>
              <w:rPr>
                <w:lang w:val="en-NZ"/>
              </w:rPr>
            </w:pPr>
            <w:r w:rsidRPr="00A4349A">
              <w:t>2.2 Inspect maws according to workplace health and safety requirements</w:t>
            </w:r>
          </w:p>
        </w:tc>
      </w:tr>
      <w:tr w:rsidTr="00F37A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List"/>
              <w:rPr>
                <w:lang w:val="en-NZ"/>
              </w:rPr>
            </w:pPr>
            <w:r w:rsidRPr="00A4349A">
              <w:t>3. Scald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9A" w:rsidP="00A4349A">
            <w:pPr>
              <w:pStyle w:val="List"/>
            </w:pPr>
            <w:r w:rsidRPr="00A4349A">
              <w:t>3.1 Scald maws according to work instruction, if required</w:t>
            </w:r>
          </w:p>
          <w:p w:rsidR="00000000" w:rsidRPr="00A4349A" w:rsidP="00A4349A">
            <w:pPr>
              <w:pStyle w:val="List"/>
            </w:pPr>
            <w:r w:rsidRPr="00A4349A">
              <w:t>3.2 Operate scalding unit according to workplace requirements, if required</w:t>
            </w:r>
          </w:p>
        </w:tc>
      </w:tr>
    </w:tbl>
    <w:p w:rsidR="00000000" w:rsidRPr="00A4349A" w:rsidP="00A4349A">
      <w:pPr>
        <w:pStyle w:val="BodyText"/>
      </w:pPr>
    </w:p>
    <w:p w:rsidR="00000000" w:rsidRPr="00A4349A" w:rsidP="00A4349A">
      <w:pPr>
        <w:pStyle w:val="AllowPageBreak"/>
      </w:pPr>
    </w:p>
    <w:p w:rsidR="00000000" w:rsidRPr="00A4349A" w:rsidP="00A4349A">
      <w:pPr>
        <w:pStyle w:val="Heading1"/>
      </w:pPr>
      <w:bookmarkStart w:id="6" w:name="O_896707"/>
      <w:bookmarkEnd w:id="6"/>
      <w:r w:rsidRPr="00A4349A">
        <w:t>Foundation Skills</w:t>
      </w:r>
    </w:p>
    <w:p w:rsidR="00000000" w:rsidRPr="00A4349A" w:rsidP="00F37AD8">
      <w:pPr>
        <w:pStyle w:val="BodyText"/>
      </w:pPr>
      <w:r w:rsidRPr="00A4349A">
        <w:t>Foundation Skills essential to performance are explicit in the performance criteria of this unit of competency.</w:t>
      </w:r>
    </w:p>
    <w:p w:rsidR="00000000" w:rsidRPr="00A4349A" w:rsidP="00A4349A">
      <w:pPr>
        <w:pStyle w:val="Heading1"/>
      </w:pPr>
      <w:bookmarkStart w:id="7" w:name="O_896708"/>
      <w:bookmarkEnd w:id="7"/>
      <w:r w:rsidRPr="00A4349A">
        <w:t>Range of Conditions</w:t>
      </w:r>
    </w:p>
    <w:p w:rsidR="00000000" w:rsidRPr="00A4349A" w:rsidP="00A4349A">
      <w:pPr>
        <w:pStyle w:val="Heading1"/>
      </w:pPr>
      <w:bookmarkStart w:id="8" w:name="O_896709"/>
      <w:bookmarkEnd w:id="8"/>
      <w:r w:rsidRPr="00A4349A">
        <w:t>Unit Mapping Information</w:t>
      </w:r>
    </w:p>
    <w:p w:rsidR="00000000" w:rsidRPr="00A4349A" w:rsidP="00F37AD8">
      <w:pPr>
        <w:pStyle w:val="BodyText"/>
      </w:pPr>
      <w:r w:rsidRPr="00A4349A">
        <w:t>This unit is equivalent to MTMP2127B Process maws</w:t>
      </w:r>
    </w:p>
    <w:p w:rsidR="00000000" w:rsidRPr="00A4349A" w:rsidP="00A4349A">
      <w:pPr>
        <w:pStyle w:val="Heading1"/>
      </w:pPr>
      <w:bookmarkStart w:id="9" w:name="O_896716"/>
      <w:bookmarkEnd w:id="9"/>
      <w:r w:rsidRPr="00A4349A">
        <w:t>Links</w:t>
      </w:r>
    </w:p>
    <w:p w:rsidR="00000000" w:rsidRPr="00A4349A" w:rsidP="00F37AD8">
      <w:pPr>
        <w:pStyle w:val="BodyText"/>
      </w:pPr>
      <w:r w:rsidRPr="00A43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0D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349A" w:rsidP="00F37AD8">
      <w:pPr>
        <w:pStyle w:val="BodyText"/>
        <w:sectPr w:rsidSect="00A434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49A" w:rsidP="00A4349A">
      <w:pPr>
        <w:pStyle w:val="SuperHeading"/>
      </w:pPr>
      <w:r w:rsidRPr="00A4349A">
        <w:t>Assessment Requirements for AMPA2107 Process maws</w:t>
      </w:r>
    </w:p>
    <w:p w:rsidR="00000000" w:rsidRPr="00A4349A" w:rsidP="00A4349A">
      <w:pPr>
        <w:pStyle w:val="Heading1"/>
      </w:pPr>
      <w:bookmarkStart w:id="10" w:name="O_896711"/>
      <w:bookmarkEnd w:id="10"/>
      <w:r w:rsidRPr="00A434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43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TableHeading"/>
              <w:rPr>
                <w:lang w:val="en-NZ"/>
              </w:rPr>
            </w:pPr>
            <w:r w:rsidRPr="00A4349A">
              <w:t>Comment</w:t>
            </w:r>
          </w:p>
        </w:tc>
      </w:tr>
      <w:tr w:rsidTr="00A43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9A">
            <w:pPr>
              <w:pStyle w:val="BodyText"/>
              <w:rPr>
                <w:lang w:val="en-NZ"/>
              </w:rPr>
            </w:pPr>
            <w:r w:rsidRPr="00A434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9A" w:rsidP="00A4349A">
            <w:pPr>
              <w:pStyle w:val="BodyText"/>
            </w:pPr>
            <w:r w:rsidRPr="00A4349A">
              <w:t>Initial release</w:t>
            </w:r>
          </w:p>
        </w:tc>
      </w:tr>
    </w:tbl>
    <w:p w:rsidR="00000000" w:rsidRPr="00A4349A" w:rsidP="00A4349A">
      <w:pPr>
        <w:pStyle w:val="BodyText"/>
      </w:pPr>
    </w:p>
    <w:p w:rsidR="00000000" w:rsidRPr="00A4349A" w:rsidP="00A4349A">
      <w:pPr>
        <w:pStyle w:val="AllowPageBreak"/>
      </w:pPr>
    </w:p>
    <w:p w:rsidR="00000000" w:rsidRPr="00A4349A" w:rsidP="00A4349A">
      <w:pPr>
        <w:pStyle w:val="Heading1"/>
      </w:pPr>
      <w:bookmarkStart w:id="11" w:name="O_896712"/>
      <w:bookmarkEnd w:id="11"/>
      <w:r w:rsidRPr="00A4349A">
        <w:t>Performance Evidence</w:t>
      </w:r>
    </w:p>
    <w:p w:rsidR="00000000" w:rsidRPr="00A4349A" w:rsidP="00F37AD8">
      <w:pPr>
        <w:pStyle w:val="BodyText"/>
      </w:pPr>
      <w:r w:rsidRPr="00A4349A">
        <w:t>The candidate must process pig maws.</w:t>
      </w:r>
    </w:p>
    <w:p w:rsidR="00000000" w:rsidRPr="00A4349A" w:rsidP="00F37AD8">
      <w:pPr>
        <w:pStyle w:val="BodyText"/>
      </w:pPr>
      <w:r w:rsidRPr="00A4349A">
        <w:t xml:space="preserve">The candidate must: </w:t>
      </w:r>
    </w:p>
    <w:p w:rsidR="00000000" w:rsidRPr="00A4349A" w:rsidP="00A4349A">
      <w:pPr>
        <w:pStyle w:val="ListBullet"/>
      </w:pPr>
      <w:r w:rsidRPr="00A4349A">
        <w:t>wash, trim and inspect maws according to the work instruction and workplace health and safety requirements</w:t>
      </w:r>
    </w:p>
    <w:p w:rsidR="00000000" w:rsidRPr="00A4349A" w:rsidP="00A4349A">
      <w:pPr>
        <w:pStyle w:val="ListBullet"/>
      </w:pPr>
      <w:r w:rsidRPr="00A4349A">
        <w:t>work efficiently in teams and individually</w:t>
      </w:r>
    </w:p>
    <w:p w:rsidR="00000000" w:rsidRPr="00A4349A" w:rsidP="00A4349A">
      <w:pPr>
        <w:pStyle w:val="ListBullet"/>
      </w:pPr>
      <w:r w:rsidRPr="00A4349A">
        <w:t>apply relevant regulatory requirements</w:t>
      </w:r>
    </w:p>
    <w:p w:rsidR="00000000" w:rsidRPr="00A4349A" w:rsidP="00A4349A">
      <w:pPr>
        <w:pStyle w:val="AllowPageBreak"/>
      </w:pPr>
    </w:p>
    <w:p w:rsidR="00000000" w:rsidRPr="00A4349A" w:rsidP="00A4349A">
      <w:pPr>
        <w:pStyle w:val="Heading1"/>
      </w:pPr>
      <w:bookmarkStart w:id="12" w:name="O_896713"/>
      <w:bookmarkEnd w:id="12"/>
      <w:r w:rsidRPr="00A4349A">
        <w:t>Knowledge Evidence</w:t>
      </w:r>
    </w:p>
    <w:p w:rsidR="00000000" w:rsidRPr="00A4349A" w:rsidP="00F37AD8">
      <w:pPr>
        <w:pStyle w:val="BodyText"/>
      </w:pPr>
      <w:r w:rsidRPr="00A4349A">
        <w:t xml:space="preserve">The candidate </w:t>
      </w:r>
      <w:r w:rsidRPr="00A4349A">
        <w:t xml:space="preserve">must demonstrate a basic factual, technical and procedural knowledge of: </w:t>
      </w:r>
    </w:p>
    <w:p w:rsidR="00000000" w:rsidRPr="00A4349A" w:rsidP="00A4349A">
      <w:pPr>
        <w:pStyle w:val="ListBullet"/>
      </w:pPr>
      <w:r w:rsidRPr="00A4349A">
        <w:t>maws specifications</w:t>
      </w:r>
    </w:p>
    <w:p w:rsidR="00000000" w:rsidRPr="00A4349A" w:rsidP="00A4349A">
      <w:pPr>
        <w:pStyle w:val="ListBullet"/>
      </w:pPr>
      <w:r w:rsidRPr="00A4349A">
        <w:t>relevant work instructions</w:t>
      </w:r>
    </w:p>
    <w:p w:rsidR="00000000" w:rsidRPr="00A4349A" w:rsidP="00A4349A">
      <w:pPr>
        <w:pStyle w:val="ListBullet"/>
      </w:pPr>
      <w:r w:rsidRPr="00A4349A">
        <w:t>relevant regulatory requirements</w:t>
      </w:r>
    </w:p>
    <w:p w:rsidR="00000000" w:rsidRPr="00A4349A" w:rsidP="00A4349A">
      <w:pPr>
        <w:pStyle w:val="AllowPageBreak"/>
      </w:pPr>
    </w:p>
    <w:p w:rsidR="00000000" w:rsidRPr="00A4349A" w:rsidP="00A4349A">
      <w:pPr>
        <w:pStyle w:val="Heading1"/>
      </w:pPr>
      <w:bookmarkStart w:id="13" w:name="O_896714"/>
      <w:bookmarkEnd w:id="13"/>
      <w:r w:rsidRPr="00A4349A">
        <w:t>Assessment Conditions</w:t>
      </w:r>
    </w:p>
    <w:p w:rsidR="00000000" w:rsidRPr="00A4349A" w:rsidP="00F37AD8">
      <w:pPr>
        <w:pStyle w:val="BodyText"/>
      </w:pPr>
      <w:r w:rsidRPr="00A4349A">
        <w:t>Assessment must occur in an operating tripe processing room Co</w:t>
      </w:r>
      <w:r w:rsidRPr="00A4349A">
        <w:t>mpetency must be demonstrated at normal chain speed.</w:t>
      </w:r>
    </w:p>
    <w:p w:rsidR="00000000" w:rsidRPr="00A4349A" w:rsidP="00F37AD8">
      <w:pPr>
        <w:pStyle w:val="BodyText"/>
      </w:pPr>
      <w:r w:rsidRPr="00A4349A">
        <w:t xml:space="preserve">As a minimum, the following three forms of assessment must be used: </w:t>
      </w:r>
    </w:p>
    <w:p w:rsidR="00000000" w:rsidRPr="00A4349A" w:rsidP="00A4349A">
      <w:pPr>
        <w:pStyle w:val="ListBullet"/>
      </w:pPr>
      <w:r w:rsidRPr="00A4349A">
        <w:t>quiz of underpinning knowledge</w:t>
      </w:r>
    </w:p>
    <w:p w:rsidR="00000000" w:rsidRPr="00A4349A" w:rsidP="00A4349A">
      <w:pPr>
        <w:pStyle w:val="ListBullet"/>
      </w:pPr>
      <w:r w:rsidRPr="00A4349A">
        <w:t xml:space="preserve">workplace demonstration </w:t>
      </w:r>
    </w:p>
    <w:p w:rsidR="00000000" w:rsidRPr="00A4349A" w:rsidP="00A4349A">
      <w:pPr>
        <w:pStyle w:val="ListBullet"/>
      </w:pPr>
      <w:r w:rsidRPr="00A4349A">
        <w:t>workplace referee or third-party report of performance over time</w:t>
      </w:r>
    </w:p>
    <w:p w:rsidR="00000000" w:rsidRPr="00A4349A" w:rsidP="00A4349A">
      <w:pPr>
        <w:pStyle w:val="BodyText"/>
      </w:pPr>
    </w:p>
    <w:p w:rsidR="00000000" w:rsidRPr="00A4349A" w:rsidP="00F37AD8">
      <w:pPr>
        <w:pStyle w:val="BodyText"/>
      </w:pPr>
      <w:r w:rsidRPr="00A4349A">
        <w:t xml:space="preserve">Assessors </w:t>
      </w:r>
      <w:r w:rsidRPr="00A4349A">
        <w:t>must satisfy the current standards for RTOs.</w:t>
      </w:r>
    </w:p>
    <w:p w:rsidR="00000000" w:rsidRPr="00A4349A" w:rsidP="00A4349A">
      <w:pPr>
        <w:pStyle w:val="Heading1"/>
      </w:pPr>
      <w:bookmarkStart w:id="14" w:name="O_896717"/>
      <w:bookmarkEnd w:id="14"/>
      <w:r w:rsidRPr="00A4349A">
        <w:t>Links</w:t>
      </w:r>
    </w:p>
    <w:p w:rsidR="00000000" w:rsidRPr="00A4349A" w:rsidP="00F37AD8">
      <w:pPr>
        <w:pStyle w:val="BodyText"/>
      </w:pPr>
      <w:r w:rsidRPr="00A43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0D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349A" w:rsidP="00A4349A"/>
    <w:sectPr w:rsidSect="00A434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 w:rsidRPr="00F37AD8" w:rsidP="00F37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D8" w:rsidP="00A43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AD8" w:rsidP="00A43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7AD8" w:rsidP="00A434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 w:rsidP="00A43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AD8">
      <w:t>Approved</w:t>
    </w:r>
    <w:r w:rsidR="00F37A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A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AD8">
      <w:rPr>
        <w:noProof/>
      </w:rPr>
      <w:t>4</w:t>
    </w:r>
    <w:r>
      <w:rPr>
        <w:noProof/>
      </w:rPr>
      <w:fldChar w:fldCharType="end"/>
    </w:r>
  </w:p>
  <w:p w:rsidR="00A4349A" w:rsidP="00A43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A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AD8">
      <w:t>Skills Insight</w:t>
    </w:r>
    <w:r w:rsidR="00F37AD8">
      <w:fldChar w:fldCharType="end"/>
    </w:r>
  </w:p>
  <w:p w:rsidR="00A4349A" w:rsidP="00A43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49A" w:rsidRPr="00F37AD8" w:rsidP="00F37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D8" w:rsidRPr="002D2AF8" w:rsidP="00A43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AMPA2107 Process maws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7AD8" w:rsidP="00A434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9A" w:rsidRPr="002D2AF8" w:rsidP="00A43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AD8">
      <w:t>AMPA2107 Process maws</w:t>
    </w:r>
    <w:r w:rsidR="00F37A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AD8">
      <w:rPr>
        <w:noProof/>
      </w:rPr>
      <w:t>2 March 2025</w:t>
    </w:r>
    <w:r>
      <w:fldChar w:fldCharType="end"/>
    </w:r>
  </w:p>
  <w:p w:rsidR="00A4349A" w:rsidP="00A43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EC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4A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49A"/>
  </w:style>
  <w:style w:type="character" w:customStyle="1" w:styleId="Heading1Char">
    <w:name w:val="Heading 1 Char"/>
    <w:basedOn w:val="DefaultParagraphFont"/>
    <w:link w:val="Heading1"/>
    <w:rsid w:val="00A43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4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34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4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3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34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3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4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3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49A"/>
    <w:rPr>
      <w:b/>
      <w:spacing w:val="0"/>
    </w:rPr>
  </w:style>
  <w:style w:type="paragraph" w:customStyle="1" w:styleId="SuperTitle">
    <w:name w:val="SuperTitle"/>
    <w:basedOn w:val="Title"/>
    <w:rsid w:val="00A43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4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49A"/>
    <w:rPr>
      <w:i/>
    </w:rPr>
  </w:style>
  <w:style w:type="paragraph" w:styleId="Caption">
    <w:name w:val="caption"/>
    <w:basedOn w:val="BodyText"/>
    <w:next w:val="Normal"/>
    <w:qFormat/>
    <w:rsid w:val="00A43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49A"/>
  </w:style>
  <w:style w:type="paragraph" w:styleId="TableofFigures">
    <w:name w:val="table of figures"/>
    <w:basedOn w:val="Normal"/>
    <w:next w:val="Normal"/>
    <w:semiHidden/>
    <w:rsid w:val="00A43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4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49A"/>
    <w:rPr>
      <w:rFonts w:ascii="Wingdings" w:hAnsi="Wingdings"/>
    </w:rPr>
  </w:style>
  <w:style w:type="character" w:customStyle="1" w:styleId="HotSpot">
    <w:name w:val="HotSpot"/>
    <w:rsid w:val="00A4349A"/>
    <w:rPr>
      <w:color w:val="0033CC"/>
      <w:u w:val="none"/>
    </w:rPr>
  </w:style>
  <w:style w:type="paragraph" w:customStyle="1" w:styleId="BodyTextRight">
    <w:name w:val="Body Text Right"/>
    <w:basedOn w:val="BodyText"/>
    <w:rsid w:val="00A43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4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49A"/>
    <w:rPr>
      <w:sz w:val="32"/>
    </w:rPr>
  </w:style>
  <w:style w:type="paragraph" w:customStyle="1" w:styleId="HeadingProcedure">
    <w:name w:val="Heading Procedure"/>
    <w:basedOn w:val="HeadingBase"/>
    <w:next w:val="Normal"/>
    <w:rsid w:val="00A43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49A"/>
    <w:pPr>
      <w:spacing w:before="60" w:after="60"/>
    </w:pPr>
  </w:style>
  <w:style w:type="paragraph" w:styleId="ListContinue">
    <w:name w:val="List Continue"/>
    <w:basedOn w:val="List"/>
    <w:rsid w:val="00A4349A"/>
    <w:pPr>
      <w:ind w:firstLine="0"/>
    </w:pPr>
  </w:style>
  <w:style w:type="paragraph" w:customStyle="1" w:styleId="ListNote">
    <w:name w:val="List Note"/>
    <w:basedOn w:val="List"/>
    <w:rsid w:val="00A43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49A"/>
    <w:rPr>
      <w:rFonts w:ascii="Courier New" w:hAnsi="Courier New"/>
    </w:rPr>
  </w:style>
  <w:style w:type="paragraph" w:customStyle="1" w:styleId="NoteBullet">
    <w:name w:val="Note Bullet"/>
    <w:basedOn w:val="Note"/>
    <w:rsid w:val="00A43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4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49A"/>
    <w:rPr>
      <w:b/>
      <w:smallCaps/>
    </w:rPr>
  </w:style>
  <w:style w:type="paragraph" w:customStyle="1" w:styleId="TableListNumber">
    <w:name w:val="Table List Number"/>
    <w:basedOn w:val="ListNumber"/>
    <w:rsid w:val="00A43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49A"/>
    <w:pPr>
      <w:numPr>
        <w:numId w:val="8"/>
      </w:numPr>
    </w:pPr>
  </w:style>
  <w:style w:type="paragraph" w:customStyle="1" w:styleId="ListAlpha2">
    <w:name w:val="List Alpha 2"/>
    <w:basedOn w:val="List2"/>
    <w:rsid w:val="00A4349A"/>
    <w:pPr>
      <w:numPr>
        <w:numId w:val="7"/>
      </w:numPr>
    </w:pPr>
  </w:style>
  <w:style w:type="paragraph" w:styleId="List2">
    <w:name w:val="List 2"/>
    <w:basedOn w:val="BodyText"/>
    <w:rsid w:val="00A43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4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4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49A"/>
    <w:pPr>
      <w:numPr>
        <w:numId w:val="3"/>
      </w:numPr>
    </w:pPr>
  </w:style>
  <w:style w:type="paragraph" w:styleId="ListContinue2">
    <w:name w:val="List Continue 2"/>
    <w:basedOn w:val="List2"/>
    <w:rsid w:val="00A4349A"/>
    <w:pPr>
      <w:ind w:firstLine="0"/>
    </w:pPr>
  </w:style>
  <w:style w:type="paragraph" w:styleId="ListContinue3">
    <w:name w:val="List Continue 3"/>
    <w:basedOn w:val="List3"/>
    <w:rsid w:val="00A4349A"/>
    <w:pPr>
      <w:ind w:left="1021" w:firstLine="0"/>
    </w:pPr>
  </w:style>
  <w:style w:type="paragraph" w:styleId="ListContinue4">
    <w:name w:val="List Continue 4"/>
    <w:basedOn w:val="List4"/>
    <w:rsid w:val="00A4349A"/>
    <w:pPr>
      <w:ind w:firstLine="0"/>
    </w:pPr>
  </w:style>
  <w:style w:type="paragraph" w:styleId="ListContinue5">
    <w:name w:val="List Continue 5"/>
    <w:basedOn w:val="List5"/>
    <w:rsid w:val="00A4349A"/>
    <w:pPr>
      <w:ind w:firstLine="0"/>
    </w:pPr>
  </w:style>
  <w:style w:type="paragraph" w:styleId="ListNumber3">
    <w:name w:val="List Number 3"/>
    <w:basedOn w:val="List3"/>
    <w:rsid w:val="00A4349A"/>
    <w:pPr>
      <w:numPr>
        <w:numId w:val="4"/>
      </w:numPr>
    </w:pPr>
  </w:style>
  <w:style w:type="paragraph" w:styleId="ListNumber4">
    <w:name w:val="List Number 4"/>
    <w:basedOn w:val="List4"/>
    <w:rsid w:val="00A4349A"/>
    <w:pPr>
      <w:numPr>
        <w:numId w:val="5"/>
      </w:numPr>
    </w:pPr>
  </w:style>
  <w:style w:type="paragraph" w:styleId="ListNumber5">
    <w:name w:val="List Number 5"/>
    <w:basedOn w:val="List5"/>
    <w:rsid w:val="00A4349A"/>
    <w:pPr>
      <w:numPr>
        <w:numId w:val="6"/>
      </w:numPr>
    </w:pPr>
  </w:style>
  <w:style w:type="paragraph" w:styleId="BlockText">
    <w:name w:val="Block Text"/>
    <w:basedOn w:val="Normal"/>
    <w:rsid w:val="00A43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49A"/>
    <w:rPr>
      <w:sz w:val="16"/>
      <w:vertAlign w:val="superscript"/>
    </w:rPr>
  </w:style>
  <w:style w:type="character" w:customStyle="1" w:styleId="Symbols">
    <w:name w:val="Symbols"/>
    <w:basedOn w:val="DefaultParagraphFont"/>
    <w:rsid w:val="00A4349A"/>
    <w:rPr>
      <w:rFonts w:ascii="Symbol" w:hAnsi="Symbol"/>
    </w:rPr>
  </w:style>
  <w:style w:type="character" w:customStyle="1" w:styleId="MenuOptions">
    <w:name w:val="Menu Options"/>
    <w:basedOn w:val="DefaultParagraphFont"/>
    <w:rsid w:val="00A43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49A"/>
    <w:rPr>
      <w:b/>
    </w:rPr>
  </w:style>
  <w:style w:type="character" w:customStyle="1" w:styleId="Underlined">
    <w:name w:val="Underlined"/>
    <w:basedOn w:val="DefaultParagraphFont"/>
    <w:rsid w:val="00A4349A"/>
    <w:rPr>
      <w:u w:val="single"/>
    </w:rPr>
  </w:style>
  <w:style w:type="paragraph" w:customStyle="1" w:styleId="TableBodyTextRight">
    <w:name w:val="Table Body Text Right"/>
    <w:basedOn w:val="TableBodyText"/>
    <w:rsid w:val="00A43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49A"/>
    <w:rPr>
      <w:sz w:val="18"/>
    </w:rPr>
  </w:style>
  <w:style w:type="paragraph" w:customStyle="1" w:styleId="BodySmallRight">
    <w:name w:val="Body Small Right"/>
    <w:basedOn w:val="BodyTextRight"/>
    <w:rsid w:val="00A4349A"/>
    <w:rPr>
      <w:sz w:val="18"/>
      <w:szCs w:val="18"/>
    </w:rPr>
  </w:style>
  <w:style w:type="paragraph" w:customStyle="1" w:styleId="MarginEdition">
    <w:name w:val="Margin Edition"/>
    <w:basedOn w:val="MarginNote"/>
    <w:rsid w:val="00A43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49A"/>
    <w:rPr>
      <w:sz w:val="2"/>
      <w:szCs w:val="2"/>
    </w:rPr>
  </w:style>
  <w:style w:type="character" w:customStyle="1" w:styleId="Small">
    <w:name w:val="Small"/>
    <w:basedOn w:val="DefaultParagraphFont"/>
    <w:rsid w:val="00A4349A"/>
    <w:rPr>
      <w:sz w:val="16"/>
    </w:rPr>
  </w:style>
  <w:style w:type="paragraph" w:customStyle="1" w:styleId="WideTable">
    <w:name w:val="Wide Table"/>
    <w:basedOn w:val="Normal"/>
    <w:rsid w:val="00A43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49A"/>
  </w:style>
  <w:style w:type="paragraph" w:styleId="Quote">
    <w:name w:val="Quote"/>
    <w:basedOn w:val="Heading1"/>
    <w:link w:val="QuoteChar"/>
    <w:qFormat/>
    <w:rsid w:val="00A43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49A"/>
    <w:pPr>
      <w:pageBreakBefore/>
    </w:pPr>
  </w:style>
  <w:style w:type="paragraph" w:customStyle="1" w:styleId="Border">
    <w:name w:val="Border"/>
    <w:basedOn w:val="Normal"/>
    <w:qFormat/>
    <w:rsid w:val="00A43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49A"/>
    <w:rPr>
      <w:u w:val="single"/>
    </w:rPr>
  </w:style>
  <w:style w:type="character" w:customStyle="1" w:styleId="BoldandItalics">
    <w:name w:val="Bold and Italics"/>
    <w:qFormat/>
    <w:rsid w:val="00A4349A"/>
    <w:rPr>
      <w:b/>
      <w:i/>
      <w:u w:val="none"/>
    </w:rPr>
  </w:style>
  <w:style w:type="paragraph" w:styleId="BalloonText">
    <w:name w:val="Balloon Text"/>
    <w:basedOn w:val="Normal"/>
    <w:link w:val="BalloonTextChar"/>
    <w:rsid w:val="00A43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49A"/>
    <w:pPr>
      <w:spacing w:before="0" w:after="0"/>
    </w:pPr>
  </w:style>
  <w:style w:type="paragraph" w:customStyle="1" w:styleId="BodyTextBold">
    <w:name w:val="Body Text Bold"/>
    <w:basedOn w:val="BodyText"/>
    <w:qFormat/>
    <w:rsid w:val="00A4349A"/>
    <w:rPr>
      <w:b/>
    </w:rPr>
  </w:style>
  <w:style w:type="character" w:styleId="Hyperlink">
    <w:name w:val="Hyperlink"/>
    <w:basedOn w:val="DefaultParagraphFont"/>
    <w:uiPriority w:val="99"/>
    <w:unhideWhenUsed/>
    <w:rsid w:val="00F37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2908</Characters>
  <Application>Microsoft Office Word</Application>
  <DocSecurity>0</DocSecurity>
  <Lines>121</Lines>
  <Paragraphs>86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AMPA2107 Process maws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