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660" w:rsidP="006C16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AMPA2105 Process small stock tripe</w:t>
      </w:r>
      <w:r>
        <w:fldChar w:fldCharType="end"/>
      </w:r>
    </w:p>
    <w:p w:rsidR="006C1660" w:rsidP="006C1660">
      <w:pPr>
        <w:pStyle w:val="Version"/>
        <w:sectPr w:rsidSect="00284D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4D28" w:rsidP="00284D28">
      <w:pPr>
        <w:pStyle w:val="SuperHeading"/>
      </w:pPr>
      <w:r w:rsidRPr="00284D28">
        <w:t>AMPA2105 Process small stock tripe</w:t>
      </w:r>
    </w:p>
    <w:p w:rsidR="00000000" w:rsidRPr="00284D28" w:rsidP="00284D28">
      <w:pPr>
        <w:pStyle w:val="Heading1"/>
      </w:pPr>
      <w:bookmarkStart w:id="1" w:name="O_896416"/>
      <w:bookmarkEnd w:id="1"/>
      <w:r w:rsidRPr="00284D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284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D28">
            <w:pPr>
              <w:pStyle w:val="TableHeading"/>
              <w:rPr>
                <w:lang w:val="en-NZ"/>
              </w:rPr>
            </w:pPr>
            <w:r w:rsidRPr="00284D2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D28">
            <w:pPr>
              <w:pStyle w:val="TableHeading"/>
              <w:rPr>
                <w:lang w:val="en-NZ"/>
              </w:rPr>
            </w:pPr>
            <w:r w:rsidRPr="00284D2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D28">
            <w:pPr>
              <w:pStyle w:val="TableHeading"/>
              <w:rPr>
                <w:lang w:val="en-NZ"/>
              </w:rPr>
            </w:pPr>
            <w:r w:rsidRPr="00284D28">
              <w:t>Comment</w:t>
            </w:r>
          </w:p>
        </w:tc>
      </w:tr>
      <w:tr w:rsidTr="00284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D28">
            <w:pPr>
              <w:pStyle w:val="BodyText"/>
              <w:rPr>
                <w:lang w:val="en-NZ"/>
              </w:rPr>
            </w:pPr>
            <w:r w:rsidRPr="00284D2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D28">
            <w:pPr>
              <w:pStyle w:val="BodyText"/>
              <w:rPr>
                <w:lang w:val="en-NZ"/>
              </w:rPr>
            </w:pPr>
            <w:r w:rsidRPr="00284D2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D28" w:rsidP="00284D28">
            <w:pPr>
              <w:pStyle w:val="BodyText"/>
            </w:pPr>
            <w:r w:rsidRPr="00284D28">
              <w:t>Initial release</w:t>
            </w:r>
          </w:p>
        </w:tc>
      </w:tr>
    </w:tbl>
    <w:p w:rsidR="00000000" w:rsidRPr="00284D28" w:rsidP="00284D28">
      <w:pPr>
        <w:pStyle w:val="BodyText"/>
      </w:pPr>
    </w:p>
    <w:p w:rsidR="00000000" w:rsidRPr="00284D28" w:rsidP="00284D28">
      <w:pPr>
        <w:pStyle w:val="AllowPageBreak"/>
      </w:pPr>
    </w:p>
    <w:p w:rsidR="00000000" w:rsidRPr="00284D28" w:rsidP="00284D28">
      <w:pPr>
        <w:pStyle w:val="Heading1"/>
      </w:pPr>
      <w:bookmarkStart w:id="2" w:name="O_896417"/>
      <w:bookmarkEnd w:id="2"/>
      <w:r w:rsidRPr="00284D28">
        <w:t>Application</w:t>
      </w:r>
    </w:p>
    <w:p w:rsidR="00000000" w:rsidRPr="00284D28" w:rsidP="006C1660">
      <w:pPr>
        <w:pStyle w:val="BodyText"/>
      </w:pPr>
      <w:r w:rsidRPr="00284D28">
        <w:t>This unit describes the skills and knowledge required to process small stock tripe or paunch.</w:t>
      </w:r>
    </w:p>
    <w:p w:rsidR="00000000" w:rsidRPr="00284D28" w:rsidP="006C1660">
      <w:pPr>
        <w:pStyle w:val="BodyText"/>
      </w:pPr>
      <w:r w:rsidRPr="00284D28">
        <w:t>This unit is applicable to workers in mutton, lamb or goat processing plants where paunches are recovered and processed.</w:t>
      </w:r>
    </w:p>
    <w:p w:rsidR="00000000" w:rsidRPr="00284D28" w:rsidP="006C1660">
      <w:pPr>
        <w:pStyle w:val="BodyText"/>
      </w:pPr>
      <w:r w:rsidRPr="00284D28">
        <w:t xml:space="preserve">All work should be carried out to comply with workplace and hygiene requirements. </w:t>
      </w:r>
    </w:p>
    <w:p w:rsidR="00000000" w:rsidRPr="00284D28" w:rsidP="006C1660">
      <w:pPr>
        <w:pStyle w:val="BodyText"/>
      </w:pPr>
      <w:r w:rsidRPr="00284D28">
        <w:t>This unit applies to individuals who work under ge</w:t>
      </w:r>
      <w:r w:rsidRPr="00284D28">
        <w:t>neral supervision, exercise limited autonomy and have some accountability for their own work.</w:t>
      </w:r>
    </w:p>
    <w:p w:rsidR="00000000" w:rsidRPr="00284D28" w:rsidP="006C1660">
      <w:pPr>
        <w:pStyle w:val="BodyText"/>
      </w:pPr>
      <w:r w:rsidRPr="00284D28">
        <w:t>No occupational licensing, legislative or certification requirements are known to apply to this unit at the time of publication.</w:t>
      </w:r>
    </w:p>
    <w:p w:rsidR="00000000" w:rsidRPr="00284D28" w:rsidP="006C1660">
      <w:pPr>
        <w:pStyle w:val="BodyText"/>
      </w:pPr>
      <w:r w:rsidRPr="00284D28">
        <w:t>This unit must be delivered and</w:t>
      </w:r>
      <w:r w:rsidRPr="00284D28">
        <w:t xml:space="preserve"> assessed in the context of Australian meat processing standards and regulations.</w:t>
      </w:r>
    </w:p>
    <w:p w:rsidR="00000000" w:rsidRPr="00284D28" w:rsidP="00284D28">
      <w:pPr>
        <w:pStyle w:val="Heading1"/>
      </w:pPr>
      <w:bookmarkStart w:id="3" w:name="O_896418"/>
      <w:bookmarkEnd w:id="3"/>
      <w:r w:rsidRPr="00284D28">
        <w:t>Pre-requisite Unit</w:t>
      </w:r>
    </w:p>
    <w:p w:rsidR="00000000" w:rsidRPr="00284D28" w:rsidP="006C1660">
      <w:pPr>
        <w:pStyle w:val="BodyText"/>
      </w:pPr>
      <w:r w:rsidRPr="00284D28">
        <w:t>AMPX209 Sharpen knives</w:t>
      </w:r>
    </w:p>
    <w:p w:rsidR="00000000" w:rsidRPr="00284D28" w:rsidP="00284D28">
      <w:pPr>
        <w:pStyle w:val="Heading1"/>
      </w:pPr>
      <w:bookmarkStart w:id="4" w:name="O_896420"/>
      <w:bookmarkEnd w:id="4"/>
      <w:r w:rsidRPr="00284D28">
        <w:t>Unit Sector</w:t>
      </w:r>
    </w:p>
    <w:p w:rsidR="00000000" w:rsidRPr="00284D28" w:rsidP="00284D28">
      <w:pPr>
        <w:pStyle w:val="Heading1"/>
      </w:pPr>
      <w:bookmarkStart w:id="5" w:name="O_896421"/>
      <w:bookmarkEnd w:id="5"/>
      <w:r w:rsidRPr="00284D2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C16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D28">
            <w:pPr>
              <w:pStyle w:val="TableHeading"/>
              <w:rPr>
                <w:lang w:val="en-NZ"/>
              </w:rPr>
            </w:pPr>
            <w:r w:rsidRPr="00284D2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D28">
            <w:pPr>
              <w:pStyle w:val="TableHeading"/>
              <w:rPr>
                <w:lang w:val="en-NZ"/>
              </w:rPr>
            </w:pPr>
            <w:r w:rsidRPr="00284D28">
              <w:t>Performance criteria</w:t>
            </w:r>
          </w:p>
        </w:tc>
      </w:tr>
      <w:tr w:rsidTr="006C16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D28">
            <w:pPr>
              <w:pStyle w:val="BodyText"/>
              <w:rPr>
                <w:lang w:val="en-NZ"/>
              </w:rPr>
            </w:pPr>
            <w:r w:rsidRPr="00284D28">
              <w:t xml:space="preserve">Elements describe the </w:t>
            </w:r>
            <w:r w:rsidRPr="00284D28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D28">
            <w:pPr>
              <w:pStyle w:val="BodyText"/>
              <w:rPr>
                <w:lang w:val="en-NZ"/>
              </w:rPr>
            </w:pPr>
            <w:r w:rsidRPr="00284D28">
              <w:t xml:space="preserve">Performance criteria describe the performance needed to </w:t>
            </w:r>
            <w:r w:rsidRPr="00284D28">
              <w:t>demonstrate achievement of the element.</w:t>
            </w:r>
          </w:p>
        </w:tc>
      </w:tr>
      <w:tr w:rsidTr="006C16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D28">
            <w:pPr>
              <w:pStyle w:val="List"/>
              <w:rPr>
                <w:lang w:val="en-NZ"/>
              </w:rPr>
            </w:pPr>
            <w:r w:rsidRPr="00284D28">
              <w:t>1.</w:t>
            </w:r>
            <w:r w:rsidRPr="00284D28">
              <w:tab/>
              <w:t>Hang tripe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D28">
            <w:pPr>
              <w:pStyle w:val="List"/>
              <w:rPr>
                <w:lang w:val="en-NZ"/>
              </w:rPr>
            </w:pPr>
            <w:r w:rsidRPr="00284D28">
              <w:t>1.1</w:t>
            </w:r>
            <w:r w:rsidRPr="00284D28">
              <w:tab/>
              <w:t>Hang tripe according to workplace requirements</w:t>
            </w:r>
          </w:p>
        </w:tc>
      </w:tr>
      <w:tr w:rsidTr="006C16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D28">
            <w:pPr>
              <w:pStyle w:val="List"/>
              <w:rPr>
                <w:lang w:val="en-NZ"/>
              </w:rPr>
            </w:pPr>
            <w:r w:rsidRPr="00284D28">
              <w:t>2.</w:t>
            </w:r>
            <w:r w:rsidRPr="00284D28">
              <w:tab/>
              <w:t>Cut and empty paunch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D28" w:rsidP="00284D28">
            <w:pPr>
              <w:pStyle w:val="List"/>
            </w:pPr>
            <w:r w:rsidRPr="00284D28">
              <w:t>2.1</w:t>
            </w:r>
            <w:r w:rsidRPr="00284D28">
              <w:tab/>
              <w:t>Cut paunch and empty co</w:t>
            </w:r>
            <w:r w:rsidRPr="00284D28">
              <w:t>ntents in accordance with workplace requirements to prevent cross-contamination</w:t>
            </w:r>
          </w:p>
          <w:p w:rsidR="00000000" w:rsidP="00284D28">
            <w:pPr>
              <w:pStyle w:val="List"/>
              <w:rPr>
                <w:lang w:val="en-NZ"/>
              </w:rPr>
            </w:pPr>
            <w:r w:rsidRPr="00284D28">
              <w:t>2.2</w:t>
            </w:r>
            <w:r w:rsidRPr="00284D28">
              <w:tab/>
              <w:t>Process paunch in accordance with workplace health and safety requirements</w:t>
            </w:r>
          </w:p>
        </w:tc>
      </w:tr>
      <w:tr w:rsidTr="006C16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D28">
            <w:pPr>
              <w:pStyle w:val="List"/>
              <w:rPr>
                <w:lang w:val="en-NZ"/>
              </w:rPr>
            </w:pPr>
            <w:r w:rsidRPr="00284D28">
              <w:t>3.</w:t>
            </w:r>
            <w:r w:rsidRPr="00284D28">
              <w:tab/>
              <w:t>Trim tripe to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D28" w:rsidP="00284D28">
            <w:pPr>
              <w:pStyle w:val="List"/>
            </w:pPr>
            <w:r w:rsidRPr="00284D28">
              <w:t>3.1</w:t>
            </w:r>
            <w:r w:rsidRPr="00284D28">
              <w:tab/>
              <w:t>Identify and tr</w:t>
            </w:r>
            <w:r w:rsidRPr="00284D28">
              <w:t>im defects in accordance with workplace requirements</w:t>
            </w:r>
          </w:p>
          <w:p w:rsidR="00000000" w:rsidRPr="00284D28" w:rsidP="00284D28">
            <w:pPr>
              <w:pStyle w:val="List"/>
            </w:pPr>
            <w:r w:rsidRPr="00284D28">
              <w:t>3.2</w:t>
            </w:r>
            <w:r w:rsidRPr="00284D28">
              <w:tab/>
              <w:t>Trim tripe into edible and inedible components in accordance with workplace requirements and customer specifications</w:t>
            </w:r>
          </w:p>
          <w:p w:rsidR="00000000" w:rsidRPr="00284D28" w:rsidP="00284D28">
            <w:pPr>
              <w:pStyle w:val="List"/>
            </w:pPr>
            <w:r w:rsidRPr="00284D28">
              <w:t>3.3</w:t>
            </w:r>
            <w:r w:rsidRPr="00284D28">
              <w:tab/>
              <w:t>Trim tripe in accordance with workplace health and safety requirements</w:t>
            </w:r>
          </w:p>
          <w:p w:rsidR="00000000" w:rsidRPr="00284D28" w:rsidP="00284D28">
            <w:pPr>
              <w:pStyle w:val="List"/>
            </w:pPr>
            <w:r w:rsidRPr="00284D28">
              <w:t>3.4</w:t>
            </w:r>
            <w:r w:rsidRPr="00284D28">
              <w:tab/>
              <w:t>Pla</w:t>
            </w:r>
            <w:r w:rsidRPr="00284D28">
              <w:t>ce trimmed waste into inedible bin or chute in accordance with workplace requirements</w:t>
            </w:r>
          </w:p>
        </w:tc>
      </w:tr>
    </w:tbl>
    <w:p w:rsidR="00000000" w:rsidRPr="00284D28" w:rsidP="00284D28">
      <w:pPr>
        <w:pStyle w:val="BodyText"/>
      </w:pPr>
    </w:p>
    <w:p w:rsidR="00000000" w:rsidRPr="00284D28" w:rsidP="00284D28">
      <w:pPr>
        <w:pStyle w:val="AllowPageBreak"/>
      </w:pPr>
    </w:p>
    <w:p w:rsidR="00000000" w:rsidRPr="00284D28" w:rsidP="00284D28">
      <w:pPr>
        <w:pStyle w:val="Heading1"/>
      </w:pPr>
      <w:bookmarkStart w:id="6" w:name="O_896422"/>
      <w:bookmarkEnd w:id="6"/>
      <w:r w:rsidRPr="00284D28">
        <w:t>Foundation Skills</w:t>
      </w:r>
    </w:p>
    <w:p w:rsidR="00000000" w:rsidRPr="00284D28" w:rsidP="006C1660">
      <w:pPr>
        <w:pStyle w:val="BodyText"/>
      </w:pPr>
      <w:r w:rsidRPr="00284D28">
        <w:t>Foundation Skills essential to performance are explicit in the performance criteria of this unit of competency.</w:t>
      </w:r>
    </w:p>
    <w:p w:rsidR="00000000" w:rsidRPr="00284D28" w:rsidP="00284D28">
      <w:pPr>
        <w:pStyle w:val="Heading1"/>
      </w:pPr>
      <w:bookmarkStart w:id="7" w:name="O_896423"/>
      <w:bookmarkEnd w:id="7"/>
      <w:r w:rsidRPr="00284D28">
        <w:t>Rang</w:t>
      </w:r>
      <w:r w:rsidRPr="00284D28">
        <w:t>e of Conditions</w:t>
      </w:r>
    </w:p>
    <w:p w:rsidR="00000000" w:rsidRPr="00284D28" w:rsidP="00284D28">
      <w:pPr>
        <w:pStyle w:val="Heading1"/>
      </w:pPr>
      <w:bookmarkStart w:id="8" w:name="O_896424"/>
      <w:bookmarkEnd w:id="8"/>
      <w:r w:rsidRPr="00284D28">
        <w:t>Unit Mapping Information</w:t>
      </w:r>
    </w:p>
    <w:p w:rsidR="00000000" w:rsidRPr="00284D28" w:rsidP="006C1660">
      <w:pPr>
        <w:pStyle w:val="BodyText"/>
      </w:pPr>
      <w:r w:rsidRPr="00284D28">
        <w:t>This unit is equivalent to MTMP2125C Process small stock tripe</w:t>
      </w:r>
    </w:p>
    <w:p w:rsidR="00000000" w:rsidRPr="00284D28" w:rsidP="00284D28">
      <w:pPr>
        <w:pStyle w:val="Heading1"/>
      </w:pPr>
      <w:bookmarkStart w:id="9" w:name="O_896431"/>
      <w:bookmarkEnd w:id="9"/>
      <w:r w:rsidRPr="00284D28">
        <w:t>Links</w:t>
      </w:r>
    </w:p>
    <w:p w:rsidR="00000000" w:rsidRPr="00284D28" w:rsidP="006C1660">
      <w:pPr>
        <w:pStyle w:val="BodyText"/>
      </w:pPr>
      <w:r w:rsidRPr="00284D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F38C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84D28" w:rsidP="006C1660">
      <w:pPr>
        <w:pStyle w:val="BodyText"/>
        <w:sectPr w:rsidSect="00284D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4D28" w:rsidP="00284D28">
      <w:pPr>
        <w:pStyle w:val="SuperHeading"/>
      </w:pPr>
      <w:r w:rsidRPr="00284D28">
        <w:t>Assessment Requirements for AMPA2105 Process small stock tripe</w:t>
      </w:r>
    </w:p>
    <w:p w:rsidR="00000000" w:rsidRPr="00284D28" w:rsidP="00284D28">
      <w:pPr>
        <w:pStyle w:val="Heading1"/>
      </w:pPr>
      <w:bookmarkStart w:id="10" w:name="O_896426"/>
      <w:bookmarkEnd w:id="10"/>
      <w:r w:rsidRPr="00284D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284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D28">
            <w:pPr>
              <w:pStyle w:val="TableHeading"/>
              <w:rPr>
                <w:lang w:val="en-NZ"/>
              </w:rPr>
            </w:pPr>
            <w:r w:rsidRPr="00284D2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D28">
            <w:pPr>
              <w:pStyle w:val="TableHeading"/>
              <w:rPr>
                <w:lang w:val="en-NZ"/>
              </w:rPr>
            </w:pPr>
            <w:r w:rsidRPr="00284D2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D28">
            <w:pPr>
              <w:pStyle w:val="TableHeading"/>
              <w:rPr>
                <w:lang w:val="en-NZ"/>
              </w:rPr>
            </w:pPr>
            <w:r w:rsidRPr="00284D28">
              <w:t>Comment</w:t>
            </w:r>
          </w:p>
        </w:tc>
      </w:tr>
      <w:tr w:rsidTr="00284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D28">
            <w:pPr>
              <w:pStyle w:val="BodyText"/>
              <w:rPr>
                <w:lang w:val="en-NZ"/>
              </w:rPr>
            </w:pPr>
            <w:r w:rsidRPr="00284D2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D28">
            <w:pPr>
              <w:pStyle w:val="BodyText"/>
              <w:rPr>
                <w:lang w:val="en-NZ"/>
              </w:rPr>
            </w:pPr>
            <w:r w:rsidRPr="00284D2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D28" w:rsidP="00284D28">
            <w:pPr>
              <w:pStyle w:val="BodyText"/>
            </w:pPr>
            <w:r w:rsidRPr="00284D28">
              <w:t>Initial release</w:t>
            </w:r>
          </w:p>
        </w:tc>
      </w:tr>
    </w:tbl>
    <w:p w:rsidR="00000000" w:rsidRPr="00284D28" w:rsidP="00284D28">
      <w:pPr>
        <w:pStyle w:val="BodyText"/>
      </w:pPr>
    </w:p>
    <w:p w:rsidR="00000000" w:rsidRPr="00284D28" w:rsidP="00284D28">
      <w:pPr>
        <w:pStyle w:val="AllowPageBreak"/>
      </w:pPr>
    </w:p>
    <w:p w:rsidR="00000000" w:rsidRPr="00284D28" w:rsidP="00284D28">
      <w:pPr>
        <w:pStyle w:val="Heading1"/>
      </w:pPr>
      <w:bookmarkStart w:id="11" w:name="O_896427"/>
      <w:bookmarkEnd w:id="11"/>
      <w:r w:rsidRPr="00284D28">
        <w:t>Performance Evidence</w:t>
      </w:r>
    </w:p>
    <w:p w:rsidR="00000000" w:rsidRPr="00284D28" w:rsidP="006C1660">
      <w:pPr>
        <w:pStyle w:val="BodyText"/>
      </w:pPr>
      <w:r w:rsidRPr="00284D28">
        <w:t>The candidate must process small stock tripe or paunch.</w:t>
      </w:r>
    </w:p>
    <w:p w:rsidR="00000000" w:rsidRPr="00284D28" w:rsidP="006C1660">
      <w:pPr>
        <w:pStyle w:val="BodyText"/>
      </w:pPr>
      <w:r w:rsidRPr="00284D28">
        <w:t xml:space="preserve">The candidate must: </w:t>
      </w:r>
    </w:p>
    <w:p w:rsidR="00000000" w:rsidRPr="00284D28" w:rsidP="00284D28">
      <w:pPr>
        <w:pStyle w:val="ListBullet"/>
      </w:pPr>
      <w:r w:rsidRPr="00284D28">
        <w:t>empty and clean paunch in accordance with workplace, health and safety, hygiene and sanitation and Quality Assurance (QA) requirements</w:t>
      </w:r>
    </w:p>
    <w:p w:rsidR="00000000" w:rsidRPr="00284D28" w:rsidP="00284D28">
      <w:pPr>
        <w:pStyle w:val="ListBullet"/>
      </w:pPr>
      <w:r w:rsidRPr="00284D28">
        <w:t>deposit waste in corr</w:t>
      </w:r>
      <w:r w:rsidRPr="00284D28">
        <w:t>ect bins and keep work area neat and tidy</w:t>
      </w:r>
    </w:p>
    <w:p w:rsidR="00000000" w:rsidRPr="00284D28" w:rsidP="00284D28">
      <w:pPr>
        <w:pStyle w:val="ListBullet"/>
      </w:pPr>
      <w:r w:rsidRPr="00284D28">
        <w:t>apply relevant regulatory requirements</w:t>
      </w:r>
    </w:p>
    <w:p w:rsidR="00000000" w:rsidRPr="00284D28" w:rsidP="00284D28">
      <w:pPr>
        <w:pStyle w:val="AllowPageBreak"/>
      </w:pPr>
    </w:p>
    <w:p w:rsidR="00000000" w:rsidRPr="00284D28" w:rsidP="00284D28">
      <w:pPr>
        <w:pStyle w:val="Heading1"/>
      </w:pPr>
      <w:bookmarkStart w:id="12" w:name="O_896428"/>
      <w:bookmarkEnd w:id="12"/>
      <w:r w:rsidRPr="00284D28">
        <w:t>Knowledge Evidence</w:t>
      </w:r>
    </w:p>
    <w:p w:rsidR="00000000" w:rsidRPr="00284D28" w:rsidP="006C1660">
      <w:pPr>
        <w:pStyle w:val="BodyText"/>
      </w:pPr>
      <w:r w:rsidRPr="00284D28">
        <w:t xml:space="preserve">The candidate must demonstrate a basic factual, technical and procedural knowledge of: </w:t>
      </w:r>
    </w:p>
    <w:p w:rsidR="00000000" w:rsidRPr="00284D28" w:rsidP="00284D28">
      <w:pPr>
        <w:pStyle w:val="ListBullet"/>
      </w:pPr>
      <w:r w:rsidRPr="00284D28">
        <w:t>steps in tripe processing</w:t>
      </w:r>
    </w:p>
    <w:p w:rsidR="00000000" w:rsidRPr="00284D28" w:rsidP="00284D28">
      <w:pPr>
        <w:pStyle w:val="ListBullet"/>
      </w:pPr>
      <w:r w:rsidRPr="00284D28">
        <w:t>tripe trim specifications</w:t>
      </w:r>
    </w:p>
    <w:p w:rsidR="00000000" w:rsidRPr="00284D28" w:rsidP="00284D28">
      <w:pPr>
        <w:pStyle w:val="ListBullet"/>
      </w:pPr>
      <w:r w:rsidRPr="00284D28">
        <w:t>consequences of inadequately trimmed product being packed</w:t>
      </w:r>
    </w:p>
    <w:p w:rsidR="00000000" w:rsidRPr="00284D28" w:rsidP="00284D28">
      <w:pPr>
        <w:pStyle w:val="ListBullet"/>
      </w:pPr>
      <w:r w:rsidRPr="00284D28">
        <w:t>workplace health and safety requirements for small stock tripe processing</w:t>
      </w:r>
    </w:p>
    <w:p w:rsidR="00000000" w:rsidRPr="00284D28" w:rsidP="00284D28">
      <w:pPr>
        <w:pStyle w:val="ListBullet"/>
      </w:pPr>
      <w:r w:rsidRPr="00284D28">
        <w:t>QA requirements for small stock tripe processing</w:t>
      </w:r>
    </w:p>
    <w:p w:rsidR="00000000" w:rsidRPr="00284D28" w:rsidP="00284D28">
      <w:pPr>
        <w:pStyle w:val="ListBullet"/>
      </w:pPr>
      <w:r w:rsidRPr="00284D28">
        <w:t>workplace and customer tripe specifications</w:t>
      </w:r>
    </w:p>
    <w:p w:rsidR="00000000" w:rsidRPr="00284D28" w:rsidP="00284D28">
      <w:pPr>
        <w:pStyle w:val="ListBullet"/>
      </w:pPr>
      <w:r w:rsidRPr="00284D28">
        <w:t>relev</w:t>
      </w:r>
      <w:r w:rsidRPr="00284D28">
        <w:t>ant regulatory requirements</w:t>
      </w:r>
    </w:p>
    <w:p w:rsidR="00000000" w:rsidRPr="00284D28" w:rsidP="00284D28">
      <w:pPr>
        <w:pStyle w:val="AllowPageBreak"/>
      </w:pPr>
    </w:p>
    <w:p w:rsidR="00000000" w:rsidRPr="00284D28" w:rsidP="00284D28">
      <w:pPr>
        <w:pStyle w:val="Heading1"/>
      </w:pPr>
      <w:bookmarkStart w:id="13" w:name="O_896429"/>
      <w:bookmarkEnd w:id="13"/>
      <w:r w:rsidRPr="00284D28">
        <w:t>Assessment Conditions</w:t>
      </w:r>
    </w:p>
    <w:p w:rsidR="00000000" w:rsidRPr="00284D28" w:rsidP="006C1660">
      <w:pPr>
        <w:pStyle w:val="BodyText"/>
      </w:pPr>
      <w:r w:rsidRPr="00284D28">
        <w:t>Assessment must occur in the workplace under normal production conditions.</w:t>
      </w:r>
    </w:p>
    <w:p w:rsidR="00000000" w:rsidRPr="00284D28" w:rsidP="006C1660">
      <w:pPr>
        <w:pStyle w:val="BodyText"/>
      </w:pPr>
      <w:r w:rsidRPr="00284D28">
        <w:t>Competency must be demonstrated at normal chain speed over a period of time.</w:t>
      </w:r>
    </w:p>
    <w:p w:rsidR="00000000" w:rsidRPr="00284D28" w:rsidP="006C1660">
      <w:pPr>
        <w:pStyle w:val="BodyText"/>
      </w:pPr>
      <w:r w:rsidRPr="00284D28">
        <w:t>As a minimum, the following three f</w:t>
      </w:r>
      <w:r w:rsidRPr="00284D28">
        <w:t xml:space="preserve">orms of assessment must be used: </w:t>
      </w:r>
    </w:p>
    <w:p w:rsidR="00000000" w:rsidRPr="00284D28" w:rsidP="00284D28">
      <w:pPr>
        <w:pStyle w:val="ListBullet"/>
      </w:pPr>
      <w:r w:rsidRPr="00284D28">
        <w:t>quiz of underpinning knowledge</w:t>
      </w:r>
    </w:p>
    <w:p w:rsidR="00000000" w:rsidRPr="00284D28" w:rsidP="00284D28">
      <w:pPr>
        <w:pStyle w:val="ListBullet"/>
      </w:pPr>
      <w:r w:rsidRPr="00284D28">
        <w:t xml:space="preserve">workplace demonstration </w:t>
      </w:r>
    </w:p>
    <w:p w:rsidR="00000000" w:rsidRPr="00284D28" w:rsidP="00284D28">
      <w:pPr>
        <w:pStyle w:val="ListBullet"/>
      </w:pPr>
      <w:r w:rsidRPr="00284D28">
        <w:t>workplace referee or third-party report of performance over time</w:t>
      </w:r>
    </w:p>
    <w:p w:rsidR="00000000" w:rsidRPr="00284D28" w:rsidP="006C1660">
      <w:pPr>
        <w:pStyle w:val="BodyText"/>
      </w:pPr>
      <w:r w:rsidRPr="00284D28">
        <w:t>Assessors must satisfy the current standards for RTOs.</w:t>
      </w:r>
    </w:p>
    <w:p w:rsidR="00000000" w:rsidRPr="00284D28" w:rsidP="00284D28">
      <w:pPr>
        <w:pStyle w:val="Heading1"/>
      </w:pPr>
      <w:bookmarkStart w:id="14" w:name="O_896432"/>
      <w:bookmarkEnd w:id="14"/>
      <w:r w:rsidRPr="00284D28">
        <w:t>Links</w:t>
      </w:r>
    </w:p>
    <w:p w:rsidR="00000000" w:rsidRPr="00284D28" w:rsidP="006C1660">
      <w:pPr>
        <w:pStyle w:val="BodyText"/>
      </w:pPr>
      <w:r w:rsidRPr="00284D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F38C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84D28" w:rsidP="00284D28"/>
    <w:sectPr w:rsidSect="00284D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28" w:rsidRPr="006C1660" w:rsidP="006C16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660" w:rsidP="00284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1660" w:rsidP="00284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1660" w:rsidP="00284D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28" w:rsidP="00284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1660">
      <w:t>Approved</w:t>
    </w:r>
    <w:r w:rsidR="006C16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16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1660">
      <w:rPr>
        <w:noProof/>
      </w:rPr>
      <w:t>4</w:t>
    </w:r>
    <w:r>
      <w:rPr>
        <w:noProof/>
      </w:rPr>
      <w:fldChar w:fldCharType="end"/>
    </w:r>
  </w:p>
  <w:p w:rsidR="00284D28" w:rsidP="00284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16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1660">
      <w:t>Skills Insight</w:t>
    </w:r>
    <w:r w:rsidR="006C1660">
      <w:fldChar w:fldCharType="end"/>
    </w:r>
  </w:p>
  <w:p w:rsidR="00284D28" w:rsidP="00284D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6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D28" w:rsidRPr="006C1660" w:rsidP="006C16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660" w:rsidRPr="002D2AF8" w:rsidP="00284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AMPA2105 Process small stock tripe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1660" w:rsidP="00284D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28" w:rsidRPr="002D2AF8" w:rsidP="00284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1660">
      <w:t>AMPA2105 Process small stock tripe</w:t>
    </w:r>
    <w:r w:rsidR="006C16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1660">
      <w:rPr>
        <w:noProof/>
      </w:rPr>
      <w:t>2 March 2025</w:t>
    </w:r>
    <w:r>
      <w:fldChar w:fldCharType="end"/>
    </w:r>
  </w:p>
  <w:p w:rsidR="00284D28" w:rsidP="00284D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18C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3482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D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D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D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D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D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D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D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D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D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D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D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D28"/>
  </w:style>
  <w:style w:type="character" w:customStyle="1" w:styleId="Heading1Char">
    <w:name w:val="Heading 1 Char"/>
    <w:basedOn w:val="DefaultParagraphFont"/>
    <w:link w:val="Heading1"/>
    <w:rsid w:val="00284D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D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D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4D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4D2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84D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84D2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84D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4D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D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D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D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D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D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D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D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D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D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D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D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D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D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4D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4D28"/>
    <w:rPr>
      <w:b/>
      <w:spacing w:val="0"/>
    </w:rPr>
  </w:style>
  <w:style w:type="paragraph" w:customStyle="1" w:styleId="SuperTitle">
    <w:name w:val="SuperTitle"/>
    <w:basedOn w:val="Title"/>
    <w:rsid w:val="00284D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D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D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4D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4D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D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D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D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D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D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D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D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D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4D28"/>
    <w:rPr>
      <w:i/>
    </w:rPr>
  </w:style>
  <w:style w:type="paragraph" w:styleId="Caption">
    <w:name w:val="caption"/>
    <w:basedOn w:val="BodyText"/>
    <w:next w:val="Normal"/>
    <w:qFormat/>
    <w:rsid w:val="00284D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D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D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D28"/>
  </w:style>
  <w:style w:type="paragraph" w:styleId="TableofFigures">
    <w:name w:val="table of figures"/>
    <w:basedOn w:val="Normal"/>
    <w:next w:val="Normal"/>
    <w:semiHidden/>
    <w:rsid w:val="00284D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D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4D28"/>
    <w:rPr>
      <w:rFonts w:ascii="Wingdings" w:hAnsi="Wingdings"/>
    </w:rPr>
  </w:style>
  <w:style w:type="character" w:customStyle="1" w:styleId="HotSpot">
    <w:name w:val="HotSpot"/>
    <w:rsid w:val="00284D28"/>
    <w:rPr>
      <w:color w:val="0033CC"/>
      <w:u w:val="none"/>
    </w:rPr>
  </w:style>
  <w:style w:type="paragraph" w:customStyle="1" w:styleId="BodyTextRight">
    <w:name w:val="Body Text Right"/>
    <w:basedOn w:val="BodyText"/>
    <w:rsid w:val="00284D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D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D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D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D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D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D28"/>
    <w:rPr>
      <w:sz w:val="32"/>
    </w:rPr>
  </w:style>
  <w:style w:type="paragraph" w:customStyle="1" w:styleId="HeadingProcedure">
    <w:name w:val="Heading Procedure"/>
    <w:basedOn w:val="HeadingBase"/>
    <w:next w:val="Normal"/>
    <w:rsid w:val="00284D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D28"/>
    <w:pPr>
      <w:spacing w:before="60" w:after="60"/>
    </w:pPr>
  </w:style>
  <w:style w:type="paragraph" w:styleId="ListContinue">
    <w:name w:val="List Continue"/>
    <w:basedOn w:val="List"/>
    <w:rsid w:val="00284D28"/>
    <w:pPr>
      <w:ind w:firstLine="0"/>
    </w:pPr>
  </w:style>
  <w:style w:type="paragraph" w:customStyle="1" w:styleId="ListNote">
    <w:name w:val="List Note"/>
    <w:basedOn w:val="List"/>
    <w:rsid w:val="00284D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D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D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D28"/>
    <w:rPr>
      <w:rFonts w:ascii="Courier New" w:hAnsi="Courier New"/>
    </w:rPr>
  </w:style>
  <w:style w:type="paragraph" w:customStyle="1" w:styleId="NoteBullet">
    <w:name w:val="Note Bullet"/>
    <w:basedOn w:val="Note"/>
    <w:rsid w:val="00284D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D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D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D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D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4D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D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D28"/>
    <w:rPr>
      <w:b/>
      <w:smallCaps/>
    </w:rPr>
  </w:style>
  <w:style w:type="paragraph" w:customStyle="1" w:styleId="TableListNumber">
    <w:name w:val="Table List Number"/>
    <w:basedOn w:val="ListNumber"/>
    <w:rsid w:val="00284D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D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D28"/>
    <w:pPr>
      <w:numPr>
        <w:numId w:val="8"/>
      </w:numPr>
    </w:pPr>
  </w:style>
  <w:style w:type="paragraph" w:customStyle="1" w:styleId="ListAlpha2">
    <w:name w:val="List Alpha 2"/>
    <w:basedOn w:val="List2"/>
    <w:rsid w:val="00284D28"/>
    <w:pPr>
      <w:numPr>
        <w:numId w:val="7"/>
      </w:numPr>
    </w:pPr>
  </w:style>
  <w:style w:type="paragraph" w:styleId="List2">
    <w:name w:val="List 2"/>
    <w:basedOn w:val="BodyText"/>
    <w:rsid w:val="00284D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D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D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D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D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D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4D28"/>
    <w:pPr>
      <w:numPr>
        <w:numId w:val="3"/>
      </w:numPr>
    </w:pPr>
  </w:style>
  <w:style w:type="paragraph" w:styleId="ListContinue2">
    <w:name w:val="List Continue 2"/>
    <w:basedOn w:val="List2"/>
    <w:rsid w:val="00284D28"/>
    <w:pPr>
      <w:ind w:firstLine="0"/>
    </w:pPr>
  </w:style>
  <w:style w:type="paragraph" w:styleId="ListContinue3">
    <w:name w:val="List Continue 3"/>
    <w:basedOn w:val="List3"/>
    <w:rsid w:val="00284D28"/>
    <w:pPr>
      <w:ind w:left="1021" w:firstLine="0"/>
    </w:pPr>
  </w:style>
  <w:style w:type="paragraph" w:styleId="ListContinue4">
    <w:name w:val="List Continue 4"/>
    <w:basedOn w:val="List4"/>
    <w:rsid w:val="00284D28"/>
    <w:pPr>
      <w:ind w:firstLine="0"/>
    </w:pPr>
  </w:style>
  <w:style w:type="paragraph" w:styleId="ListContinue5">
    <w:name w:val="List Continue 5"/>
    <w:basedOn w:val="List5"/>
    <w:rsid w:val="00284D28"/>
    <w:pPr>
      <w:ind w:firstLine="0"/>
    </w:pPr>
  </w:style>
  <w:style w:type="paragraph" w:styleId="ListNumber3">
    <w:name w:val="List Number 3"/>
    <w:basedOn w:val="List3"/>
    <w:rsid w:val="00284D28"/>
    <w:pPr>
      <w:numPr>
        <w:numId w:val="4"/>
      </w:numPr>
    </w:pPr>
  </w:style>
  <w:style w:type="paragraph" w:styleId="ListNumber4">
    <w:name w:val="List Number 4"/>
    <w:basedOn w:val="List4"/>
    <w:rsid w:val="00284D28"/>
    <w:pPr>
      <w:numPr>
        <w:numId w:val="5"/>
      </w:numPr>
    </w:pPr>
  </w:style>
  <w:style w:type="paragraph" w:styleId="ListNumber5">
    <w:name w:val="List Number 5"/>
    <w:basedOn w:val="List5"/>
    <w:rsid w:val="00284D28"/>
    <w:pPr>
      <w:numPr>
        <w:numId w:val="6"/>
      </w:numPr>
    </w:pPr>
  </w:style>
  <w:style w:type="paragraph" w:styleId="BlockText">
    <w:name w:val="Block Text"/>
    <w:basedOn w:val="Normal"/>
    <w:rsid w:val="00284D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D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D28"/>
    <w:rPr>
      <w:sz w:val="16"/>
      <w:vertAlign w:val="superscript"/>
    </w:rPr>
  </w:style>
  <w:style w:type="character" w:customStyle="1" w:styleId="Symbols">
    <w:name w:val="Symbols"/>
    <w:basedOn w:val="DefaultParagraphFont"/>
    <w:rsid w:val="00284D28"/>
    <w:rPr>
      <w:rFonts w:ascii="Symbol" w:hAnsi="Symbol"/>
    </w:rPr>
  </w:style>
  <w:style w:type="character" w:customStyle="1" w:styleId="MenuOptions">
    <w:name w:val="Menu Options"/>
    <w:basedOn w:val="DefaultParagraphFont"/>
    <w:rsid w:val="00284D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D28"/>
    <w:rPr>
      <w:b/>
    </w:rPr>
  </w:style>
  <w:style w:type="character" w:customStyle="1" w:styleId="Underlined">
    <w:name w:val="Underlined"/>
    <w:basedOn w:val="DefaultParagraphFont"/>
    <w:rsid w:val="00284D28"/>
    <w:rPr>
      <w:u w:val="single"/>
    </w:rPr>
  </w:style>
  <w:style w:type="paragraph" w:customStyle="1" w:styleId="TableBodyTextRight">
    <w:name w:val="Table Body Text Right"/>
    <w:basedOn w:val="TableBodyText"/>
    <w:rsid w:val="00284D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D28"/>
    <w:rPr>
      <w:sz w:val="18"/>
    </w:rPr>
  </w:style>
  <w:style w:type="paragraph" w:customStyle="1" w:styleId="BodySmallRight">
    <w:name w:val="Body Small Right"/>
    <w:basedOn w:val="BodyTextRight"/>
    <w:rsid w:val="00284D28"/>
    <w:rPr>
      <w:sz w:val="18"/>
      <w:szCs w:val="18"/>
    </w:rPr>
  </w:style>
  <w:style w:type="paragraph" w:customStyle="1" w:styleId="MarginEdition">
    <w:name w:val="Margin Edition"/>
    <w:basedOn w:val="MarginNote"/>
    <w:rsid w:val="00284D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D28"/>
    <w:rPr>
      <w:sz w:val="2"/>
      <w:szCs w:val="2"/>
    </w:rPr>
  </w:style>
  <w:style w:type="character" w:customStyle="1" w:styleId="Small">
    <w:name w:val="Small"/>
    <w:basedOn w:val="DefaultParagraphFont"/>
    <w:rsid w:val="00284D28"/>
    <w:rPr>
      <w:sz w:val="16"/>
    </w:rPr>
  </w:style>
  <w:style w:type="paragraph" w:customStyle="1" w:styleId="WideTable">
    <w:name w:val="Wide Table"/>
    <w:basedOn w:val="Normal"/>
    <w:rsid w:val="00284D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D28"/>
  </w:style>
  <w:style w:type="paragraph" w:styleId="Quote">
    <w:name w:val="Quote"/>
    <w:basedOn w:val="Heading1"/>
    <w:link w:val="QuoteChar"/>
    <w:qFormat/>
    <w:rsid w:val="00284D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D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D28"/>
    <w:pPr>
      <w:pageBreakBefore/>
    </w:pPr>
  </w:style>
  <w:style w:type="paragraph" w:customStyle="1" w:styleId="Border">
    <w:name w:val="Border"/>
    <w:basedOn w:val="Normal"/>
    <w:qFormat/>
    <w:rsid w:val="00284D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D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D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D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D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D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D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D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D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D28"/>
    <w:rPr>
      <w:u w:val="single"/>
    </w:rPr>
  </w:style>
  <w:style w:type="character" w:customStyle="1" w:styleId="BoldandItalics">
    <w:name w:val="Bold and Italics"/>
    <w:qFormat/>
    <w:rsid w:val="00284D28"/>
    <w:rPr>
      <w:b/>
      <w:i/>
      <w:u w:val="none"/>
    </w:rPr>
  </w:style>
  <w:style w:type="paragraph" w:styleId="BalloonText">
    <w:name w:val="Balloon Text"/>
    <w:basedOn w:val="Normal"/>
    <w:link w:val="BalloonTextChar"/>
    <w:rsid w:val="00284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D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D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D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D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D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D28"/>
    <w:pPr>
      <w:spacing w:before="0" w:after="0"/>
    </w:pPr>
  </w:style>
  <w:style w:type="paragraph" w:customStyle="1" w:styleId="BodyTextBold">
    <w:name w:val="Body Text Bold"/>
    <w:basedOn w:val="BodyText"/>
    <w:qFormat/>
    <w:rsid w:val="00284D28"/>
    <w:rPr>
      <w:b/>
    </w:rPr>
  </w:style>
  <w:style w:type="character" w:styleId="Hyperlink">
    <w:name w:val="Hyperlink"/>
    <w:basedOn w:val="DefaultParagraphFont"/>
    <w:uiPriority w:val="99"/>
    <w:unhideWhenUsed/>
    <w:rsid w:val="006C16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3386</Characters>
  <Application>Microsoft Office Word</Application>
  <DocSecurity>0</DocSecurity>
  <Lines>130</Lines>
  <Paragraphs>93</Paragraphs>
  <ScaleCrop>false</ScaleCrop>
  <Company>Author-it Software Corporation Ltd.</Company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AMPA2105 Process small stock tripe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2025-03-02T00:24:00Z</dcterms:created>
  <dcterms:modified xsi:type="dcterms:W3CDTF">2025-03-02T00:24:00Z</dcterms:modified>
</cp:coreProperties>
</file>