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A6B" w:rsidP="00940A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AMPA2103 Further process tripe</w:t>
      </w:r>
      <w:r>
        <w:fldChar w:fldCharType="end"/>
      </w:r>
    </w:p>
    <w:p w:rsidR="00940A6B" w:rsidP="00940A6B">
      <w:pPr>
        <w:pStyle w:val="Version"/>
        <w:sectPr w:rsidSect="005D49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97B" w:rsidP="005D497B">
      <w:pPr>
        <w:pStyle w:val="SuperHeading"/>
      </w:pPr>
      <w:r w:rsidRPr="005D497B">
        <w:t>AMPA2103 Further process tripe</w:t>
      </w:r>
    </w:p>
    <w:p w:rsidR="00000000" w:rsidRPr="005D497B" w:rsidP="005D497B">
      <w:pPr>
        <w:pStyle w:val="Heading1"/>
      </w:pPr>
      <w:bookmarkStart w:id="1" w:name="O_896150"/>
      <w:bookmarkEnd w:id="1"/>
      <w:r w:rsidRPr="005D4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D4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Comment</w:t>
            </w:r>
          </w:p>
        </w:tc>
      </w:tr>
      <w:tr w:rsidTr="005D4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97B" w:rsidP="005D497B">
            <w:pPr>
              <w:pStyle w:val="BodyText"/>
            </w:pPr>
            <w:r w:rsidRPr="005D497B">
              <w:t>Initial release</w:t>
            </w:r>
          </w:p>
        </w:tc>
      </w:tr>
    </w:tbl>
    <w:p w:rsidR="00000000" w:rsidRPr="005D497B" w:rsidP="005D497B">
      <w:pPr>
        <w:pStyle w:val="BodyText"/>
      </w:pPr>
    </w:p>
    <w:p w:rsidR="00000000" w:rsidRPr="005D497B" w:rsidP="005D497B">
      <w:pPr>
        <w:pStyle w:val="AllowPageBreak"/>
      </w:pPr>
    </w:p>
    <w:p w:rsidR="00000000" w:rsidRPr="005D497B" w:rsidP="005D497B">
      <w:pPr>
        <w:pStyle w:val="Heading1"/>
      </w:pPr>
      <w:bookmarkStart w:id="2" w:name="O_896151"/>
      <w:bookmarkEnd w:id="2"/>
      <w:r w:rsidRPr="005D497B">
        <w:t>Application</w:t>
      </w:r>
    </w:p>
    <w:p w:rsidR="00000000" w:rsidRPr="005D497B" w:rsidP="00940A6B">
      <w:pPr>
        <w:pStyle w:val="BodyText"/>
      </w:pPr>
      <w:r w:rsidRPr="005D497B">
        <w:t>This unit describes the skills and knowledge required for the further processing of tripe, including scalding and bleaching.</w:t>
      </w:r>
    </w:p>
    <w:p w:rsidR="00000000" w:rsidRPr="005D497B" w:rsidP="00940A6B">
      <w:pPr>
        <w:pStyle w:val="BodyText"/>
      </w:pPr>
      <w:r w:rsidRPr="005D497B">
        <w:t>This unit is applicable to workers in a tripe room of an abattoir.</w:t>
      </w:r>
    </w:p>
    <w:p w:rsidR="00000000" w:rsidRPr="005D497B" w:rsidP="00940A6B">
      <w:pPr>
        <w:pStyle w:val="BodyText"/>
      </w:pPr>
      <w:r w:rsidRPr="005D497B">
        <w:t xml:space="preserve">All work should be carried out to comply with workplace and hygiene requirements. </w:t>
      </w:r>
    </w:p>
    <w:p w:rsidR="00000000" w:rsidRPr="005D497B" w:rsidP="00940A6B">
      <w:pPr>
        <w:pStyle w:val="BodyText"/>
      </w:pPr>
      <w:r w:rsidRPr="005D497B">
        <w:t xml:space="preserve">This unit applies to individuals who work under general supervision, exercise limited autonomy and have </w:t>
      </w:r>
      <w:r w:rsidRPr="005D497B">
        <w:t>some accountability for their own work.</w:t>
      </w:r>
    </w:p>
    <w:p w:rsidR="00000000" w:rsidRPr="005D497B" w:rsidP="00940A6B">
      <w:pPr>
        <w:pStyle w:val="BodyText"/>
      </w:pPr>
      <w:r w:rsidRPr="005D497B">
        <w:t>No occupational licensing, legislative or certification requirements are known to apply to this unit at the time of publication.</w:t>
      </w:r>
    </w:p>
    <w:p w:rsidR="00000000" w:rsidRPr="005D497B" w:rsidP="00940A6B">
      <w:pPr>
        <w:pStyle w:val="BodyText"/>
      </w:pPr>
      <w:r w:rsidRPr="005D497B">
        <w:t>This unit must be delivered and assessed in the context of Australian meat processing</w:t>
      </w:r>
      <w:r w:rsidRPr="005D497B">
        <w:t xml:space="preserve"> standards and regulations</w:t>
      </w:r>
    </w:p>
    <w:p w:rsidR="00000000" w:rsidRPr="005D497B" w:rsidP="005D497B">
      <w:pPr>
        <w:pStyle w:val="Heading1"/>
      </w:pPr>
      <w:bookmarkStart w:id="3" w:name="O_896152"/>
      <w:bookmarkEnd w:id="3"/>
      <w:r w:rsidRPr="005D497B">
        <w:t>Pre-requisite Unit</w:t>
      </w:r>
    </w:p>
    <w:p w:rsidR="00000000" w:rsidRPr="005D497B" w:rsidP="00940A6B">
      <w:pPr>
        <w:pStyle w:val="BodyText"/>
      </w:pPr>
      <w:r w:rsidRPr="005D497B">
        <w:t>Nil.</w:t>
      </w:r>
    </w:p>
    <w:p w:rsidR="00000000" w:rsidRPr="005D497B" w:rsidP="005D497B">
      <w:pPr>
        <w:pStyle w:val="Heading1"/>
      </w:pPr>
      <w:bookmarkStart w:id="4" w:name="O_896154"/>
      <w:bookmarkEnd w:id="4"/>
      <w:r w:rsidRPr="005D497B">
        <w:t>Unit Sector</w:t>
      </w:r>
    </w:p>
    <w:p w:rsidR="00000000" w:rsidRPr="005D497B" w:rsidP="005D497B">
      <w:pPr>
        <w:pStyle w:val="Heading1"/>
      </w:pPr>
      <w:bookmarkStart w:id="5" w:name="O_896155"/>
      <w:bookmarkEnd w:id="5"/>
      <w:r w:rsidRPr="005D497B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940A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Performance criteria</w:t>
            </w:r>
          </w:p>
        </w:tc>
      </w:tr>
      <w:tr w:rsidTr="00940A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 xml:space="preserve">Elements describe the </w:t>
            </w:r>
            <w:r w:rsidRPr="005D497B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 xml:space="preserve">Performance criteria describe the performance needed to </w:t>
            </w:r>
            <w:r w:rsidRPr="005D497B">
              <w:t>demonstrate achievement of the element.</w:t>
            </w:r>
          </w:p>
        </w:tc>
      </w:tr>
      <w:tr w:rsidTr="00940A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List"/>
              <w:rPr>
                <w:lang w:val="en-NZ"/>
              </w:rPr>
            </w:pPr>
            <w:r w:rsidRPr="005D497B">
              <w:t>1.</w:t>
            </w:r>
            <w:r w:rsidRPr="005D497B">
              <w:tab/>
              <w:t>Operate tripe processing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97B" w:rsidP="005D497B">
            <w:pPr>
              <w:pStyle w:val="List"/>
            </w:pPr>
            <w:r w:rsidRPr="005D497B">
              <w:t>1.1</w:t>
            </w:r>
            <w:r w:rsidRPr="005D497B">
              <w:tab/>
              <w:t>Follow routine start-up procedures according to workplace requirements</w:t>
            </w:r>
          </w:p>
          <w:p w:rsidR="00000000" w:rsidRPr="005D497B" w:rsidP="005D497B">
            <w:pPr>
              <w:pStyle w:val="List"/>
            </w:pPr>
            <w:r w:rsidRPr="005D497B">
              <w:t>1.2</w:t>
            </w:r>
            <w:r w:rsidRPr="005D497B">
              <w:tab/>
              <w:t xml:space="preserve">Complete routine maintenance and cleaning </w:t>
            </w:r>
            <w:r w:rsidRPr="005D497B">
              <w:t>according to work instructions</w:t>
            </w:r>
          </w:p>
          <w:p w:rsidR="00000000" w:rsidRPr="005D497B" w:rsidP="005D497B">
            <w:pPr>
              <w:pStyle w:val="List"/>
            </w:pPr>
            <w:r w:rsidRPr="005D497B">
              <w:t>1.3</w:t>
            </w:r>
            <w:r w:rsidRPr="005D497B">
              <w:tab/>
              <w:t>Operate processing equipment according to workplace requirements</w:t>
            </w:r>
          </w:p>
          <w:p w:rsidR="00000000" w:rsidRPr="005D497B" w:rsidP="005D497B">
            <w:pPr>
              <w:pStyle w:val="List"/>
            </w:pPr>
            <w:r w:rsidRPr="005D497B">
              <w:t>1.4</w:t>
            </w:r>
            <w:r w:rsidRPr="005D497B">
              <w:tab/>
              <w:t>Report defects in equipment operation according to workplace requirements</w:t>
            </w:r>
          </w:p>
          <w:p w:rsidR="00000000" w:rsidP="005D497B">
            <w:pPr>
              <w:pStyle w:val="List"/>
              <w:rPr>
                <w:lang w:val="en-NZ"/>
              </w:rPr>
            </w:pPr>
            <w:r w:rsidRPr="005D497B">
              <w:t>1.5</w:t>
            </w:r>
            <w:r w:rsidRPr="005D497B">
              <w:tab/>
              <w:t>Follow housekeeping procedures</w:t>
            </w:r>
          </w:p>
        </w:tc>
      </w:tr>
      <w:tr w:rsidTr="00940A6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List"/>
              <w:rPr>
                <w:lang w:val="en-NZ"/>
              </w:rPr>
            </w:pPr>
            <w:r w:rsidRPr="005D497B">
              <w:t>2.</w:t>
            </w:r>
            <w:r w:rsidRPr="005D497B">
              <w:tab/>
              <w:t>Further process tripe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97B" w:rsidP="005D497B">
            <w:pPr>
              <w:pStyle w:val="List"/>
            </w:pPr>
            <w:r w:rsidRPr="005D497B">
              <w:t>2.1</w:t>
            </w:r>
            <w:r w:rsidRPr="005D497B">
              <w:tab/>
            </w:r>
            <w:r w:rsidRPr="005D497B">
              <w:t>Select, inspect and place tripe in equipment according to work instructions</w:t>
            </w:r>
          </w:p>
          <w:p w:rsidR="00000000" w:rsidRPr="005D497B" w:rsidP="005D497B">
            <w:pPr>
              <w:pStyle w:val="List"/>
            </w:pPr>
            <w:r w:rsidRPr="005D497B">
              <w:t>2.2</w:t>
            </w:r>
            <w:r w:rsidRPr="005D497B">
              <w:tab/>
              <w:t>Process tripe to workplace and health and safety requirements</w:t>
            </w:r>
          </w:p>
          <w:p w:rsidR="00000000" w:rsidRPr="005D497B" w:rsidP="005D497B">
            <w:pPr>
              <w:pStyle w:val="List"/>
            </w:pPr>
            <w:r w:rsidRPr="005D497B">
              <w:t>2.3</w:t>
            </w:r>
            <w:r w:rsidRPr="005D497B">
              <w:tab/>
              <w:t>Inspect further processed tripe to ensure it meets customer specifications</w:t>
            </w:r>
          </w:p>
        </w:tc>
      </w:tr>
    </w:tbl>
    <w:p w:rsidR="00000000" w:rsidRPr="005D497B" w:rsidP="005D497B">
      <w:pPr>
        <w:pStyle w:val="BodyText"/>
      </w:pPr>
    </w:p>
    <w:p w:rsidR="00000000" w:rsidRPr="005D497B" w:rsidP="005D497B">
      <w:pPr>
        <w:pStyle w:val="AllowPageBreak"/>
      </w:pPr>
    </w:p>
    <w:p w:rsidR="00000000" w:rsidRPr="005D497B" w:rsidP="005D497B">
      <w:pPr>
        <w:pStyle w:val="Heading1"/>
      </w:pPr>
      <w:bookmarkStart w:id="6" w:name="O_896156"/>
      <w:bookmarkEnd w:id="6"/>
      <w:r w:rsidRPr="005D497B">
        <w:t>Foundation Skill</w:t>
      </w:r>
      <w:r w:rsidRPr="005D497B">
        <w:t>s</w:t>
      </w:r>
    </w:p>
    <w:p w:rsidR="00000000" w:rsidRPr="005D497B" w:rsidP="00940A6B">
      <w:pPr>
        <w:pStyle w:val="BodyText"/>
      </w:pPr>
      <w:r w:rsidRPr="005D497B">
        <w:t>Foundation Skills essential to performance are explicit in the performance criteria of this unit of competency.</w:t>
      </w:r>
    </w:p>
    <w:p w:rsidR="00000000" w:rsidRPr="005D497B" w:rsidP="005D497B">
      <w:pPr>
        <w:pStyle w:val="Heading1"/>
      </w:pPr>
      <w:bookmarkStart w:id="7" w:name="O_896157"/>
      <w:bookmarkEnd w:id="7"/>
      <w:r w:rsidRPr="005D497B">
        <w:t>Range of Conditions</w:t>
      </w:r>
    </w:p>
    <w:p w:rsidR="00000000" w:rsidRPr="005D497B" w:rsidP="005D497B">
      <w:pPr>
        <w:pStyle w:val="Heading1"/>
      </w:pPr>
      <w:bookmarkStart w:id="8" w:name="O_896158"/>
      <w:bookmarkEnd w:id="8"/>
      <w:r w:rsidRPr="005D497B">
        <w:t>Unit Mapping Information</w:t>
      </w:r>
    </w:p>
    <w:p w:rsidR="00000000" w:rsidRPr="005D497B" w:rsidP="00940A6B">
      <w:pPr>
        <w:pStyle w:val="BodyText"/>
      </w:pPr>
      <w:r w:rsidRPr="005D497B">
        <w:t>This unit is equivalent to MTMP2123C Further process tripe</w:t>
      </w:r>
    </w:p>
    <w:p w:rsidR="00000000" w:rsidRPr="005D497B" w:rsidP="005D497B">
      <w:pPr>
        <w:pStyle w:val="Heading1"/>
      </w:pPr>
      <w:bookmarkStart w:id="9" w:name="O_896165"/>
      <w:bookmarkEnd w:id="9"/>
      <w:r w:rsidRPr="005D497B">
        <w:t>Links</w:t>
      </w:r>
    </w:p>
    <w:p w:rsidR="00000000" w:rsidRPr="005D497B" w:rsidP="00940A6B">
      <w:pPr>
        <w:pStyle w:val="BodyText"/>
      </w:pPr>
      <w:r w:rsidRPr="005D4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4C0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D497B" w:rsidP="00940A6B">
      <w:pPr>
        <w:pStyle w:val="BodyText"/>
        <w:sectPr w:rsidSect="005D49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497B" w:rsidP="005D497B">
      <w:pPr>
        <w:pStyle w:val="SuperHeading"/>
      </w:pPr>
      <w:r w:rsidRPr="005D497B">
        <w:t xml:space="preserve">Assessment Requirements for AMPA2103 Further </w:t>
      </w:r>
      <w:r w:rsidRPr="005D497B">
        <w:t>process tripe</w:t>
      </w:r>
    </w:p>
    <w:p w:rsidR="00000000" w:rsidRPr="005D497B" w:rsidP="005D497B">
      <w:pPr>
        <w:pStyle w:val="Heading1"/>
      </w:pPr>
      <w:bookmarkStart w:id="10" w:name="O_896160"/>
      <w:bookmarkEnd w:id="10"/>
      <w:r w:rsidRPr="005D497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D4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TableHeading"/>
              <w:rPr>
                <w:lang w:val="en-NZ"/>
              </w:rPr>
            </w:pPr>
            <w:r w:rsidRPr="005D497B">
              <w:t>Comment</w:t>
            </w:r>
          </w:p>
        </w:tc>
      </w:tr>
      <w:tr w:rsidTr="005D497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97B">
            <w:pPr>
              <w:pStyle w:val="BodyText"/>
              <w:rPr>
                <w:lang w:val="en-NZ"/>
              </w:rPr>
            </w:pPr>
            <w:r w:rsidRPr="005D497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97B" w:rsidP="005D497B">
            <w:pPr>
              <w:pStyle w:val="BodyText"/>
            </w:pPr>
            <w:r w:rsidRPr="005D497B">
              <w:t>Initial release</w:t>
            </w:r>
          </w:p>
        </w:tc>
      </w:tr>
    </w:tbl>
    <w:p w:rsidR="00000000" w:rsidRPr="005D497B" w:rsidP="005D497B">
      <w:pPr>
        <w:pStyle w:val="BodyText"/>
      </w:pPr>
    </w:p>
    <w:p w:rsidR="00000000" w:rsidRPr="005D497B" w:rsidP="005D497B">
      <w:pPr>
        <w:pStyle w:val="AllowPageBreak"/>
      </w:pPr>
    </w:p>
    <w:p w:rsidR="00000000" w:rsidRPr="005D497B" w:rsidP="005D497B">
      <w:pPr>
        <w:pStyle w:val="Heading1"/>
      </w:pPr>
      <w:bookmarkStart w:id="11" w:name="O_896161"/>
      <w:bookmarkEnd w:id="11"/>
      <w:r w:rsidRPr="005D497B">
        <w:t>Performance Evidence</w:t>
      </w:r>
    </w:p>
    <w:p w:rsidR="00000000" w:rsidRPr="005D497B" w:rsidP="00940A6B">
      <w:pPr>
        <w:pStyle w:val="BodyText"/>
      </w:pPr>
      <w:r w:rsidRPr="005D497B">
        <w:t>The candidate must further process tripe, including scalding and bleaching.</w:t>
      </w:r>
    </w:p>
    <w:p w:rsidR="00000000" w:rsidRPr="005D497B" w:rsidP="00940A6B">
      <w:pPr>
        <w:pStyle w:val="BodyText"/>
      </w:pPr>
      <w:r w:rsidRPr="005D497B">
        <w:t xml:space="preserve">The candidate must: </w:t>
      </w:r>
    </w:p>
    <w:p w:rsidR="00000000" w:rsidRPr="005D497B" w:rsidP="005D497B">
      <w:pPr>
        <w:pStyle w:val="ListBullet"/>
      </w:pPr>
      <w:r w:rsidRPr="005D497B">
        <w:t>further process tripe to workplace, health and safety, hygiene and sanitation, and Quality Assurance (QA) requirements</w:t>
      </w:r>
    </w:p>
    <w:p w:rsidR="00000000" w:rsidRPr="005D497B" w:rsidP="005D497B">
      <w:pPr>
        <w:pStyle w:val="ListBullet"/>
      </w:pPr>
      <w:r w:rsidRPr="005D497B">
        <w:t>identify defects in tripe</w:t>
      </w:r>
    </w:p>
    <w:p w:rsidR="00000000" w:rsidRPr="005D497B" w:rsidP="005D497B">
      <w:pPr>
        <w:pStyle w:val="ListBullet"/>
      </w:pPr>
      <w:r w:rsidRPr="005D497B">
        <w:t>operate the equipment to workplace, health and safety, hygiene and sanitation, and QA requirements</w:t>
      </w:r>
    </w:p>
    <w:p w:rsidR="00000000" w:rsidRPr="005D497B" w:rsidP="005D497B">
      <w:pPr>
        <w:pStyle w:val="ListBullet"/>
      </w:pPr>
      <w:r w:rsidRPr="005D497B">
        <w:t xml:space="preserve">communicate </w:t>
      </w:r>
      <w:r w:rsidRPr="005D497B">
        <w:t>and cooperate with team members to maintain the flow of tripe through the processing area</w:t>
      </w:r>
    </w:p>
    <w:p w:rsidR="00000000" w:rsidRPr="005D497B" w:rsidP="005D497B">
      <w:pPr>
        <w:pStyle w:val="ListBullet"/>
      </w:pPr>
      <w:r w:rsidRPr="005D497B">
        <w:t>apply relevant regulatory requirements</w:t>
      </w:r>
    </w:p>
    <w:p w:rsidR="00000000" w:rsidRPr="005D497B" w:rsidP="005D497B">
      <w:pPr>
        <w:pStyle w:val="AllowPageBreak"/>
      </w:pPr>
    </w:p>
    <w:p w:rsidR="00000000" w:rsidRPr="005D497B" w:rsidP="005D497B">
      <w:pPr>
        <w:pStyle w:val="Heading1"/>
      </w:pPr>
      <w:bookmarkStart w:id="12" w:name="O_896162"/>
      <w:bookmarkEnd w:id="12"/>
      <w:r w:rsidRPr="005D497B">
        <w:t>Knowledge Evidence</w:t>
      </w:r>
    </w:p>
    <w:p w:rsidR="00000000" w:rsidRPr="005D497B" w:rsidP="00940A6B">
      <w:pPr>
        <w:pStyle w:val="BodyText"/>
      </w:pPr>
      <w:r w:rsidRPr="005D497B">
        <w:t xml:space="preserve">The candidate must demonstrate a basic factual, technical and procedural knowledge of: </w:t>
      </w:r>
    </w:p>
    <w:p w:rsidR="00000000" w:rsidRPr="005D497B" w:rsidP="005D497B">
      <w:pPr>
        <w:pStyle w:val="ListBullet"/>
      </w:pPr>
      <w:r w:rsidRPr="005D497B">
        <w:t>steps in the processing of tripe</w:t>
      </w:r>
    </w:p>
    <w:p w:rsidR="00000000" w:rsidRPr="005D497B" w:rsidP="005D497B">
      <w:pPr>
        <w:pStyle w:val="ListBullet"/>
      </w:pPr>
      <w:r w:rsidRPr="005D497B">
        <w:t>tripe trim specifications</w:t>
      </w:r>
    </w:p>
    <w:p w:rsidR="00000000" w:rsidRPr="005D497B" w:rsidP="005D497B">
      <w:pPr>
        <w:pStyle w:val="ListBullet"/>
      </w:pPr>
      <w:r w:rsidRPr="005D497B">
        <w:t>customer specifications for processed tripe</w:t>
      </w:r>
    </w:p>
    <w:p w:rsidR="00000000" w:rsidRPr="005D497B" w:rsidP="005D497B">
      <w:pPr>
        <w:pStyle w:val="ListBullet"/>
      </w:pPr>
      <w:r w:rsidRPr="005D497B">
        <w:t>hygiene and sanitation requirements for the further processing of tripe</w:t>
      </w:r>
    </w:p>
    <w:p w:rsidR="00000000" w:rsidRPr="005D497B" w:rsidP="005D497B">
      <w:pPr>
        <w:pStyle w:val="ListBullet"/>
      </w:pPr>
      <w:r w:rsidRPr="005D497B">
        <w:t>impact of inadequately processed product being packed</w:t>
      </w:r>
    </w:p>
    <w:p w:rsidR="00000000" w:rsidRPr="005D497B" w:rsidP="005D497B">
      <w:pPr>
        <w:pStyle w:val="ListBullet"/>
      </w:pPr>
      <w:r w:rsidRPr="005D497B">
        <w:t xml:space="preserve">operation of the equipment </w:t>
      </w:r>
      <w:r w:rsidRPr="005D497B">
        <w:t>for the further processing of tripe</w:t>
      </w:r>
    </w:p>
    <w:p w:rsidR="00000000" w:rsidRPr="005D497B" w:rsidP="005D497B">
      <w:pPr>
        <w:pStyle w:val="ListBullet"/>
      </w:pPr>
      <w:r w:rsidRPr="005D497B">
        <w:t>relevant regulatory requirements</w:t>
      </w:r>
    </w:p>
    <w:p w:rsidR="00000000" w:rsidRPr="005D497B" w:rsidP="005D497B">
      <w:pPr>
        <w:pStyle w:val="AllowPageBreak"/>
      </w:pPr>
    </w:p>
    <w:p w:rsidR="00000000" w:rsidRPr="005D497B" w:rsidP="005D497B">
      <w:pPr>
        <w:pStyle w:val="Heading1"/>
      </w:pPr>
      <w:bookmarkStart w:id="13" w:name="O_896163"/>
      <w:bookmarkEnd w:id="13"/>
      <w:r w:rsidRPr="005D497B">
        <w:t>Assessment Conditions</w:t>
      </w:r>
    </w:p>
    <w:p w:rsidR="00000000" w:rsidRPr="005D497B" w:rsidP="00940A6B">
      <w:pPr>
        <w:pStyle w:val="BodyText"/>
      </w:pPr>
      <w:r w:rsidRPr="005D497B">
        <w:t>Assessment must occur in the workplace under normal production conditions.</w:t>
      </w:r>
    </w:p>
    <w:p w:rsidR="00000000" w:rsidRPr="005D497B" w:rsidP="00940A6B">
      <w:pPr>
        <w:pStyle w:val="BodyText"/>
      </w:pPr>
      <w:r w:rsidRPr="005D497B">
        <w:t>Competency must be demonstrated at normal chain speed.</w:t>
      </w:r>
    </w:p>
    <w:p w:rsidR="00000000" w:rsidRPr="005D497B" w:rsidP="00940A6B">
      <w:pPr>
        <w:pStyle w:val="BodyText"/>
      </w:pPr>
      <w:r w:rsidRPr="005D497B">
        <w:t>As a minimum, th</w:t>
      </w:r>
      <w:r w:rsidRPr="005D497B">
        <w:t xml:space="preserve">e following three forms of assessment must be used: </w:t>
      </w:r>
    </w:p>
    <w:p w:rsidR="00000000" w:rsidRPr="005D497B" w:rsidP="005D497B">
      <w:pPr>
        <w:pStyle w:val="ListBullet"/>
      </w:pPr>
      <w:r w:rsidRPr="005D497B">
        <w:t>quiz of underpinning knowledge</w:t>
      </w:r>
    </w:p>
    <w:p w:rsidR="00000000" w:rsidRPr="005D497B" w:rsidP="005D497B">
      <w:pPr>
        <w:pStyle w:val="ListBullet"/>
      </w:pPr>
      <w:r w:rsidRPr="005D497B">
        <w:t xml:space="preserve">workplace demonstration </w:t>
      </w:r>
    </w:p>
    <w:p w:rsidR="00000000" w:rsidRPr="005D497B" w:rsidP="005D497B">
      <w:pPr>
        <w:pStyle w:val="ListBullet"/>
      </w:pPr>
      <w:r w:rsidRPr="005D497B">
        <w:t>workplace referee or third-party report of performance over time</w:t>
      </w:r>
    </w:p>
    <w:p w:rsidR="00000000" w:rsidRPr="005D497B" w:rsidP="005D497B">
      <w:pPr>
        <w:pStyle w:val="BodyText"/>
      </w:pPr>
    </w:p>
    <w:p w:rsidR="00000000" w:rsidRPr="005D497B" w:rsidP="00940A6B">
      <w:pPr>
        <w:pStyle w:val="BodyText"/>
      </w:pPr>
      <w:r w:rsidRPr="005D497B">
        <w:t>Assessors must satisfy the current standards for RTOs.</w:t>
      </w:r>
    </w:p>
    <w:p w:rsidR="00000000" w:rsidRPr="005D497B" w:rsidP="005D497B">
      <w:pPr>
        <w:pStyle w:val="Heading1"/>
      </w:pPr>
      <w:bookmarkStart w:id="14" w:name="O_896166"/>
      <w:bookmarkEnd w:id="14"/>
      <w:r w:rsidRPr="005D497B">
        <w:t>Links</w:t>
      </w:r>
    </w:p>
    <w:p w:rsidR="00000000" w:rsidRPr="005D497B" w:rsidP="00940A6B">
      <w:pPr>
        <w:pStyle w:val="BodyText"/>
      </w:pPr>
      <w:r w:rsidRPr="005D497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D4C0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D497B" w:rsidP="005D497B"/>
    <w:sectPr w:rsidSect="005D49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 w:rsidRPr="00940A6B" w:rsidP="00940A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6B" w:rsidP="005D4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0A6B" w:rsidP="005D4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40A6B" w:rsidP="005D49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 w:rsidP="005D49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40A6B">
      <w:t>Approved</w:t>
    </w:r>
    <w:r w:rsidR="00940A6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40A6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40A6B">
      <w:rPr>
        <w:noProof/>
      </w:rPr>
      <w:t>4</w:t>
    </w:r>
    <w:r>
      <w:rPr>
        <w:noProof/>
      </w:rPr>
      <w:fldChar w:fldCharType="end"/>
    </w:r>
  </w:p>
  <w:p w:rsidR="005D497B" w:rsidP="005D49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40A6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40A6B">
      <w:t>Skills Insight</w:t>
    </w:r>
    <w:r w:rsidR="00940A6B">
      <w:fldChar w:fldCharType="end"/>
    </w:r>
  </w:p>
  <w:p w:rsidR="005D497B" w:rsidP="005D49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97B" w:rsidRPr="00940A6B" w:rsidP="00940A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A6B" w:rsidRPr="002D2AF8" w:rsidP="005D4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AMPA2103 Further process tripe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40A6B" w:rsidP="005D49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97B" w:rsidRPr="002D2AF8" w:rsidP="005D49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40A6B">
      <w:t>AMPA2103 Further process tripe</w:t>
    </w:r>
    <w:r w:rsidR="00940A6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40A6B">
      <w:rPr>
        <w:noProof/>
      </w:rPr>
      <w:t>2 March 2025</w:t>
    </w:r>
    <w:r>
      <w:fldChar w:fldCharType="end"/>
    </w:r>
  </w:p>
  <w:p w:rsidR="005D497B" w:rsidP="005D49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7BAE4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5077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9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9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9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9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9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9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9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9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9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9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9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97B"/>
  </w:style>
  <w:style w:type="character" w:customStyle="1" w:styleId="Heading1Char">
    <w:name w:val="Heading 1 Char"/>
    <w:basedOn w:val="DefaultParagraphFont"/>
    <w:link w:val="Heading1"/>
    <w:rsid w:val="005D49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9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97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497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97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49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497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49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49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9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9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9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9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9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9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9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9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9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9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9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9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9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9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97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49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497B"/>
    <w:rPr>
      <w:b/>
      <w:spacing w:val="0"/>
    </w:rPr>
  </w:style>
  <w:style w:type="paragraph" w:customStyle="1" w:styleId="SuperTitle">
    <w:name w:val="SuperTitle"/>
    <w:basedOn w:val="Title"/>
    <w:rsid w:val="005D49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9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9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9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9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9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9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9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9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9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9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9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9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97B"/>
    <w:rPr>
      <w:i/>
    </w:rPr>
  </w:style>
  <w:style w:type="paragraph" w:styleId="Caption">
    <w:name w:val="caption"/>
    <w:basedOn w:val="BodyText"/>
    <w:next w:val="Normal"/>
    <w:qFormat/>
    <w:rsid w:val="005D49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9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9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97B"/>
  </w:style>
  <w:style w:type="paragraph" w:styleId="TableofFigures">
    <w:name w:val="table of figures"/>
    <w:basedOn w:val="Normal"/>
    <w:next w:val="Normal"/>
    <w:semiHidden/>
    <w:rsid w:val="005D49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9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497B"/>
    <w:rPr>
      <w:rFonts w:ascii="Wingdings" w:hAnsi="Wingdings"/>
    </w:rPr>
  </w:style>
  <w:style w:type="character" w:customStyle="1" w:styleId="HotSpot">
    <w:name w:val="HotSpot"/>
    <w:rsid w:val="005D497B"/>
    <w:rPr>
      <w:color w:val="0033CC"/>
      <w:u w:val="none"/>
    </w:rPr>
  </w:style>
  <w:style w:type="paragraph" w:customStyle="1" w:styleId="BodyTextRight">
    <w:name w:val="Body Text Right"/>
    <w:basedOn w:val="BodyText"/>
    <w:rsid w:val="005D49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9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9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9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9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9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97B"/>
    <w:rPr>
      <w:sz w:val="32"/>
    </w:rPr>
  </w:style>
  <w:style w:type="paragraph" w:customStyle="1" w:styleId="HeadingProcedure">
    <w:name w:val="Heading Procedure"/>
    <w:basedOn w:val="HeadingBase"/>
    <w:next w:val="Normal"/>
    <w:rsid w:val="005D49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97B"/>
    <w:pPr>
      <w:spacing w:before="60" w:after="60"/>
    </w:pPr>
  </w:style>
  <w:style w:type="paragraph" w:styleId="ListContinue">
    <w:name w:val="List Continue"/>
    <w:basedOn w:val="List"/>
    <w:rsid w:val="005D497B"/>
    <w:pPr>
      <w:ind w:firstLine="0"/>
    </w:pPr>
  </w:style>
  <w:style w:type="paragraph" w:customStyle="1" w:styleId="ListNote">
    <w:name w:val="List Note"/>
    <w:basedOn w:val="List"/>
    <w:rsid w:val="005D49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9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9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97B"/>
    <w:rPr>
      <w:rFonts w:ascii="Courier New" w:hAnsi="Courier New"/>
    </w:rPr>
  </w:style>
  <w:style w:type="paragraph" w:customStyle="1" w:styleId="NoteBullet">
    <w:name w:val="Note Bullet"/>
    <w:basedOn w:val="Note"/>
    <w:rsid w:val="005D49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9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9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9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9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49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9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97B"/>
    <w:rPr>
      <w:b/>
      <w:smallCaps/>
    </w:rPr>
  </w:style>
  <w:style w:type="paragraph" w:customStyle="1" w:styleId="TableListNumber">
    <w:name w:val="Table List Number"/>
    <w:basedOn w:val="ListNumber"/>
    <w:rsid w:val="005D49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9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97B"/>
    <w:pPr>
      <w:numPr>
        <w:numId w:val="8"/>
      </w:numPr>
    </w:pPr>
  </w:style>
  <w:style w:type="paragraph" w:customStyle="1" w:styleId="ListAlpha2">
    <w:name w:val="List Alpha 2"/>
    <w:basedOn w:val="List2"/>
    <w:rsid w:val="005D497B"/>
    <w:pPr>
      <w:numPr>
        <w:numId w:val="7"/>
      </w:numPr>
    </w:pPr>
  </w:style>
  <w:style w:type="paragraph" w:styleId="List2">
    <w:name w:val="List 2"/>
    <w:basedOn w:val="BodyText"/>
    <w:rsid w:val="005D49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9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9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9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9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9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497B"/>
    <w:pPr>
      <w:numPr>
        <w:numId w:val="3"/>
      </w:numPr>
    </w:pPr>
  </w:style>
  <w:style w:type="paragraph" w:styleId="ListContinue2">
    <w:name w:val="List Continue 2"/>
    <w:basedOn w:val="List2"/>
    <w:rsid w:val="005D497B"/>
    <w:pPr>
      <w:ind w:firstLine="0"/>
    </w:pPr>
  </w:style>
  <w:style w:type="paragraph" w:styleId="ListContinue3">
    <w:name w:val="List Continue 3"/>
    <w:basedOn w:val="List3"/>
    <w:rsid w:val="005D497B"/>
    <w:pPr>
      <w:ind w:left="1021" w:firstLine="0"/>
    </w:pPr>
  </w:style>
  <w:style w:type="paragraph" w:styleId="ListContinue4">
    <w:name w:val="List Continue 4"/>
    <w:basedOn w:val="List4"/>
    <w:rsid w:val="005D497B"/>
    <w:pPr>
      <w:ind w:firstLine="0"/>
    </w:pPr>
  </w:style>
  <w:style w:type="paragraph" w:styleId="ListContinue5">
    <w:name w:val="List Continue 5"/>
    <w:basedOn w:val="List5"/>
    <w:rsid w:val="005D497B"/>
    <w:pPr>
      <w:ind w:firstLine="0"/>
    </w:pPr>
  </w:style>
  <w:style w:type="paragraph" w:styleId="ListNumber3">
    <w:name w:val="List Number 3"/>
    <w:basedOn w:val="List3"/>
    <w:rsid w:val="005D497B"/>
    <w:pPr>
      <w:numPr>
        <w:numId w:val="4"/>
      </w:numPr>
    </w:pPr>
  </w:style>
  <w:style w:type="paragraph" w:styleId="ListNumber4">
    <w:name w:val="List Number 4"/>
    <w:basedOn w:val="List4"/>
    <w:rsid w:val="005D497B"/>
    <w:pPr>
      <w:numPr>
        <w:numId w:val="5"/>
      </w:numPr>
    </w:pPr>
  </w:style>
  <w:style w:type="paragraph" w:styleId="ListNumber5">
    <w:name w:val="List Number 5"/>
    <w:basedOn w:val="List5"/>
    <w:rsid w:val="005D497B"/>
    <w:pPr>
      <w:numPr>
        <w:numId w:val="6"/>
      </w:numPr>
    </w:pPr>
  </w:style>
  <w:style w:type="paragraph" w:styleId="BlockText">
    <w:name w:val="Block Text"/>
    <w:basedOn w:val="Normal"/>
    <w:rsid w:val="005D49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9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97B"/>
    <w:rPr>
      <w:sz w:val="16"/>
      <w:vertAlign w:val="superscript"/>
    </w:rPr>
  </w:style>
  <w:style w:type="character" w:customStyle="1" w:styleId="Symbols">
    <w:name w:val="Symbols"/>
    <w:basedOn w:val="DefaultParagraphFont"/>
    <w:rsid w:val="005D497B"/>
    <w:rPr>
      <w:rFonts w:ascii="Symbol" w:hAnsi="Symbol"/>
    </w:rPr>
  </w:style>
  <w:style w:type="character" w:customStyle="1" w:styleId="MenuOptions">
    <w:name w:val="Menu Options"/>
    <w:basedOn w:val="DefaultParagraphFont"/>
    <w:rsid w:val="005D49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97B"/>
    <w:rPr>
      <w:b/>
    </w:rPr>
  </w:style>
  <w:style w:type="character" w:customStyle="1" w:styleId="Underlined">
    <w:name w:val="Underlined"/>
    <w:basedOn w:val="DefaultParagraphFont"/>
    <w:rsid w:val="005D497B"/>
    <w:rPr>
      <w:u w:val="single"/>
    </w:rPr>
  </w:style>
  <w:style w:type="paragraph" w:customStyle="1" w:styleId="TableBodyTextRight">
    <w:name w:val="Table Body Text Right"/>
    <w:basedOn w:val="TableBodyText"/>
    <w:rsid w:val="005D49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97B"/>
    <w:rPr>
      <w:sz w:val="18"/>
    </w:rPr>
  </w:style>
  <w:style w:type="paragraph" w:customStyle="1" w:styleId="BodySmallRight">
    <w:name w:val="Body Small Right"/>
    <w:basedOn w:val="BodyTextRight"/>
    <w:rsid w:val="005D497B"/>
    <w:rPr>
      <w:sz w:val="18"/>
      <w:szCs w:val="18"/>
    </w:rPr>
  </w:style>
  <w:style w:type="paragraph" w:customStyle="1" w:styleId="MarginEdition">
    <w:name w:val="Margin Edition"/>
    <w:basedOn w:val="MarginNote"/>
    <w:rsid w:val="005D49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97B"/>
    <w:rPr>
      <w:sz w:val="2"/>
      <w:szCs w:val="2"/>
    </w:rPr>
  </w:style>
  <w:style w:type="character" w:customStyle="1" w:styleId="Small">
    <w:name w:val="Small"/>
    <w:basedOn w:val="DefaultParagraphFont"/>
    <w:rsid w:val="005D497B"/>
    <w:rPr>
      <w:sz w:val="16"/>
    </w:rPr>
  </w:style>
  <w:style w:type="paragraph" w:customStyle="1" w:styleId="WideTable">
    <w:name w:val="Wide Table"/>
    <w:basedOn w:val="Normal"/>
    <w:rsid w:val="005D49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97B"/>
  </w:style>
  <w:style w:type="paragraph" w:styleId="Quote">
    <w:name w:val="Quote"/>
    <w:basedOn w:val="Heading1"/>
    <w:link w:val="QuoteChar"/>
    <w:qFormat/>
    <w:rsid w:val="005D49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9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97B"/>
    <w:pPr>
      <w:pageBreakBefore/>
    </w:pPr>
  </w:style>
  <w:style w:type="paragraph" w:customStyle="1" w:styleId="Border">
    <w:name w:val="Border"/>
    <w:basedOn w:val="Normal"/>
    <w:qFormat/>
    <w:rsid w:val="005D49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9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9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9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9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9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9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9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9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97B"/>
    <w:rPr>
      <w:u w:val="single"/>
    </w:rPr>
  </w:style>
  <w:style w:type="character" w:customStyle="1" w:styleId="BoldandItalics">
    <w:name w:val="Bold and Italics"/>
    <w:qFormat/>
    <w:rsid w:val="005D497B"/>
    <w:rPr>
      <w:b/>
      <w:i/>
      <w:u w:val="none"/>
    </w:rPr>
  </w:style>
  <w:style w:type="paragraph" w:styleId="BalloonText">
    <w:name w:val="Balloon Text"/>
    <w:basedOn w:val="Normal"/>
    <w:link w:val="BalloonTextChar"/>
    <w:rsid w:val="005D49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9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9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9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9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9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97B"/>
    <w:pPr>
      <w:spacing w:before="0" w:after="0"/>
    </w:pPr>
  </w:style>
  <w:style w:type="paragraph" w:customStyle="1" w:styleId="BodyTextBold">
    <w:name w:val="Body Text Bold"/>
    <w:basedOn w:val="BodyText"/>
    <w:qFormat/>
    <w:rsid w:val="005D497B"/>
    <w:rPr>
      <w:b/>
    </w:rPr>
  </w:style>
  <w:style w:type="character" w:styleId="Hyperlink">
    <w:name w:val="Hyperlink"/>
    <w:basedOn w:val="DefaultParagraphFont"/>
    <w:uiPriority w:val="99"/>
    <w:unhideWhenUsed/>
    <w:rsid w:val="00940A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525</Words>
  <Characters>3446</Characters>
  <Application>Microsoft Office Word</Application>
  <DocSecurity>0</DocSecurity>
  <Lines>132</Lines>
  <Paragraphs>94</Paragraphs>
  <ScaleCrop>false</ScaleCrop>
  <Company>Author-it Software Corporation Ltd.</Company>
  <LinksUpToDate>false</LinksUpToDate>
  <CharactersWithSpaces>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AMPA2103 Further process tripe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2025-03-02T03:12:00Z</dcterms:created>
  <dcterms:modified xsi:type="dcterms:W3CDTF">2025-03-02T03:12:00Z</dcterms:modified>
</cp:coreProperties>
</file>