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0FA" w:rsidP="001D10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AMPA2088 Process offal</w:t>
      </w:r>
      <w:r>
        <w:fldChar w:fldCharType="end"/>
      </w:r>
    </w:p>
    <w:p w:rsidR="001D10FA" w:rsidP="001D10FA">
      <w:pPr>
        <w:pStyle w:val="Version"/>
        <w:sectPr w:rsidSect="00EB5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5182" w:rsidP="00EB5182">
      <w:pPr>
        <w:pStyle w:val="SuperHeading"/>
      </w:pPr>
      <w:r w:rsidRPr="00EB5182">
        <w:t>AMPA2088 Process offal</w:t>
      </w:r>
    </w:p>
    <w:p w:rsidR="00000000" w:rsidRPr="00EB5182" w:rsidP="00EB5182">
      <w:pPr>
        <w:pStyle w:val="Heading1"/>
      </w:pPr>
      <w:bookmarkStart w:id="1" w:name="O_901285"/>
      <w:bookmarkEnd w:id="1"/>
      <w:r w:rsidRPr="00EB51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B5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82">
            <w:pPr>
              <w:pStyle w:val="TableHeading"/>
              <w:rPr>
                <w:lang w:val="en-NZ"/>
              </w:rPr>
            </w:pPr>
            <w:r w:rsidRPr="00EB518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82">
            <w:pPr>
              <w:pStyle w:val="TableHeading"/>
              <w:rPr>
                <w:lang w:val="en-NZ"/>
              </w:rPr>
            </w:pPr>
            <w:r w:rsidRPr="00EB518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82">
            <w:pPr>
              <w:pStyle w:val="TableHeading"/>
              <w:rPr>
                <w:lang w:val="en-NZ"/>
              </w:rPr>
            </w:pPr>
            <w:r w:rsidRPr="00EB5182">
              <w:t>Comment</w:t>
            </w:r>
          </w:p>
        </w:tc>
      </w:tr>
      <w:tr w:rsidTr="00EB5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82">
            <w:pPr>
              <w:pStyle w:val="BodyText"/>
              <w:rPr>
                <w:lang w:val="en-NZ"/>
              </w:rPr>
            </w:pPr>
            <w:r w:rsidRPr="00EB518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82">
            <w:pPr>
              <w:pStyle w:val="BodyText"/>
              <w:rPr>
                <w:lang w:val="en-NZ"/>
              </w:rPr>
            </w:pPr>
            <w:r w:rsidRPr="00EB518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82" w:rsidP="00EB5182">
            <w:pPr>
              <w:pStyle w:val="BodyText"/>
            </w:pPr>
            <w:r w:rsidRPr="00EB5182">
              <w:t>Initial release</w:t>
            </w:r>
          </w:p>
        </w:tc>
      </w:tr>
    </w:tbl>
    <w:p w:rsidR="00000000" w:rsidRPr="00EB5182" w:rsidP="00EB5182">
      <w:pPr>
        <w:pStyle w:val="BodyText"/>
      </w:pPr>
    </w:p>
    <w:p w:rsidR="00000000" w:rsidRPr="00EB5182" w:rsidP="00EB5182">
      <w:pPr>
        <w:pStyle w:val="AllowPageBreak"/>
      </w:pPr>
    </w:p>
    <w:p w:rsidR="00000000" w:rsidRPr="00EB5182" w:rsidP="00EB5182">
      <w:pPr>
        <w:pStyle w:val="Heading1"/>
      </w:pPr>
      <w:bookmarkStart w:id="2" w:name="O_901286"/>
      <w:bookmarkEnd w:id="2"/>
      <w:r w:rsidRPr="00EB5182">
        <w:t>Application</w:t>
      </w:r>
    </w:p>
    <w:p w:rsidR="00000000" w:rsidRPr="00EB5182" w:rsidP="001D10FA">
      <w:pPr>
        <w:pStyle w:val="BodyText"/>
      </w:pPr>
      <w:r w:rsidRPr="00EB5182">
        <w:t>This unit describes the skills and knowledge required to process offal in an abattoir situation.</w:t>
      </w:r>
    </w:p>
    <w:p w:rsidR="00000000" w:rsidRPr="00EB5182" w:rsidP="001D10FA">
      <w:pPr>
        <w:pStyle w:val="BodyText"/>
      </w:pPr>
      <w:r w:rsidRPr="00EB5182">
        <w:t>This unit is applicable to workers processing offal in an abattoir.</w:t>
      </w:r>
    </w:p>
    <w:p w:rsidR="00000000" w:rsidRPr="00EB5182" w:rsidP="001D10FA">
      <w:pPr>
        <w:pStyle w:val="BodyText"/>
      </w:pPr>
      <w:r w:rsidRPr="00EB5182">
        <w:t xml:space="preserve">All work should be carried out to comply with workplace and hygiene requirements. </w:t>
      </w:r>
    </w:p>
    <w:p w:rsidR="00000000" w:rsidRPr="00EB5182" w:rsidP="001D10FA">
      <w:pPr>
        <w:pStyle w:val="BodyText"/>
      </w:pPr>
      <w:r w:rsidRPr="00EB5182">
        <w:t>This unit applies to individuals who work under general supervision, exercise limited autonomy and have some accountability for their own work.</w:t>
      </w:r>
    </w:p>
    <w:p w:rsidR="00000000" w:rsidRPr="00EB5182" w:rsidP="001D10FA">
      <w:pPr>
        <w:pStyle w:val="BodyText"/>
      </w:pPr>
      <w:r w:rsidRPr="00EB5182">
        <w:t xml:space="preserve">No occupational licensing, </w:t>
      </w:r>
      <w:r w:rsidRPr="00EB5182">
        <w:t>legislative or certification requirements are known to apply to this unit at the time of publication.</w:t>
      </w:r>
    </w:p>
    <w:p w:rsidR="00000000" w:rsidRPr="00EB5182" w:rsidP="001D10FA">
      <w:pPr>
        <w:pStyle w:val="BodyText"/>
      </w:pPr>
      <w:r w:rsidRPr="00EB5182">
        <w:t xml:space="preserve">This unit must be delivered and assessed in the context of Australian meat processing standards and regulations.  </w:t>
      </w:r>
    </w:p>
    <w:p w:rsidR="00000000" w:rsidRPr="00EB5182" w:rsidP="00EB5182">
      <w:pPr>
        <w:pStyle w:val="Heading1"/>
      </w:pPr>
      <w:bookmarkStart w:id="3" w:name="O_901287"/>
      <w:bookmarkEnd w:id="3"/>
      <w:r w:rsidRPr="00EB5182">
        <w:t>Pre-requisite Unit</w:t>
      </w:r>
    </w:p>
    <w:p w:rsidR="00000000" w:rsidRPr="00EB5182" w:rsidP="001D10FA">
      <w:pPr>
        <w:pStyle w:val="BodyText"/>
      </w:pPr>
      <w:r w:rsidRPr="00EB5182">
        <w:t>AM</w:t>
      </w:r>
      <w:r w:rsidRPr="00EB5182">
        <w:t>PX209 Sharpen knives</w:t>
      </w:r>
    </w:p>
    <w:p w:rsidR="00000000" w:rsidRPr="00EB5182" w:rsidP="00EB5182">
      <w:pPr>
        <w:pStyle w:val="Heading1"/>
      </w:pPr>
      <w:bookmarkStart w:id="4" w:name="O_901289"/>
      <w:bookmarkEnd w:id="4"/>
      <w:r w:rsidRPr="00EB5182">
        <w:t>Unit Sector</w:t>
      </w:r>
    </w:p>
    <w:p w:rsidR="00000000" w:rsidRPr="00EB5182" w:rsidP="00EB5182">
      <w:pPr>
        <w:pStyle w:val="Heading1"/>
      </w:pPr>
      <w:bookmarkStart w:id="5" w:name="O_901290"/>
      <w:bookmarkEnd w:id="5"/>
      <w:r w:rsidRPr="00EB518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D10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82">
            <w:pPr>
              <w:pStyle w:val="Heading4"/>
              <w:rPr>
                <w:lang w:val="en-NZ"/>
              </w:rPr>
            </w:pPr>
            <w:r w:rsidRPr="00EB518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82">
            <w:pPr>
              <w:pStyle w:val="Heading4"/>
              <w:rPr>
                <w:lang w:val="en-NZ"/>
              </w:rPr>
            </w:pPr>
            <w:r w:rsidRPr="00EB5182">
              <w:t>Performance criteria</w:t>
            </w:r>
          </w:p>
        </w:tc>
      </w:tr>
      <w:tr w:rsidTr="001D10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82">
            <w:pPr>
              <w:pStyle w:val="BodyText"/>
              <w:rPr>
                <w:lang w:val="en-NZ"/>
              </w:rPr>
            </w:pPr>
            <w:r w:rsidRPr="00EB5182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82">
            <w:pPr>
              <w:pStyle w:val="BodyText"/>
              <w:rPr>
                <w:lang w:val="en-NZ"/>
              </w:rPr>
            </w:pPr>
            <w:r w:rsidRPr="00EB5182">
              <w:t>Performance criteria describe the performance needed to demonstrate achievement of the element.</w:t>
            </w:r>
          </w:p>
        </w:tc>
      </w:tr>
      <w:tr w:rsidTr="001D10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82">
            <w:pPr>
              <w:pStyle w:val="List"/>
              <w:rPr>
                <w:lang w:val="en-NZ"/>
              </w:rPr>
            </w:pPr>
            <w:r w:rsidRPr="00EB5182">
              <w:t>1.</w:t>
            </w:r>
            <w:r w:rsidRPr="00EB5182">
              <w:tab/>
              <w:t>Process offal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82" w:rsidP="00EB5182">
            <w:pPr>
              <w:pStyle w:val="List"/>
            </w:pPr>
            <w:r w:rsidRPr="00EB5182">
              <w:t>1.1</w:t>
            </w:r>
            <w:r w:rsidRPr="00EB5182">
              <w:tab/>
              <w:t>Identify and describe steps involved in processing four types of offal</w:t>
            </w:r>
          </w:p>
          <w:p w:rsidR="00000000" w:rsidRPr="00EB5182" w:rsidP="00EB5182">
            <w:pPr>
              <w:pStyle w:val="List"/>
            </w:pPr>
            <w:r w:rsidRPr="00EB5182">
              <w:t>1.2</w:t>
            </w:r>
            <w:r w:rsidRPr="00EB5182">
              <w:tab/>
              <w:t>Inspect offal and identify defects, including disease and conta</w:t>
            </w:r>
            <w:r w:rsidRPr="00EB5182">
              <w:t>mination</w:t>
            </w:r>
          </w:p>
          <w:p w:rsidR="00000000" w:rsidRPr="00EB5182" w:rsidP="00EB5182">
            <w:pPr>
              <w:pStyle w:val="List"/>
            </w:pPr>
            <w:r w:rsidRPr="00EB5182">
              <w:t>1.3</w:t>
            </w:r>
            <w:r w:rsidRPr="00EB5182">
              <w:tab/>
              <w:t>Trim offal connective tissue and other material according to workplace and health and safety requirements</w:t>
            </w:r>
          </w:p>
          <w:p w:rsidR="00000000" w:rsidRPr="00EB5182" w:rsidP="00EB5182">
            <w:pPr>
              <w:pStyle w:val="List"/>
            </w:pPr>
            <w:r w:rsidRPr="00EB5182">
              <w:t>1.4</w:t>
            </w:r>
            <w:r w:rsidRPr="00EB5182">
              <w:tab/>
              <w:t>Place trim in the appropriate bin or chute according to workplace requirements</w:t>
            </w:r>
          </w:p>
          <w:p w:rsidR="00000000" w:rsidRPr="00EB5182" w:rsidP="00EB5182">
            <w:pPr>
              <w:pStyle w:val="List"/>
            </w:pPr>
            <w:r w:rsidRPr="00EB5182">
              <w:t>1.5</w:t>
            </w:r>
            <w:r w:rsidRPr="00EB5182">
              <w:tab/>
              <w:t>Identify types and sources of contamination</w:t>
            </w:r>
          </w:p>
        </w:tc>
      </w:tr>
    </w:tbl>
    <w:p w:rsidR="00000000" w:rsidRPr="00EB5182" w:rsidP="00EB5182">
      <w:pPr>
        <w:pStyle w:val="BodyText"/>
      </w:pPr>
    </w:p>
    <w:p w:rsidR="00000000" w:rsidRPr="00EB5182" w:rsidP="00EB5182">
      <w:pPr>
        <w:pStyle w:val="AllowPageBreak"/>
      </w:pPr>
    </w:p>
    <w:p w:rsidR="00000000" w:rsidRPr="00EB5182" w:rsidP="00EB5182">
      <w:pPr>
        <w:pStyle w:val="Heading1"/>
      </w:pPr>
      <w:bookmarkStart w:id="6" w:name="O_901291"/>
      <w:bookmarkEnd w:id="6"/>
      <w:r w:rsidRPr="00EB5182">
        <w:t>Foundation Skills</w:t>
      </w:r>
    </w:p>
    <w:p w:rsidR="00000000" w:rsidRPr="00EB5182" w:rsidP="001D10FA">
      <w:pPr>
        <w:pStyle w:val="BodyText"/>
      </w:pPr>
      <w:r w:rsidRPr="00EB5182">
        <w:t>Foundation Skills essential to performance are explicit in the performance criteria of this unit of competency.</w:t>
      </w:r>
    </w:p>
    <w:p w:rsidR="00000000" w:rsidRPr="00EB5182" w:rsidP="00EB5182">
      <w:pPr>
        <w:pStyle w:val="Heading1"/>
      </w:pPr>
      <w:bookmarkStart w:id="7" w:name="O_901292"/>
      <w:bookmarkEnd w:id="7"/>
      <w:r w:rsidRPr="00EB5182">
        <w:t>Range of Conditions</w:t>
      </w:r>
    </w:p>
    <w:p w:rsidR="00000000" w:rsidRPr="00EB5182" w:rsidP="00EB5182">
      <w:pPr>
        <w:pStyle w:val="Heading1"/>
      </w:pPr>
      <w:bookmarkStart w:id="8" w:name="O_901293"/>
      <w:bookmarkEnd w:id="8"/>
      <w:r w:rsidRPr="00EB5182">
        <w:t>Unit Mapping Information</w:t>
      </w:r>
    </w:p>
    <w:p w:rsidR="00000000" w:rsidRPr="00EB5182" w:rsidP="001D10FA">
      <w:pPr>
        <w:pStyle w:val="BodyText"/>
      </w:pPr>
      <w:r w:rsidRPr="00EB5182">
        <w:t>This unit is equivalent to MTMP2</w:t>
      </w:r>
      <w:r w:rsidRPr="00EB5182">
        <w:t>116B Process offal.</w:t>
      </w:r>
    </w:p>
    <w:p w:rsidR="00000000" w:rsidRPr="00EB5182" w:rsidP="00EB5182">
      <w:pPr>
        <w:pStyle w:val="Heading1"/>
      </w:pPr>
      <w:bookmarkStart w:id="9" w:name="O_901300"/>
      <w:bookmarkEnd w:id="9"/>
      <w:r w:rsidRPr="00EB5182">
        <w:t>Links</w:t>
      </w:r>
    </w:p>
    <w:p w:rsidR="00000000" w:rsidRPr="00EB5182" w:rsidP="001D10FA">
      <w:pPr>
        <w:pStyle w:val="BodyText"/>
      </w:pPr>
      <w:r w:rsidRPr="00EB51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44EE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B5182" w:rsidP="001D10FA">
      <w:pPr>
        <w:pStyle w:val="BodyText"/>
        <w:sectPr w:rsidSect="00EB51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5182" w:rsidP="00EB5182">
      <w:pPr>
        <w:pStyle w:val="SuperHeading"/>
      </w:pPr>
      <w:r w:rsidRPr="00EB5182">
        <w:t>Assessment Requireme</w:t>
      </w:r>
      <w:r w:rsidRPr="00EB5182">
        <w:t>nts for AMPA2088 Process offal</w:t>
      </w:r>
    </w:p>
    <w:p w:rsidR="00000000" w:rsidRPr="00EB5182" w:rsidP="00EB5182">
      <w:pPr>
        <w:pStyle w:val="Heading1"/>
      </w:pPr>
      <w:bookmarkStart w:id="10" w:name="O_901295"/>
      <w:bookmarkEnd w:id="10"/>
      <w:r w:rsidRPr="00EB51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B5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82">
            <w:pPr>
              <w:pStyle w:val="TableHeading"/>
              <w:rPr>
                <w:lang w:val="en-NZ"/>
              </w:rPr>
            </w:pPr>
            <w:r w:rsidRPr="00EB518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82">
            <w:pPr>
              <w:pStyle w:val="TableHeading"/>
              <w:rPr>
                <w:lang w:val="en-NZ"/>
              </w:rPr>
            </w:pPr>
            <w:r w:rsidRPr="00EB518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82">
            <w:pPr>
              <w:pStyle w:val="TableHeading"/>
              <w:rPr>
                <w:lang w:val="en-NZ"/>
              </w:rPr>
            </w:pPr>
            <w:r w:rsidRPr="00EB5182">
              <w:t>Comment</w:t>
            </w:r>
          </w:p>
        </w:tc>
      </w:tr>
      <w:tr w:rsidTr="00EB5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82">
            <w:pPr>
              <w:pStyle w:val="BodyText"/>
              <w:rPr>
                <w:lang w:val="en-NZ"/>
              </w:rPr>
            </w:pPr>
            <w:r w:rsidRPr="00EB518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82">
            <w:pPr>
              <w:pStyle w:val="BodyText"/>
              <w:rPr>
                <w:lang w:val="en-NZ"/>
              </w:rPr>
            </w:pPr>
            <w:r w:rsidRPr="00EB518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82" w:rsidP="00EB5182">
            <w:pPr>
              <w:pStyle w:val="BodyText"/>
            </w:pPr>
            <w:r w:rsidRPr="00EB5182">
              <w:t>Initial release</w:t>
            </w:r>
          </w:p>
        </w:tc>
      </w:tr>
    </w:tbl>
    <w:p w:rsidR="00000000" w:rsidRPr="00EB5182" w:rsidP="00EB5182">
      <w:pPr>
        <w:pStyle w:val="BodyText"/>
      </w:pPr>
    </w:p>
    <w:p w:rsidR="00000000" w:rsidRPr="00EB5182" w:rsidP="00EB5182">
      <w:pPr>
        <w:pStyle w:val="AllowPageBreak"/>
      </w:pPr>
    </w:p>
    <w:p w:rsidR="00000000" w:rsidRPr="00EB5182" w:rsidP="00EB5182">
      <w:pPr>
        <w:pStyle w:val="Heading1"/>
      </w:pPr>
      <w:bookmarkStart w:id="11" w:name="O_901296"/>
      <w:bookmarkEnd w:id="11"/>
      <w:r w:rsidRPr="00EB5182">
        <w:t>Performance Evidence</w:t>
      </w:r>
    </w:p>
    <w:p w:rsidR="00000000" w:rsidRPr="00EB5182" w:rsidP="001D10FA">
      <w:pPr>
        <w:pStyle w:val="BodyText"/>
      </w:pPr>
      <w:r w:rsidRPr="00EB5182">
        <w:t>Competency must be demonstrated in processing a minimum of four (4) types of offal.</w:t>
      </w:r>
    </w:p>
    <w:p w:rsidR="00000000" w:rsidRPr="00EB5182" w:rsidP="001D10FA">
      <w:pPr>
        <w:pStyle w:val="BodyText"/>
      </w:pPr>
      <w:r w:rsidRPr="00EB5182">
        <w:t>The candidate must:</w:t>
      </w:r>
    </w:p>
    <w:p w:rsidR="00000000" w:rsidRPr="00EB5182" w:rsidP="00EB5182">
      <w:pPr>
        <w:pStyle w:val="ListBullet"/>
      </w:pPr>
      <w:r w:rsidRPr="00EB5182">
        <w:t>identify contamination and defects and take corrective action</w:t>
      </w:r>
    </w:p>
    <w:p w:rsidR="00000000" w:rsidRPr="00EB5182" w:rsidP="00EB5182">
      <w:pPr>
        <w:pStyle w:val="ListBullet"/>
      </w:pPr>
      <w:r w:rsidRPr="00EB5182">
        <w:t>identify defects in offal including disease (including Ovine Johne</w:t>
      </w:r>
      <w:r>
        <w:t>’</w:t>
      </w:r>
      <w:r w:rsidRPr="00EB5182">
        <w:t>s Disease (OJD)), parasite damage and contamination</w:t>
      </w:r>
    </w:p>
    <w:p w:rsidR="00000000" w:rsidRPr="00EB5182" w:rsidP="00EB5182">
      <w:pPr>
        <w:pStyle w:val="ListBullet"/>
      </w:pPr>
      <w:r w:rsidRPr="00EB5182">
        <w:t>apply relevant regulatory requirements</w:t>
      </w:r>
    </w:p>
    <w:p w:rsidR="00000000" w:rsidRPr="00EB5182" w:rsidP="00EB5182">
      <w:pPr>
        <w:pStyle w:val="ListBullet"/>
      </w:pPr>
      <w:r w:rsidRPr="00EB5182">
        <w:t>wash offal (whe</w:t>
      </w:r>
      <w:r w:rsidRPr="00EB5182">
        <w:t>re required) according to workplace requirements</w:t>
      </w:r>
    </w:p>
    <w:p w:rsidR="00000000" w:rsidRPr="00EB5182" w:rsidP="00EB5182">
      <w:pPr>
        <w:pStyle w:val="AllowPageBreak"/>
      </w:pPr>
    </w:p>
    <w:p w:rsidR="00000000" w:rsidRPr="00EB5182" w:rsidP="00EB5182">
      <w:pPr>
        <w:pStyle w:val="Heading1"/>
      </w:pPr>
      <w:bookmarkStart w:id="12" w:name="O_901297"/>
      <w:bookmarkEnd w:id="12"/>
      <w:r w:rsidRPr="00EB5182">
        <w:t>Knowledge Evidence</w:t>
      </w:r>
    </w:p>
    <w:p w:rsidR="00000000" w:rsidRPr="00EB5182" w:rsidP="001D10FA">
      <w:pPr>
        <w:pStyle w:val="BodyText"/>
      </w:pPr>
      <w:r w:rsidRPr="00EB5182">
        <w:t xml:space="preserve">The candidate must demonstrate a basic factual, technical and procedural knowledge of: </w:t>
      </w:r>
    </w:p>
    <w:p w:rsidR="00000000" w:rsidRPr="00EB5182" w:rsidP="00EB5182">
      <w:pPr>
        <w:pStyle w:val="ListBullet"/>
      </w:pPr>
      <w:r w:rsidRPr="00EB5182">
        <w:t>hygiene and sanitation requirements related to processing offal</w:t>
      </w:r>
    </w:p>
    <w:p w:rsidR="00000000" w:rsidRPr="00EB5182" w:rsidP="00EB5182">
      <w:pPr>
        <w:pStyle w:val="ListBullet"/>
      </w:pPr>
      <w:r w:rsidRPr="00EB5182">
        <w:t>workplace health a</w:t>
      </w:r>
      <w:r w:rsidRPr="00EB5182">
        <w:t>nd safety requirements related to processing offal</w:t>
      </w:r>
    </w:p>
    <w:p w:rsidR="00000000" w:rsidRPr="00EB5182" w:rsidP="00EB5182">
      <w:pPr>
        <w:pStyle w:val="ListBullet"/>
      </w:pPr>
      <w:r w:rsidRPr="00EB5182">
        <w:t>relevant regulatory requirements</w:t>
      </w:r>
    </w:p>
    <w:p w:rsidR="00000000" w:rsidRPr="00EB5182" w:rsidP="00EB5182">
      <w:pPr>
        <w:pStyle w:val="ListBullet"/>
      </w:pPr>
      <w:r w:rsidRPr="00EB5182">
        <w:t>sources of contamination and cross-contamination</w:t>
      </w:r>
    </w:p>
    <w:p w:rsidR="00000000" w:rsidRPr="00EB5182" w:rsidP="00EB5182">
      <w:pPr>
        <w:pStyle w:val="AllowPageBreak"/>
      </w:pPr>
    </w:p>
    <w:p w:rsidR="00000000" w:rsidRPr="00EB5182" w:rsidP="00EB5182">
      <w:pPr>
        <w:pStyle w:val="Heading1"/>
      </w:pPr>
      <w:bookmarkStart w:id="13" w:name="O_901298"/>
      <w:bookmarkEnd w:id="13"/>
      <w:r w:rsidRPr="00EB5182">
        <w:t>Assessment Conditions</w:t>
      </w:r>
    </w:p>
    <w:p w:rsidR="00000000" w:rsidRPr="00EB5182" w:rsidP="001D10FA">
      <w:pPr>
        <w:pStyle w:val="BodyText"/>
      </w:pPr>
      <w:r w:rsidRPr="00EB5182">
        <w:t>Assessment must be conducted in a registered operating meat processing plant.</w:t>
      </w:r>
    </w:p>
    <w:p w:rsidR="00000000" w:rsidRPr="00EB5182" w:rsidP="001D10FA">
      <w:pPr>
        <w:pStyle w:val="BodyText"/>
      </w:pPr>
      <w:r w:rsidRPr="00EB5182">
        <w:t>Compe</w:t>
      </w:r>
      <w:r w:rsidRPr="00EB5182">
        <w:t>tency must be demonstrated at the normal chain speed.</w:t>
      </w:r>
    </w:p>
    <w:p w:rsidR="00000000" w:rsidRPr="00EB5182" w:rsidP="001D10FA">
      <w:pPr>
        <w:pStyle w:val="BodyText"/>
      </w:pPr>
      <w:r w:rsidRPr="00EB5182">
        <w:t xml:space="preserve">As a minimum, the following three forms of assessment must be used: </w:t>
      </w:r>
    </w:p>
    <w:p w:rsidR="00000000" w:rsidRPr="00EB5182" w:rsidP="00EB5182">
      <w:pPr>
        <w:pStyle w:val="ListBullet"/>
      </w:pPr>
      <w:r w:rsidRPr="00EB5182">
        <w:t>quiz of underpinning knowledge</w:t>
      </w:r>
    </w:p>
    <w:p w:rsidR="00000000" w:rsidRPr="00EB5182" w:rsidP="00EB5182">
      <w:pPr>
        <w:pStyle w:val="ListBullet"/>
      </w:pPr>
      <w:r w:rsidRPr="00EB5182">
        <w:t xml:space="preserve">workplace demonstration </w:t>
      </w:r>
    </w:p>
    <w:p w:rsidR="00000000" w:rsidRPr="00EB5182" w:rsidP="00EB5182">
      <w:pPr>
        <w:pStyle w:val="ListBullet"/>
      </w:pPr>
      <w:r w:rsidRPr="00EB5182">
        <w:t>workplace referee or third-party report of performance over time</w:t>
      </w:r>
    </w:p>
    <w:p w:rsidR="00000000" w:rsidRPr="00EB5182" w:rsidP="00EB5182">
      <w:pPr>
        <w:pStyle w:val="BodyText"/>
      </w:pPr>
    </w:p>
    <w:p w:rsidR="00000000" w:rsidRPr="00EB5182" w:rsidP="001D10FA">
      <w:pPr>
        <w:pStyle w:val="BodyText"/>
      </w:pPr>
      <w:r w:rsidRPr="00EB5182">
        <w:t>Assessors must satisfy the current standards for RTOs.</w:t>
      </w:r>
    </w:p>
    <w:p w:rsidR="00000000" w:rsidRPr="00EB5182" w:rsidP="00EB5182">
      <w:pPr>
        <w:pStyle w:val="Heading1"/>
      </w:pPr>
      <w:bookmarkStart w:id="14" w:name="O_901301"/>
      <w:bookmarkEnd w:id="14"/>
      <w:r w:rsidRPr="00EB5182">
        <w:t>Links</w:t>
      </w:r>
    </w:p>
    <w:p w:rsidR="00000000" w:rsidRPr="00EB5182" w:rsidP="001D10FA">
      <w:pPr>
        <w:pStyle w:val="BodyText"/>
      </w:pPr>
      <w:r w:rsidRPr="00EB51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44EE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B5182" w:rsidP="00EB5182"/>
    <w:sectPr w:rsidSect="00EB51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182" w:rsidRPr="001D10FA" w:rsidP="001D10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FA" w:rsidP="00EB5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0FA" w:rsidP="00EB5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10FA" w:rsidP="00EB51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182" w:rsidP="00EB5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10FA">
      <w:t>Approved</w:t>
    </w:r>
    <w:r w:rsidR="001D10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10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10FA">
      <w:rPr>
        <w:noProof/>
      </w:rPr>
      <w:t>4</w:t>
    </w:r>
    <w:r>
      <w:rPr>
        <w:noProof/>
      </w:rPr>
      <w:fldChar w:fldCharType="end"/>
    </w:r>
  </w:p>
  <w:p w:rsidR="00EB5182" w:rsidP="00EB5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10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10FA">
      <w:t>Skills Insight</w:t>
    </w:r>
    <w:r w:rsidR="001D10FA">
      <w:fldChar w:fldCharType="end"/>
    </w:r>
  </w:p>
  <w:p w:rsidR="00EB5182" w:rsidP="00EB51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5182" w:rsidRPr="001D10FA" w:rsidP="001D10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FA" w:rsidRPr="002D2AF8" w:rsidP="00EB5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AMPA2088 Process offal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10FA" w:rsidP="00EB51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182" w:rsidRPr="002D2AF8" w:rsidP="00EB5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10FA">
      <w:t>AMPA2088 Process offal</w:t>
    </w:r>
    <w:r w:rsidR="001D10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10FA">
      <w:rPr>
        <w:noProof/>
      </w:rPr>
      <w:t>2 March 2025</w:t>
    </w:r>
    <w:r>
      <w:fldChar w:fldCharType="end"/>
    </w:r>
  </w:p>
  <w:p w:rsidR="00EB5182" w:rsidP="00EB51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944A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E6B6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5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5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5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5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5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5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5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5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5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5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5182"/>
  </w:style>
  <w:style w:type="character" w:customStyle="1" w:styleId="Heading1Char">
    <w:name w:val="Heading 1 Char"/>
    <w:basedOn w:val="DefaultParagraphFont"/>
    <w:link w:val="Heading1"/>
    <w:rsid w:val="00EB5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518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B51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51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51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518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B51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B518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B5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5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5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5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5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5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5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51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5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5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5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5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5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5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51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5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5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51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5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5182"/>
    <w:rPr>
      <w:b/>
      <w:spacing w:val="0"/>
    </w:rPr>
  </w:style>
  <w:style w:type="paragraph" w:customStyle="1" w:styleId="SuperTitle">
    <w:name w:val="SuperTitle"/>
    <w:basedOn w:val="Title"/>
    <w:rsid w:val="00EB5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5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5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51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5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51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5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5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5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5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5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5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51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5182"/>
    <w:rPr>
      <w:i/>
    </w:rPr>
  </w:style>
  <w:style w:type="paragraph" w:styleId="Caption">
    <w:name w:val="caption"/>
    <w:basedOn w:val="BodyText"/>
    <w:next w:val="Normal"/>
    <w:qFormat/>
    <w:rsid w:val="00EB5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5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5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5182"/>
  </w:style>
  <w:style w:type="paragraph" w:styleId="TableofFigures">
    <w:name w:val="table of figures"/>
    <w:basedOn w:val="Normal"/>
    <w:next w:val="Normal"/>
    <w:semiHidden/>
    <w:rsid w:val="00EB5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51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5182"/>
    <w:rPr>
      <w:rFonts w:ascii="Wingdings" w:hAnsi="Wingdings"/>
    </w:rPr>
  </w:style>
  <w:style w:type="character" w:customStyle="1" w:styleId="HotSpot">
    <w:name w:val="HotSpot"/>
    <w:rsid w:val="00EB5182"/>
    <w:rPr>
      <w:color w:val="0033CC"/>
      <w:u w:val="none"/>
    </w:rPr>
  </w:style>
  <w:style w:type="paragraph" w:customStyle="1" w:styleId="BodyTextRight">
    <w:name w:val="Body Text Right"/>
    <w:basedOn w:val="BodyText"/>
    <w:rsid w:val="00EB5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5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51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5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5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51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5182"/>
    <w:rPr>
      <w:sz w:val="32"/>
    </w:rPr>
  </w:style>
  <w:style w:type="paragraph" w:customStyle="1" w:styleId="HeadingProcedure">
    <w:name w:val="Heading Procedure"/>
    <w:basedOn w:val="HeadingBase"/>
    <w:next w:val="Normal"/>
    <w:rsid w:val="00EB5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5182"/>
    <w:pPr>
      <w:spacing w:before="60" w:after="60"/>
    </w:pPr>
  </w:style>
  <w:style w:type="paragraph" w:styleId="ListContinue">
    <w:name w:val="List Continue"/>
    <w:basedOn w:val="List"/>
    <w:rsid w:val="00EB5182"/>
    <w:pPr>
      <w:ind w:firstLine="0"/>
    </w:pPr>
  </w:style>
  <w:style w:type="paragraph" w:customStyle="1" w:styleId="ListNote">
    <w:name w:val="List Note"/>
    <w:basedOn w:val="List"/>
    <w:rsid w:val="00EB5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5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5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5182"/>
    <w:rPr>
      <w:rFonts w:ascii="Courier New" w:hAnsi="Courier New"/>
    </w:rPr>
  </w:style>
  <w:style w:type="paragraph" w:customStyle="1" w:styleId="NoteBullet">
    <w:name w:val="Note Bullet"/>
    <w:basedOn w:val="Note"/>
    <w:rsid w:val="00EB5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51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51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5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51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5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51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5182"/>
    <w:rPr>
      <w:b/>
      <w:smallCaps/>
    </w:rPr>
  </w:style>
  <w:style w:type="paragraph" w:customStyle="1" w:styleId="TableListNumber">
    <w:name w:val="Table List Number"/>
    <w:basedOn w:val="ListNumber"/>
    <w:rsid w:val="00EB5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5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5182"/>
    <w:pPr>
      <w:numPr>
        <w:numId w:val="8"/>
      </w:numPr>
    </w:pPr>
  </w:style>
  <w:style w:type="paragraph" w:customStyle="1" w:styleId="ListAlpha2">
    <w:name w:val="List Alpha 2"/>
    <w:basedOn w:val="List2"/>
    <w:rsid w:val="00EB5182"/>
    <w:pPr>
      <w:numPr>
        <w:numId w:val="7"/>
      </w:numPr>
    </w:pPr>
  </w:style>
  <w:style w:type="paragraph" w:styleId="List2">
    <w:name w:val="List 2"/>
    <w:basedOn w:val="BodyText"/>
    <w:rsid w:val="00EB51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5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5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5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51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51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5182"/>
    <w:pPr>
      <w:numPr>
        <w:numId w:val="3"/>
      </w:numPr>
    </w:pPr>
  </w:style>
  <w:style w:type="paragraph" w:styleId="ListContinue2">
    <w:name w:val="List Continue 2"/>
    <w:basedOn w:val="List2"/>
    <w:rsid w:val="00EB5182"/>
    <w:pPr>
      <w:ind w:firstLine="0"/>
    </w:pPr>
  </w:style>
  <w:style w:type="paragraph" w:styleId="ListContinue3">
    <w:name w:val="List Continue 3"/>
    <w:basedOn w:val="List3"/>
    <w:rsid w:val="00EB5182"/>
    <w:pPr>
      <w:ind w:left="1021" w:firstLine="0"/>
    </w:pPr>
  </w:style>
  <w:style w:type="paragraph" w:styleId="ListContinue4">
    <w:name w:val="List Continue 4"/>
    <w:basedOn w:val="List4"/>
    <w:rsid w:val="00EB5182"/>
    <w:pPr>
      <w:ind w:firstLine="0"/>
    </w:pPr>
  </w:style>
  <w:style w:type="paragraph" w:styleId="ListContinue5">
    <w:name w:val="List Continue 5"/>
    <w:basedOn w:val="List5"/>
    <w:rsid w:val="00EB5182"/>
    <w:pPr>
      <w:ind w:firstLine="0"/>
    </w:pPr>
  </w:style>
  <w:style w:type="paragraph" w:styleId="ListNumber3">
    <w:name w:val="List Number 3"/>
    <w:basedOn w:val="List3"/>
    <w:rsid w:val="00EB5182"/>
    <w:pPr>
      <w:numPr>
        <w:numId w:val="4"/>
      </w:numPr>
    </w:pPr>
  </w:style>
  <w:style w:type="paragraph" w:styleId="ListNumber4">
    <w:name w:val="List Number 4"/>
    <w:basedOn w:val="List4"/>
    <w:rsid w:val="00EB5182"/>
    <w:pPr>
      <w:numPr>
        <w:numId w:val="5"/>
      </w:numPr>
    </w:pPr>
  </w:style>
  <w:style w:type="paragraph" w:styleId="ListNumber5">
    <w:name w:val="List Number 5"/>
    <w:basedOn w:val="List5"/>
    <w:rsid w:val="00EB5182"/>
    <w:pPr>
      <w:numPr>
        <w:numId w:val="6"/>
      </w:numPr>
    </w:pPr>
  </w:style>
  <w:style w:type="paragraph" w:styleId="BlockText">
    <w:name w:val="Block Text"/>
    <w:basedOn w:val="Normal"/>
    <w:rsid w:val="00EB51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51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5182"/>
    <w:rPr>
      <w:sz w:val="16"/>
      <w:vertAlign w:val="superscript"/>
    </w:rPr>
  </w:style>
  <w:style w:type="character" w:customStyle="1" w:styleId="Symbols">
    <w:name w:val="Symbols"/>
    <w:basedOn w:val="DefaultParagraphFont"/>
    <w:rsid w:val="00EB5182"/>
    <w:rPr>
      <w:rFonts w:ascii="Symbol" w:hAnsi="Symbol"/>
    </w:rPr>
  </w:style>
  <w:style w:type="character" w:customStyle="1" w:styleId="MenuOptions">
    <w:name w:val="Menu Options"/>
    <w:basedOn w:val="DefaultParagraphFont"/>
    <w:rsid w:val="00EB51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5182"/>
    <w:rPr>
      <w:b/>
    </w:rPr>
  </w:style>
  <w:style w:type="character" w:customStyle="1" w:styleId="Underlined">
    <w:name w:val="Underlined"/>
    <w:basedOn w:val="DefaultParagraphFont"/>
    <w:rsid w:val="00EB5182"/>
    <w:rPr>
      <w:u w:val="single"/>
    </w:rPr>
  </w:style>
  <w:style w:type="paragraph" w:customStyle="1" w:styleId="TableBodyTextRight">
    <w:name w:val="Table Body Text Right"/>
    <w:basedOn w:val="TableBodyText"/>
    <w:rsid w:val="00EB5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5182"/>
    <w:rPr>
      <w:sz w:val="18"/>
    </w:rPr>
  </w:style>
  <w:style w:type="paragraph" w:customStyle="1" w:styleId="BodySmallRight">
    <w:name w:val="Body Small Right"/>
    <w:basedOn w:val="BodyTextRight"/>
    <w:rsid w:val="00EB5182"/>
    <w:rPr>
      <w:sz w:val="18"/>
      <w:szCs w:val="18"/>
    </w:rPr>
  </w:style>
  <w:style w:type="paragraph" w:customStyle="1" w:styleId="MarginEdition">
    <w:name w:val="Margin Edition"/>
    <w:basedOn w:val="MarginNote"/>
    <w:rsid w:val="00EB5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5182"/>
    <w:rPr>
      <w:sz w:val="2"/>
      <w:szCs w:val="2"/>
    </w:rPr>
  </w:style>
  <w:style w:type="character" w:customStyle="1" w:styleId="Small">
    <w:name w:val="Small"/>
    <w:basedOn w:val="DefaultParagraphFont"/>
    <w:rsid w:val="00EB5182"/>
    <w:rPr>
      <w:sz w:val="16"/>
    </w:rPr>
  </w:style>
  <w:style w:type="paragraph" w:customStyle="1" w:styleId="WideTable">
    <w:name w:val="Wide Table"/>
    <w:basedOn w:val="Normal"/>
    <w:rsid w:val="00EB51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5182"/>
  </w:style>
  <w:style w:type="paragraph" w:styleId="Quote">
    <w:name w:val="Quote"/>
    <w:basedOn w:val="Heading1"/>
    <w:link w:val="QuoteChar"/>
    <w:qFormat/>
    <w:rsid w:val="00EB51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5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5182"/>
    <w:pPr>
      <w:pageBreakBefore/>
    </w:pPr>
  </w:style>
  <w:style w:type="paragraph" w:customStyle="1" w:styleId="Border">
    <w:name w:val="Border"/>
    <w:basedOn w:val="Normal"/>
    <w:qFormat/>
    <w:rsid w:val="00EB5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5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1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51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5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5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5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5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5182"/>
    <w:rPr>
      <w:u w:val="single"/>
    </w:rPr>
  </w:style>
  <w:style w:type="character" w:customStyle="1" w:styleId="BoldandItalics">
    <w:name w:val="Bold and Italics"/>
    <w:qFormat/>
    <w:rsid w:val="00EB5182"/>
    <w:rPr>
      <w:b/>
      <w:i/>
      <w:u w:val="none"/>
    </w:rPr>
  </w:style>
  <w:style w:type="paragraph" w:styleId="BalloonText">
    <w:name w:val="Balloon Text"/>
    <w:basedOn w:val="Normal"/>
    <w:link w:val="BalloonTextChar"/>
    <w:rsid w:val="00EB5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51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51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51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51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51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5182"/>
    <w:pPr>
      <w:spacing w:before="0" w:after="0"/>
    </w:pPr>
  </w:style>
  <w:style w:type="paragraph" w:customStyle="1" w:styleId="BodyTextBold">
    <w:name w:val="Body Text Bold"/>
    <w:basedOn w:val="BodyText"/>
    <w:qFormat/>
    <w:rsid w:val="00EB5182"/>
    <w:rPr>
      <w:b/>
    </w:rPr>
  </w:style>
  <w:style w:type="character" w:styleId="Hyperlink">
    <w:name w:val="Hyperlink"/>
    <w:basedOn w:val="DefaultParagraphFont"/>
    <w:uiPriority w:val="99"/>
    <w:unhideWhenUsed/>
    <w:rsid w:val="001D10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464</Words>
  <Characters>3059</Characters>
  <Application>Microsoft Office Word</Application>
  <DocSecurity>0</DocSecurity>
  <Lines>117</Lines>
  <Paragraphs>85</Paragraphs>
  <ScaleCrop>false</ScaleCrop>
  <Company>Author-it Software Corporation Ltd.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AMPA2088 Process offal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2025-03-02T01:14:00Z</dcterms:created>
  <dcterms:modified xsi:type="dcterms:W3CDTF">2025-03-02T01:14:00Z</dcterms:modified>
</cp:coreProperties>
</file>