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FEC" w:rsidP="005B0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AMPA2084 Remove cheek meat</w:t>
      </w:r>
      <w:r>
        <w:fldChar w:fldCharType="end"/>
      </w:r>
    </w:p>
    <w:p w:rsidR="005B0FEC" w:rsidP="005B0FEC">
      <w:pPr>
        <w:pStyle w:val="Version"/>
        <w:sectPr w:rsidSect="007F3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89C" w:rsidP="007F389C">
      <w:pPr>
        <w:pStyle w:val="SuperHeading"/>
      </w:pPr>
      <w:r w:rsidRPr="007F389C">
        <w:t>AMPA2084 Remove cheek meat</w:t>
      </w:r>
    </w:p>
    <w:p w:rsidR="00000000" w:rsidRPr="007F389C" w:rsidP="007F389C">
      <w:pPr>
        <w:pStyle w:val="Heading1"/>
      </w:pPr>
      <w:bookmarkStart w:id="1" w:name="O_901000"/>
      <w:bookmarkEnd w:id="1"/>
      <w:r w:rsidRPr="007F3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Comment</w:t>
            </w:r>
          </w:p>
        </w:tc>
      </w:tr>
      <w:tr w:rsidTr="007F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BodyText"/>
              <w:rPr>
                <w:lang w:val="en-NZ"/>
              </w:rPr>
            </w:pPr>
            <w:r w:rsidRPr="007F38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BodyText"/>
              <w:rPr>
                <w:lang w:val="en-NZ"/>
              </w:rPr>
            </w:pPr>
            <w:r w:rsidRPr="007F38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9C" w:rsidP="007F389C">
            <w:pPr>
              <w:pStyle w:val="BodyText"/>
            </w:pPr>
            <w:r w:rsidRPr="007F389C">
              <w:t>Initial release</w:t>
            </w:r>
          </w:p>
        </w:tc>
      </w:tr>
    </w:tbl>
    <w:p w:rsidR="00000000" w:rsidRPr="007F389C" w:rsidP="007F389C">
      <w:pPr>
        <w:pStyle w:val="BodyText"/>
      </w:pPr>
    </w:p>
    <w:p w:rsidR="00000000" w:rsidRPr="007F389C" w:rsidP="007F389C">
      <w:pPr>
        <w:pStyle w:val="AllowPageBreak"/>
      </w:pPr>
    </w:p>
    <w:p w:rsidR="00000000" w:rsidRPr="007F389C" w:rsidP="007F389C">
      <w:pPr>
        <w:pStyle w:val="Heading1"/>
      </w:pPr>
      <w:bookmarkStart w:id="2" w:name="O_901001"/>
      <w:bookmarkEnd w:id="2"/>
      <w:r w:rsidRPr="007F389C">
        <w:t>Application</w:t>
      </w:r>
    </w:p>
    <w:p w:rsidR="00000000" w:rsidRPr="007F389C" w:rsidP="005B0FEC">
      <w:pPr>
        <w:pStyle w:val="BodyText"/>
      </w:pPr>
      <w:r w:rsidRPr="007F389C">
        <w:t>This unit describes the skills and knowledge required to remove the cheek meat from a head cleanly and safely.</w:t>
      </w:r>
    </w:p>
    <w:p w:rsidR="00000000" w:rsidRPr="007F389C" w:rsidP="005B0FEC">
      <w:pPr>
        <w:pStyle w:val="BodyText"/>
      </w:pPr>
      <w:r w:rsidRPr="007F389C">
        <w:t>This unit is applicable to workers removing cheek meat either on a slaughter floor or in a head room.</w:t>
      </w:r>
    </w:p>
    <w:p w:rsidR="00000000" w:rsidRPr="007F389C" w:rsidP="005B0FEC">
      <w:pPr>
        <w:pStyle w:val="BodyText"/>
      </w:pPr>
      <w:r w:rsidRPr="007F389C">
        <w:t xml:space="preserve">All work should be carried out to comply with workplace and hygiene requirements. </w:t>
      </w:r>
    </w:p>
    <w:p w:rsidR="00000000" w:rsidRPr="007F389C" w:rsidP="005B0FEC">
      <w:pPr>
        <w:pStyle w:val="BodyText"/>
      </w:pPr>
      <w:r w:rsidRPr="007F389C">
        <w:t xml:space="preserve">This unit applies to individuals who work under general supervision, </w:t>
      </w:r>
      <w:r w:rsidRPr="007F389C">
        <w:t>exercise limited autonomy and have some accountability for their own work.</w:t>
      </w:r>
    </w:p>
    <w:p w:rsidR="00000000" w:rsidRPr="007F389C" w:rsidP="005B0FEC">
      <w:pPr>
        <w:pStyle w:val="BodyText"/>
      </w:pPr>
      <w:r w:rsidRPr="007F389C">
        <w:t>No occupational licensing, legislative or certification requirements are known to apply to this unit at the time of publication.</w:t>
      </w:r>
    </w:p>
    <w:p w:rsidR="00000000" w:rsidRPr="007F389C" w:rsidP="005B0FEC">
      <w:pPr>
        <w:pStyle w:val="BodyText"/>
      </w:pPr>
      <w:r w:rsidRPr="007F389C">
        <w:t>This unit must be delivered and assessed in the co</w:t>
      </w:r>
      <w:r w:rsidRPr="007F389C">
        <w:t xml:space="preserve">ntext of Australian meat processing standards and regulations. </w:t>
      </w:r>
    </w:p>
    <w:p w:rsidR="00000000" w:rsidRPr="007F389C" w:rsidP="007F389C">
      <w:pPr>
        <w:pStyle w:val="Heading1"/>
      </w:pPr>
      <w:bookmarkStart w:id="3" w:name="O_901002"/>
      <w:bookmarkEnd w:id="3"/>
      <w:r w:rsidRPr="007F389C">
        <w:t>Pre-requisite Unit</w:t>
      </w:r>
    </w:p>
    <w:p w:rsidR="00000000" w:rsidRPr="007F389C" w:rsidP="005B0FEC">
      <w:pPr>
        <w:pStyle w:val="BodyText"/>
      </w:pPr>
      <w:r w:rsidRPr="007F389C">
        <w:t xml:space="preserve">AMPX209 Sharpen knives </w:t>
      </w:r>
    </w:p>
    <w:p w:rsidR="00000000" w:rsidRPr="007F389C" w:rsidP="007F389C">
      <w:pPr>
        <w:pStyle w:val="Heading1"/>
      </w:pPr>
      <w:bookmarkStart w:id="4" w:name="O_901004"/>
      <w:bookmarkEnd w:id="4"/>
      <w:r w:rsidRPr="007F389C">
        <w:t>Unit Sector</w:t>
      </w:r>
    </w:p>
    <w:p w:rsidR="00000000" w:rsidRPr="007F389C" w:rsidP="007F389C">
      <w:pPr>
        <w:pStyle w:val="Heading1"/>
      </w:pPr>
      <w:bookmarkStart w:id="5" w:name="O_901005"/>
      <w:bookmarkEnd w:id="5"/>
      <w:r w:rsidRPr="007F389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B0FE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Performance criteria</w:t>
            </w:r>
          </w:p>
        </w:tc>
      </w:tr>
      <w:tr w:rsidTr="005B0FE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BodyText"/>
              <w:rPr>
                <w:lang w:val="en-NZ"/>
              </w:rPr>
            </w:pPr>
            <w:r w:rsidRPr="007F389C">
              <w:t xml:space="preserve">Elements describe the </w:t>
            </w:r>
            <w:r w:rsidRPr="007F389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BodyText"/>
              <w:rPr>
                <w:lang w:val="en-NZ"/>
              </w:rPr>
            </w:pPr>
            <w:r w:rsidRPr="007F389C">
              <w:t xml:space="preserve">Performance criteria describe the performance needed to </w:t>
            </w:r>
            <w:r w:rsidRPr="007F389C">
              <w:t>demonstrate achievement of the element</w:t>
            </w:r>
          </w:p>
        </w:tc>
      </w:tr>
      <w:tr w:rsidTr="005B0FE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List"/>
              <w:rPr>
                <w:lang w:val="en-NZ"/>
              </w:rPr>
            </w:pPr>
            <w:r w:rsidRPr="007F389C">
              <w:t>1.</w:t>
            </w:r>
            <w:r w:rsidRPr="007F389C">
              <w:tab/>
              <w:t>Remove cheek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9C" w:rsidP="007F389C">
            <w:pPr>
              <w:pStyle w:val="List"/>
            </w:pPr>
            <w:r w:rsidRPr="007F389C">
              <w:t>1.1</w:t>
            </w:r>
            <w:r w:rsidRPr="007F389C">
              <w:tab/>
              <w:t>Remove cheek meat in accordance with workplace requirements</w:t>
            </w:r>
          </w:p>
          <w:p w:rsidR="00000000" w:rsidRPr="007F389C" w:rsidP="007F389C">
            <w:pPr>
              <w:pStyle w:val="List"/>
            </w:pPr>
            <w:r w:rsidRPr="007F389C">
              <w:t>1.2</w:t>
            </w:r>
            <w:r w:rsidRPr="007F389C">
              <w:tab/>
              <w:t>Identify and meet workplace h</w:t>
            </w:r>
            <w:r w:rsidRPr="007F389C">
              <w:t>ealth and safety requirements</w:t>
            </w:r>
          </w:p>
          <w:p w:rsidR="00000000" w:rsidRPr="007F389C" w:rsidP="007F389C">
            <w:pPr>
              <w:pStyle w:val="List"/>
            </w:pPr>
            <w:r w:rsidRPr="007F389C">
              <w:t>1.3</w:t>
            </w:r>
            <w:r w:rsidRPr="007F389C">
              <w:tab/>
              <w:t>Forward edible cheek meat for further processing in accordance with workplace requirements</w:t>
            </w:r>
          </w:p>
          <w:p w:rsidR="00000000" w:rsidRPr="007F389C" w:rsidP="007F389C">
            <w:pPr>
              <w:pStyle w:val="List"/>
            </w:pPr>
            <w:r w:rsidRPr="007F389C">
              <w:t>1.4</w:t>
            </w:r>
            <w:r w:rsidRPr="007F389C">
              <w:tab/>
              <w:t>Place trimmings or defects in inedible bins or chutes in accordance with workplace requirements</w:t>
            </w:r>
          </w:p>
        </w:tc>
      </w:tr>
    </w:tbl>
    <w:p w:rsidR="00000000" w:rsidRPr="007F389C" w:rsidP="007F389C">
      <w:pPr>
        <w:pStyle w:val="BodyText"/>
      </w:pPr>
    </w:p>
    <w:p w:rsidR="00000000" w:rsidRPr="007F389C" w:rsidP="007F389C">
      <w:pPr>
        <w:pStyle w:val="AllowPageBreak"/>
      </w:pPr>
    </w:p>
    <w:p w:rsidR="00000000" w:rsidRPr="007F389C" w:rsidP="007F389C">
      <w:pPr>
        <w:pStyle w:val="Heading1"/>
      </w:pPr>
      <w:bookmarkStart w:id="6" w:name="O_901006"/>
      <w:bookmarkEnd w:id="6"/>
      <w:r w:rsidRPr="007F389C">
        <w:t>Foundation Skills</w:t>
      </w:r>
    </w:p>
    <w:p w:rsidR="00000000" w:rsidRPr="007F389C" w:rsidP="005B0FEC">
      <w:pPr>
        <w:pStyle w:val="BodyText"/>
      </w:pPr>
      <w:r w:rsidRPr="007F389C">
        <w:t>Foundation Skills essential to performance are explicit in the performance criteria of this unit of competency.</w:t>
      </w:r>
    </w:p>
    <w:p w:rsidR="00000000" w:rsidRPr="007F389C" w:rsidP="007F389C">
      <w:pPr>
        <w:pStyle w:val="Heading1"/>
      </w:pPr>
      <w:bookmarkStart w:id="7" w:name="O_901007"/>
      <w:bookmarkEnd w:id="7"/>
      <w:r w:rsidRPr="007F389C">
        <w:t>Range of Conditions</w:t>
      </w:r>
    </w:p>
    <w:p w:rsidR="00000000" w:rsidRPr="007F389C" w:rsidP="007F389C">
      <w:pPr>
        <w:pStyle w:val="Heading1"/>
      </w:pPr>
      <w:bookmarkStart w:id="8" w:name="O_901008"/>
      <w:bookmarkEnd w:id="8"/>
      <w:r w:rsidRPr="007F389C">
        <w:t>Unit Mapping Information</w:t>
      </w:r>
    </w:p>
    <w:p w:rsidR="00000000" w:rsidRPr="007F389C" w:rsidP="005B0FEC">
      <w:pPr>
        <w:pStyle w:val="BodyText"/>
      </w:pPr>
      <w:r w:rsidRPr="007F389C">
        <w:t>This unit is equivalent to MTMP2095C Remove chee</w:t>
      </w:r>
      <w:r w:rsidRPr="007F389C">
        <w:t>k meat.</w:t>
      </w:r>
    </w:p>
    <w:p w:rsidR="00000000" w:rsidRPr="007F389C" w:rsidP="007F389C">
      <w:pPr>
        <w:pStyle w:val="Heading1"/>
      </w:pPr>
      <w:bookmarkStart w:id="9" w:name="O_901015"/>
      <w:bookmarkEnd w:id="9"/>
      <w:r w:rsidRPr="007F389C">
        <w:t>Links</w:t>
      </w:r>
    </w:p>
    <w:p w:rsidR="00000000" w:rsidRPr="007F389C" w:rsidP="005B0FEC">
      <w:pPr>
        <w:pStyle w:val="BodyText"/>
      </w:pPr>
      <w:r w:rsidRPr="007F3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A36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389C" w:rsidP="005B0FEC">
      <w:pPr>
        <w:pStyle w:val="BodyText"/>
        <w:sectPr w:rsidSect="007F38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89C" w:rsidP="007F389C">
      <w:pPr>
        <w:pStyle w:val="SuperHeading"/>
      </w:pPr>
      <w:r w:rsidRPr="007F389C">
        <w:t>Assessment Requirements for AMPA</w:t>
      </w:r>
      <w:r w:rsidRPr="007F389C">
        <w:t>2084 Remove cheek meat</w:t>
      </w:r>
    </w:p>
    <w:p w:rsidR="00000000" w:rsidRPr="007F389C" w:rsidP="007F389C">
      <w:pPr>
        <w:pStyle w:val="Heading1"/>
      </w:pPr>
      <w:bookmarkStart w:id="10" w:name="O_901010"/>
      <w:bookmarkEnd w:id="10"/>
      <w:r w:rsidRPr="007F38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F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TableHeading"/>
              <w:rPr>
                <w:lang w:val="en-NZ"/>
              </w:rPr>
            </w:pPr>
            <w:r w:rsidRPr="007F389C">
              <w:t>Comment</w:t>
            </w:r>
          </w:p>
        </w:tc>
      </w:tr>
      <w:tr w:rsidTr="007F38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BodyText"/>
              <w:rPr>
                <w:lang w:val="en-NZ"/>
              </w:rPr>
            </w:pPr>
            <w:r w:rsidRPr="007F38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89C">
            <w:pPr>
              <w:pStyle w:val="BodyText"/>
              <w:rPr>
                <w:lang w:val="en-NZ"/>
              </w:rPr>
            </w:pPr>
            <w:r w:rsidRPr="007F389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89C" w:rsidP="007F389C">
            <w:pPr>
              <w:pStyle w:val="BodyText"/>
            </w:pPr>
            <w:r w:rsidRPr="007F389C">
              <w:t>Initial release</w:t>
            </w:r>
          </w:p>
        </w:tc>
      </w:tr>
    </w:tbl>
    <w:p w:rsidR="00000000" w:rsidRPr="007F389C" w:rsidP="007F389C">
      <w:pPr>
        <w:pStyle w:val="BodyText"/>
      </w:pPr>
    </w:p>
    <w:p w:rsidR="00000000" w:rsidRPr="007F389C" w:rsidP="007F389C">
      <w:pPr>
        <w:pStyle w:val="AllowPageBreak"/>
      </w:pPr>
    </w:p>
    <w:p w:rsidR="00000000" w:rsidRPr="007F389C" w:rsidP="007F389C">
      <w:pPr>
        <w:pStyle w:val="Heading1"/>
      </w:pPr>
      <w:bookmarkStart w:id="11" w:name="O_901011"/>
      <w:bookmarkEnd w:id="11"/>
      <w:r w:rsidRPr="007F389C">
        <w:t>Performance Evidence</w:t>
      </w:r>
    </w:p>
    <w:p w:rsidR="00000000" w:rsidRPr="007F389C" w:rsidP="005B0FEC">
      <w:pPr>
        <w:pStyle w:val="BodyText"/>
      </w:pPr>
      <w:r w:rsidRPr="007F389C">
        <w:t>The candidate must remove the cheek meat from a head cleanly and safely.</w:t>
      </w:r>
    </w:p>
    <w:p w:rsidR="00000000" w:rsidRPr="007F389C" w:rsidP="005B0FEC">
      <w:pPr>
        <w:pStyle w:val="BodyText"/>
      </w:pPr>
      <w:r w:rsidRPr="007F389C">
        <w:t xml:space="preserve">The candidate must: </w:t>
      </w:r>
    </w:p>
    <w:p w:rsidR="00000000" w:rsidRPr="007F389C" w:rsidP="007F389C">
      <w:pPr>
        <w:pStyle w:val="ListBullet"/>
      </w:pPr>
      <w:r w:rsidRPr="007F389C">
        <w:t>identify heads that have been passed for human consumption, condemned or downgraded to pet food</w:t>
      </w:r>
    </w:p>
    <w:p w:rsidR="00000000" w:rsidRPr="007F389C" w:rsidP="007F389C">
      <w:pPr>
        <w:pStyle w:val="ListBullet"/>
      </w:pPr>
      <w:r w:rsidRPr="007F389C">
        <w:t>identify defects and contamination and take action according to workplace requirements</w:t>
      </w:r>
    </w:p>
    <w:p w:rsidR="00000000" w:rsidRPr="007F389C" w:rsidP="007F389C">
      <w:pPr>
        <w:pStyle w:val="ListBullet"/>
      </w:pPr>
      <w:r w:rsidRPr="007F389C">
        <w:t>remove cheek meat in accordance with workplace requirements</w:t>
      </w:r>
    </w:p>
    <w:p w:rsidR="00000000" w:rsidRPr="007F389C" w:rsidP="007F389C">
      <w:pPr>
        <w:pStyle w:val="ListBullet"/>
      </w:pPr>
      <w:r w:rsidRPr="007F389C">
        <w:t>forward edibl</w:t>
      </w:r>
      <w:r w:rsidRPr="007F389C">
        <w:t>e cheek meat for further processing in accordance with workplace requirements</w:t>
      </w:r>
    </w:p>
    <w:p w:rsidR="00000000" w:rsidRPr="007F389C" w:rsidP="007F389C">
      <w:pPr>
        <w:pStyle w:val="ListBullet"/>
      </w:pPr>
      <w:r w:rsidRPr="007F389C">
        <w:t>place trimmings or defects in inedible bins or chutes in accordance with workplace requirements</w:t>
      </w:r>
    </w:p>
    <w:p w:rsidR="00000000" w:rsidRPr="007F389C" w:rsidP="007F389C">
      <w:pPr>
        <w:pStyle w:val="ListBullet"/>
      </w:pPr>
      <w:r w:rsidRPr="007F389C">
        <w:t>follow workplace health and safety requirements</w:t>
      </w:r>
    </w:p>
    <w:p w:rsidR="00000000" w:rsidRPr="007F389C" w:rsidP="007F389C">
      <w:pPr>
        <w:pStyle w:val="ListBullet"/>
      </w:pPr>
      <w:r w:rsidRPr="007F389C">
        <w:t>apply relevant regulatory requirem</w:t>
      </w:r>
      <w:r w:rsidRPr="007F389C">
        <w:t>ents</w:t>
      </w:r>
    </w:p>
    <w:p w:rsidR="00000000" w:rsidRPr="007F389C" w:rsidP="007F389C">
      <w:pPr>
        <w:pStyle w:val="AllowPageBreak"/>
      </w:pPr>
    </w:p>
    <w:p w:rsidR="00000000" w:rsidRPr="007F389C" w:rsidP="007F389C">
      <w:pPr>
        <w:pStyle w:val="Heading1"/>
      </w:pPr>
      <w:bookmarkStart w:id="12" w:name="O_901012"/>
      <w:bookmarkEnd w:id="12"/>
      <w:r w:rsidRPr="007F389C">
        <w:t>Knowledge Evidence</w:t>
      </w:r>
    </w:p>
    <w:p w:rsidR="00000000" w:rsidRPr="007F389C" w:rsidP="005B0FEC">
      <w:pPr>
        <w:pStyle w:val="BodyText"/>
      </w:pPr>
      <w:r w:rsidRPr="007F389C">
        <w:t xml:space="preserve">The candidate must demonstrate a basic factual, technical and procedural knowledge of: </w:t>
      </w:r>
    </w:p>
    <w:p w:rsidR="00000000" w:rsidRPr="007F389C" w:rsidP="007F389C">
      <w:pPr>
        <w:pStyle w:val="ListBullet"/>
      </w:pPr>
      <w:r w:rsidRPr="007F389C">
        <w:t>potential sources of contamination of cheek meat</w:t>
      </w:r>
    </w:p>
    <w:p w:rsidR="00000000" w:rsidRPr="007F389C" w:rsidP="007F389C">
      <w:pPr>
        <w:pStyle w:val="ListBullet"/>
      </w:pPr>
      <w:r w:rsidRPr="007F389C">
        <w:t xml:space="preserve">workplace health and safety, and hygiene and sanitation requirements related </w:t>
      </w:r>
      <w:r w:rsidRPr="007F389C">
        <w:t>to removal of cheek meat</w:t>
      </w:r>
    </w:p>
    <w:p w:rsidR="00000000" w:rsidRPr="007F389C" w:rsidP="007F389C">
      <w:pPr>
        <w:pStyle w:val="ListBullet"/>
      </w:pPr>
      <w:r w:rsidRPr="007F389C">
        <w:t>recoverable meat from head</w:t>
      </w:r>
    </w:p>
    <w:p w:rsidR="00000000" w:rsidRPr="007F389C" w:rsidP="007F389C">
      <w:pPr>
        <w:pStyle w:val="ListBullet"/>
      </w:pPr>
      <w:r w:rsidRPr="007F389C">
        <w:t>relevant regulatory requirements</w:t>
      </w:r>
    </w:p>
    <w:p w:rsidR="00000000" w:rsidRPr="007F389C" w:rsidP="007F389C">
      <w:pPr>
        <w:pStyle w:val="ListBullet"/>
      </w:pPr>
      <w:r w:rsidRPr="007F389C">
        <w:t>defects and contamination</w:t>
      </w:r>
    </w:p>
    <w:p w:rsidR="00000000" w:rsidRPr="007F389C" w:rsidP="007F389C">
      <w:pPr>
        <w:pStyle w:val="AllowPageBreak"/>
      </w:pPr>
    </w:p>
    <w:p w:rsidR="00000000" w:rsidRPr="007F389C" w:rsidP="007F389C">
      <w:pPr>
        <w:pStyle w:val="Heading1"/>
      </w:pPr>
      <w:bookmarkStart w:id="13" w:name="O_901013"/>
      <w:bookmarkEnd w:id="13"/>
      <w:r w:rsidRPr="007F389C">
        <w:t>Assessment Conditions</w:t>
      </w:r>
    </w:p>
    <w:p w:rsidR="00000000" w:rsidRPr="007F389C" w:rsidP="005B0FEC">
      <w:pPr>
        <w:pStyle w:val="BodyText"/>
      </w:pPr>
      <w:r w:rsidRPr="007F389C">
        <w:t>Assessment must be conducted in an operational slaughtering establishment.</w:t>
      </w:r>
    </w:p>
    <w:p w:rsidR="00000000" w:rsidRPr="007F389C" w:rsidP="005B0FEC">
      <w:pPr>
        <w:pStyle w:val="BodyText"/>
      </w:pPr>
      <w:r w:rsidRPr="007F389C">
        <w:t>Competency must be demonstrated at the normal speed of the chain.</w:t>
      </w:r>
    </w:p>
    <w:p w:rsidR="00000000" w:rsidRPr="007F389C" w:rsidP="005B0FEC">
      <w:pPr>
        <w:pStyle w:val="BodyText"/>
      </w:pPr>
      <w:r w:rsidRPr="007F389C">
        <w:t xml:space="preserve">As a minimum, the following three forms of assessment must be used: </w:t>
      </w:r>
    </w:p>
    <w:p w:rsidR="00000000" w:rsidRPr="007F389C" w:rsidP="007F389C">
      <w:pPr>
        <w:pStyle w:val="ListBullet"/>
      </w:pPr>
      <w:r w:rsidRPr="007F389C">
        <w:t>quiz of underpinning knowledge</w:t>
      </w:r>
    </w:p>
    <w:p w:rsidR="00000000" w:rsidRPr="007F389C" w:rsidP="007F389C">
      <w:pPr>
        <w:pStyle w:val="ListBullet"/>
      </w:pPr>
      <w:r w:rsidRPr="007F389C">
        <w:t>workplace demonstration of competency for the assessor</w:t>
      </w:r>
    </w:p>
    <w:p w:rsidR="00000000" w:rsidRPr="007F389C" w:rsidP="007F389C">
      <w:pPr>
        <w:pStyle w:val="ListBullet"/>
      </w:pPr>
      <w:r w:rsidRPr="007F389C">
        <w:t xml:space="preserve">workplace referee or third party </w:t>
      </w:r>
      <w:r w:rsidRPr="007F389C">
        <w:t>report of performance over time</w:t>
      </w:r>
    </w:p>
    <w:p w:rsidR="00000000" w:rsidRPr="007F389C" w:rsidP="007F389C">
      <w:pPr>
        <w:pStyle w:val="BodyText"/>
      </w:pPr>
    </w:p>
    <w:p w:rsidR="00000000" w:rsidRPr="007F389C" w:rsidP="005B0FEC">
      <w:pPr>
        <w:pStyle w:val="BodyText"/>
      </w:pPr>
      <w:r w:rsidRPr="007F389C">
        <w:t>Assessors must satisfy the current standards for RTOs.</w:t>
      </w:r>
    </w:p>
    <w:p w:rsidR="00000000" w:rsidRPr="007F389C" w:rsidP="007F389C">
      <w:pPr>
        <w:pStyle w:val="Heading1"/>
      </w:pPr>
      <w:bookmarkStart w:id="14" w:name="O_901016"/>
      <w:bookmarkEnd w:id="14"/>
      <w:r w:rsidRPr="007F389C">
        <w:t>Links</w:t>
      </w:r>
    </w:p>
    <w:p w:rsidR="00000000" w:rsidRPr="007F389C" w:rsidP="005B0FEC">
      <w:pPr>
        <w:pStyle w:val="BodyText"/>
      </w:pPr>
      <w:r w:rsidRPr="007F38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A36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F389C" w:rsidP="007F389C"/>
    <w:sectPr w:rsidSect="007F38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 w:rsidRPr="005B0FEC" w:rsidP="005B0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EC" w:rsidP="007F3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FEC" w:rsidP="007F3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0FEC" w:rsidP="007F38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 w:rsidP="007F3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FEC">
      <w:t>Approved</w:t>
    </w:r>
    <w:r w:rsidR="005B0F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F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FEC">
      <w:rPr>
        <w:noProof/>
      </w:rPr>
      <w:t>4</w:t>
    </w:r>
    <w:r>
      <w:rPr>
        <w:noProof/>
      </w:rPr>
      <w:fldChar w:fldCharType="end"/>
    </w:r>
  </w:p>
  <w:p w:rsidR="007F389C" w:rsidP="007F3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F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FEC">
      <w:t>Skills Insight</w:t>
    </w:r>
    <w:r w:rsidR="005B0FEC">
      <w:fldChar w:fldCharType="end"/>
    </w:r>
  </w:p>
  <w:p w:rsidR="007F389C" w:rsidP="007F3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89C" w:rsidRPr="005B0FEC" w:rsidP="005B0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FEC" w:rsidRPr="002D2AF8" w:rsidP="007F3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AMPA2084 Remove cheek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0FEC" w:rsidP="007F38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9C" w:rsidRPr="002D2AF8" w:rsidP="007F3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FEC">
      <w:t>AMPA2084 Remove cheek meat</w:t>
    </w:r>
    <w:r w:rsidR="005B0F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FEC">
      <w:rPr>
        <w:noProof/>
      </w:rPr>
      <w:t>2 March 2025</w:t>
    </w:r>
    <w:r>
      <w:fldChar w:fldCharType="end"/>
    </w:r>
  </w:p>
  <w:p w:rsidR="007F389C" w:rsidP="007F3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8E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CE8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89C"/>
  </w:style>
  <w:style w:type="character" w:customStyle="1" w:styleId="Heading1Char">
    <w:name w:val="Heading 1 Char"/>
    <w:basedOn w:val="DefaultParagraphFont"/>
    <w:link w:val="Heading1"/>
    <w:rsid w:val="007F3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8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38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38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3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38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3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8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3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89C"/>
    <w:rPr>
      <w:b/>
      <w:spacing w:val="0"/>
    </w:rPr>
  </w:style>
  <w:style w:type="paragraph" w:customStyle="1" w:styleId="SuperTitle">
    <w:name w:val="SuperTitle"/>
    <w:basedOn w:val="Title"/>
    <w:rsid w:val="007F3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89C"/>
    <w:rPr>
      <w:i/>
    </w:rPr>
  </w:style>
  <w:style w:type="paragraph" w:styleId="Caption">
    <w:name w:val="caption"/>
    <w:basedOn w:val="BodyText"/>
    <w:next w:val="Normal"/>
    <w:qFormat/>
    <w:rsid w:val="007F3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89C"/>
  </w:style>
  <w:style w:type="paragraph" w:styleId="TableofFigures">
    <w:name w:val="table of figures"/>
    <w:basedOn w:val="Normal"/>
    <w:next w:val="Normal"/>
    <w:semiHidden/>
    <w:rsid w:val="007F3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89C"/>
    <w:rPr>
      <w:rFonts w:ascii="Wingdings" w:hAnsi="Wingdings"/>
    </w:rPr>
  </w:style>
  <w:style w:type="character" w:customStyle="1" w:styleId="HotSpot">
    <w:name w:val="HotSpot"/>
    <w:rsid w:val="007F389C"/>
    <w:rPr>
      <w:color w:val="0033CC"/>
      <w:u w:val="none"/>
    </w:rPr>
  </w:style>
  <w:style w:type="paragraph" w:customStyle="1" w:styleId="BodyTextRight">
    <w:name w:val="Body Text Right"/>
    <w:basedOn w:val="BodyText"/>
    <w:rsid w:val="007F3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89C"/>
    <w:rPr>
      <w:sz w:val="32"/>
    </w:rPr>
  </w:style>
  <w:style w:type="paragraph" w:customStyle="1" w:styleId="HeadingProcedure">
    <w:name w:val="Heading Procedure"/>
    <w:basedOn w:val="HeadingBase"/>
    <w:next w:val="Normal"/>
    <w:rsid w:val="007F3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89C"/>
    <w:pPr>
      <w:spacing w:before="60" w:after="60"/>
    </w:pPr>
  </w:style>
  <w:style w:type="paragraph" w:styleId="ListContinue">
    <w:name w:val="List Continue"/>
    <w:basedOn w:val="List"/>
    <w:rsid w:val="007F389C"/>
    <w:pPr>
      <w:ind w:firstLine="0"/>
    </w:pPr>
  </w:style>
  <w:style w:type="paragraph" w:customStyle="1" w:styleId="ListNote">
    <w:name w:val="List Note"/>
    <w:basedOn w:val="List"/>
    <w:rsid w:val="007F3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89C"/>
    <w:rPr>
      <w:rFonts w:ascii="Courier New" w:hAnsi="Courier New"/>
    </w:rPr>
  </w:style>
  <w:style w:type="paragraph" w:customStyle="1" w:styleId="NoteBullet">
    <w:name w:val="Note Bullet"/>
    <w:basedOn w:val="Note"/>
    <w:rsid w:val="007F3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89C"/>
    <w:rPr>
      <w:b/>
      <w:smallCaps/>
    </w:rPr>
  </w:style>
  <w:style w:type="paragraph" w:customStyle="1" w:styleId="TableListNumber">
    <w:name w:val="Table List Number"/>
    <w:basedOn w:val="ListNumber"/>
    <w:rsid w:val="007F3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89C"/>
    <w:pPr>
      <w:numPr>
        <w:numId w:val="8"/>
      </w:numPr>
    </w:pPr>
  </w:style>
  <w:style w:type="paragraph" w:customStyle="1" w:styleId="ListAlpha2">
    <w:name w:val="List Alpha 2"/>
    <w:basedOn w:val="List2"/>
    <w:rsid w:val="007F389C"/>
    <w:pPr>
      <w:numPr>
        <w:numId w:val="7"/>
      </w:numPr>
    </w:pPr>
  </w:style>
  <w:style w:type="paragraph" w:styleId="List2">
    <w:name w:val="List 2"/>
    <w:basedOn w:val="BodyText"/>
    <w:rsid w:val="007F3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89C"/>
    <w:pPr>
      <w:numPr>
        <w:numId w:val="3"/>
      </w:numPr>
    </w:pPr>
  </w:style>
  <w:style w:type="paragraph" w:styleId="ListContinue2">
    <w:name w:val="List Continue 2"/>
    <w:basedOn w:val="List2"/>
    <w:rsid w:val="007F389C"/>
    <w:pPr>
      <w:ind w:firstLine="0"/>
    </w:pPr>
  </w:style>
  <w:style w:type="paragraph" w:styleId="ListContinue3">
    <w:name w:val="List Continue 3"/>
    <w:basedOn w:val="List3"/>
    <w:rsid w:val="007F389C"/>
    <w:pPr>
      <w:ind w:left="1021" w:firstLine="0"/>
    </w:pPr>
  </w:style>
  <w:style w:type="paragraph" w:styleId="ListContinue4">
    <w:name w:val="List Continue 4"/>
    <w:basedOn w:val="List4"/>
    <w:rsid w:val="007F389C"/>
    <w:pPr>
      <w:ind w:firstLine="0"/>
    </w:pPr>
  </w:style>
  <w:style w:type="paragraph" w:styleId="ListContinue5">
    <w:name w:val="List Continue 5"/>
    <w:basedOn w:val="List5"/>
    <w:rsid w:val="007F389C"/>
    <w:pPr>
      <w:ind w:firstLine="0"/>
    </w:pPr>
  </w:style>
  <w:style w:type="paragraph" w:styleId="ListNumber3">
    <w:name w:val="List Number 3"/>
    <w:basedOn w:val="List3"/>
    <w:rsid w:val="007F389C"/>
    <w:pPr>
      <w:numPr>
        <w:numId w:val="4"/>
      </w:numPr>
    </w:pPr>
  </w:style>
  <w:style w:type="paragraph" w:styleId="ListNumber4">
    <w:name w:val="List Number 4"/>
    <w:basedOn w:val="List4"/>
    <w:rsid w:val="007F389C"/>
    <w:pPr>
      <w:numPr>
        <w:numId w:val="5"/>
      </w:numPr>
    </w:pPr>
  </w:style>
  <w:style w:type="paragraph" w:styleId="ListNumber5">
    <w:name w:val="List Number 5"/>
    <w:basedOn w:val="List5"/>
    <w:rsid w:val="007F389C"/>
    <w:pPr>
      <w:numPr>
        <w:numId w:val="6"/>
      </w:numPr>
    </w:pPr>
  </w:style>
  <w:style w:type="paragraph" w:styleId="BlockText">
    <w:name w:val="Block Text"/>
    <w:basedOn w:val="Normal"/>
    <w:rsid w:val="007F3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89C"/>
    <w:rPr>
      <w:sz w:val="16"/>
      <w:vertAlign w:val="superscript"/>
    </w:rPr>
  </w:style>
  <w:style w:type="character" w:customStyle="1" w:styleId="Symbols">
    <w:name w:val="Symbols"/>
    <w:basedOn w:val="DefaultParagraphFont"/>
    <w:rsid w:val="007F389C"/>
    <w:rPr>
      <w:rFonts w:ascii="Symbol" w:hAnsi="Symbol"/>
    </w:rPr>
  </w:style>
  <w:style w:type="character" w:customStyle="1" w:styleId="MenuOptions">
    <w:name w:val="Menu Options"/>
    <w:basedOn w:val="DefaultParagraphFont"/>
    <w:rsid w:val="007F3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89C"/>
    <w:rPr>
      <w:b/>
    </w:rPr>
  </w:style>
  <w:style w:type="character" w:customStyle="1" w:styleId="Underlined">
    <w:name w:val="Underlined"/>
    <w:basedOn w:val="DefaultParagraphFont"/>
    <w:rsid w:val="007F389C"/>
    <w:rPr>
      <w:u w:val="single"/>
    </w:rPr>
  </w:style>
  <w:style w:type="paragraph" w:customStyle="1" w:styleId="TableBodyTextRight">
    <w:name w:val="Table Body Text Right"/>
    <w:basedOn w:val="TableBodyText"/>
    <w:rsid w:val="007F3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89C"/>
    <w:rPr>
      <w:sz w:val="18"/>
    </w:rPr>
  </w:style>
  <w:style w:type="paragraph" w:customStyle="1" w:styleId="BodySmallRight">
    <w:name w:val="Body Small Right"/>
    <w:basedOn w:val="BodyTextRight"/>
    <w:rsid w:val="007F389C"/>
    <w:rPr>
      <w:sz w:val="18"/>
      <w:szCs w:val="18"/>
    </w:rPr>
  </w:style>
  <w:style w:type="paragraph" w:customStyle="1" w:styleId="MarginEdition">
    <w:name w:val="Margin Edition"/>
    <w:basedOn w:val="MarginNote"/>
    <w:rsid w:val="007F3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89C"/>
    <w:rPr>
      <w:sz w:val="2"/>
      <w:szCs w:val="2"/>
    </w:rPr>
  </w:style>
  <w:style w:type="character" w:customStyle="1" w:styleId="Small">
    <w:name w:val="Small"/>
    <w:basedOn w:val="DefaultParagraphFont"/>
    <w:rsid w:val="007F389C"/>
    <w:rPr>
      <w:sz w:val="16"/>
    </w:rPr>
  </w:style>
  <w:style w:type="paragraph" w:customStyle="1" w:styleId="WideTable">
    <w:name w:val="Wide Table"/>
    <w:basedOn w:val="Normal"/>
    <w:rsid w:val="007F3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89C"/>
  </w:style>
  <w:style w:type="paragraph" w:styleId="Quote">
    <w:name w:val="Quote"/>
    <w:basedOn w:val="Heading1"/>
    <w:link w:val="QuoteChar"/>
    <w:qFormat/>
    <w:rsid w:val="007F3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89C"/>
    <w:pPr>
      <w:pageBreakBefore/>
    </w:pPr>
  </w:style>
  <w:style w:type="paragraph" w:customStyle="1" w:styleId="Border">
    <w:name w:val="Border"/>
    <w:basedOn w:val="Normal"/>
    <w:qFormat/>
    <w:rsid w:val="007F3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89C"/>
    <w:rPr>
      <w:u w:val="single"/>
    </w:rPr>
  </w:style>
  <w:style w:type="character" w:customStyle="1" w:styleId="BoldandItalics">
    <w:name w:val="Bold and Italics"/>
    <w:qFormat/>
    <w:rsid w:val="007F389C"/>
    <w:rPr>
      <w:b/>
      <w:i/>
      <w:u w:val="none"/>
    </w:rPr>
  </w:style>
  <w:style w:type="paragraph" w:styleId="BalloonText">
    <w:name w:val="Balloon Text"/>
    <w:basedOn w:val="Normal"/>
    <w:link w:val="BalloonTextChar"/>
    <w:rsid w:val="007F3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89C"/>
    <w:pPr>
      <w:spacing w:before="0" w:after="0"/>
    </w:pPr>
  </w:style>
  <w:style w:type="paragraph" w:customStyle="1" w:styleId="BodyTextBold">
    <w:name w:val="Body Text Bold"/>
    <w:basedOn w:val="BodyText"/>
    <w:qFormat/>
    <w:rsid w:val="007F389C"/>
    <w:rPr>
      <w:b/>
    </w:rPr>
  </w:style>
  <w:style w:type="character" w:styleId="Hyperlink">
    <w:name w:val="Hyperlink"/>
    <w:basedOn w:val="DefaultParagraphFont"/>
    <w:uiPriority w:val="99"/>
    <w:unhideWhenUsed/>
    <w:rsid w:val="005B0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3282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AMPA2084 Remove cheek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