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78A" w:rsidP="00546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AMPA2080 Assess dentition</w:t>
      </w:r>
      <w:r>
        <w:fldChar w:fldCharType="end"/>
      </w:r>
    </w:p>
    <w:p w:rsidR="0054678A" w:rsidP="0054678A">
      <w:pPr>
        <w:pStyle w:val="Version"/>
        <w:sectPr w:rsidSect="00270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F9B" w:rsidP="00270F9B">
      <w:pPr>
        <w:pStyle w:val="SuperHeading"/>
      </w:pPr>
      <w:r w:rsidRPr="00270F9B">
        <w:t>AMPA2080 Assess dentition</w:t>
      </w:r>
    </w:p>
    <w:p w:rsidR="00000000" w:rsidRPr="00270F9B" w:rsidP="00270F9B">
      <w:pPr>
        <w:pStyle w:val="Heading1"/>
      </w:pPr>
      <w:bookmarkStart w:id="1" w:name="O_901399"/>
      <w:bookmarkEnd w:id="1"/>
      <w:r w:rsidRPr="00270F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0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TableHeading"/>
              <w:rPr>
                <w:lang w:val="en-NZ"/>
              </w:rPr>
            </w:pPr>
            <w:r w:rsidRPr="00270F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TableHeading"/>
              <w:rPr>
                <w:lang w:val="en-NZ"/>
              </w:rPr>
            </w:pPr>
            <w:r w:rsidRPr="00270F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TableHeading"/>
              <w:rPr>
                <w:lang w:val="en-NZ"/>
              </w:rPr>
            </w:pPr>
            <w:r w:rsidRPr="00270F9B">
              <w:t>Comment</w:t>
            </w:r>
          </w:p>
        </w:tc>
      </w:tr>
      <w:tr w:rsidTr="00270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BodyText"/>
              <w:rPr>
                <w:lang w:val="en-NZ"/>
              </w:rPr>
            </w:pPr>
            <w:r w:rsidRPr="00270F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BodyText"/>
              <w:rPr>
                <w:lang w:val="en-NZ"/>
              </w:rPr>
            </w:pPr>
            <w:r w:rsidRPr="00270F9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F9B" w:rsidP="00270F9B">
            <w:pPr>
              <w:pStyle w:val="BodyText"/>
            </w:pPr>
            <w:r w:rsidRPr="00270F9B">
              <w:t>Initial release</w:t>
            </w:r>
          </w:p>
        </w:tc>
      </w:tr>
    </w:tbl>
    <w:p w:rsidR="00000000" w:rsidRPr="00270F9B" w:rsidP="00270F9B">
      <w:pPr>
        <w:pStyle w:val="BodyText"/>
      </w:pPr>
    </w:p>
    <w:p w:rsidR="00000000" w:rsidRPr="00270F9B" w:rsidP="00270F9B">
      <w:pPr>
        <w:pStyle w:val="AllowPageBreak"/>
      </w:pPr>
    </w:p>
    <w:p w:rsidR="00000000" w:rsidRPr="00270F9B" w:rsidP="00270F9B">
      <w:pPr>
        <w:pStyle w:val="Heading1"/>
      </w:pPr>
      <w:bookmarkStart w:id="2" w:name="O_901400"/>
      <w:bookmarkEnd w:id="2"/>
      <w:r w:rsidRPr="00270F9B">
        <w:t>Application</w:t>
      </w:r>
    </w:p>
    <w:p w:rsidR="00000000" w:rsidRPr="00270F9B" w:rsidP="0054678A">
      <w:pPr>
        <w:pStyle w:val="BodyText"/>
      </w:pPr>
      <w:r w:rsidRPr="00270F9B">
        <w:t>This unit describes the skills and knowledge required to assess dentition and record the results.</w:t>
      </w:r>
    </w:p>
    <w:p w:rsidR="00000000" w:rsidRPr="00270F9B" w:rsidP="0054678A">
      <w:pPr>
        <w:pStyle w:val="BodyText"/>
      </w:pPr>
      <w:r w:rsidRPr="00270F9B">
        <w:t>This unit is applicable to meat workers on a slaughter floor.</w:t>
      </w:r>
    </w:p>
    <w:p w:rsidR="00000000" w:rsidRPr="00270F9B" w:rsidP="0054678A">
      <w:pPr>
        <w:pStyle w:val="BodyText"/>
      </w:pPr>
      <w:r w:rsidRPr="00270F9B">
        <w:t xml:space="preserve">All work should be carried out to comply with workplace and hygiene requirements. </w:t>
      </w:r>
    </w:p>
    <w:p w:rsidR="00000000" w:rsidRPr="00270F9B" w:rsidP="0054678A">
      <w:pPr>
        <w:pStyle w:val="BodyText"/>
      </w:pPr>
      <w:r w:rsidRPr="00270F9B">
        <w:t xml:space="preserve">This unit applies to individuals who work under general supervision, exercise limited autonomy and have some </w:t>
      </w:r>
      <w:r w:rsidRPr="00270F9B">
        <w:t>accountability for their own work.</w:t>
      </w:r>
    </w:p>
    <w:p w:rsidR="00000000" w:rsidRPr="00270F9B" w:rsidP="0054678A">
      <w:pPr>
        <w:pStyle w:val="BodyText"/>
      </w:pPr>
      <w:r w:rsidRPr="00270F9B">
        <w:t>No occupational licensing, legislative or certification requirements are known to apply to this unit at the time of publication.</w:t>
      </w:r>
    </w:p>
    <w:p w:rsidR="00000000" w:rsidRPr="00270F9B" w:rsidP="0054678A">
      <w:pPr>
        <w:pStyle w:val="BodyText"/>
      </w:pPr>
      <w:r w:rsidRPr="00270F9B">
        <w:t>This unit must be delivered and assessed in the context of Australian meat processing stan</w:t>
      </w:r>
      <w:r w:rsidRPr="00270F9B">
        <w:t>dards and regulations.</w:t>
      </w:r>
    </w:p>
    <w:p w:rsidR="00000000" w:rsidRPr="00270F9B" w:rsidP="00270F9B">
      <w:pPr>
        <w:pStyle w:val="Heading1"/>
      </w:pPr>
      <w:bookmarkStart w:id="3" w:name="O_901401"/>
      <w:bookmarkEnd w:id="3"/>
      <w:r w:rsidRPr="00270F9B">
        <w:t>Pre-requisite Unit</w:t>
      </w:r>
    </w:p>
    <w:p w:rsidR="00000000" w:rsidRPr="00270F9B" w:rsidP="0054678A">
      <w:pPr>
        <w:pStyle w:val="BodyText"/>
      </w:pPr>
      <w:r w:rsidRPr="00270F9B">
        <w:t>Nil.</w:t>
      </w:r>
    </w:p>
    <w:p w:rsidR="00000000" w:rsidRPr="00270F9B" w:rsidP="00270F9B">
      <w:pPr>
        <w:pStyle w:val="Heading1"/>
      </w:pPr>
      <w:bookmarkStart w:id="4" w:name="O_901403"/>
      <w:bookmarkEnd w:id="4"/>
      <w:r w:rsidRPr="00270F9B">
        <w:t>Unit Sector</w:t>
      </w:r>
    </w:p>
    <w:p w:rsidR="00000000" w:rsidRPr="00270F9B" w:rsidP="00270F9B">
      <w:pPr>
        <w:pStyle w:val="Heading1"/>
      </w:pPr>
      <w:bookmarkStart w:id="5" w:name="O_901404"/>
      <w:bookmarkEnd w:id="5"/>
      <w:r w:rsidRPr="00270F9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4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Heading4"/>
              <w:rPr>
                <w:lang w:val="en-NZ"/>
              </w:rPr>
            </w:pPr>
            <w:r w:rsidRPr="00270F9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Heading4"/>
              <w:rPr>
                <w:lang w:val="en-NZ"/>
              </w:rPr>
            </w:pPr>
            <w:r w:rsidRPr="00270F9B">
              <w:t>Performance criteria</w:t>
            </w:r>
          </w:p>
        </w:tc>
      </w:tr>
      <w:tr w:rsidTr="0054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BodyText"/>
              <w:rPr>
                <w:lang w:val="en-NZ"/>
              </w:rPr>
            </w:pPr>
            <w:r w:rsidRPr="00270F9B">
              <w:t xml:space="preserve">Elements describe the </w:t>
            </w:r>
            <w:r w:rsidRPr="00270F9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BodyText"/>
              <w:rPr>
                <w:lang w:val="en-NZ"/>
              </w:rPr>
            </w:pPr>
            <w:r w:rsidRPr="00270F9B">
              <w:t xml:space="preserve">Performance criteria describe the performance needed to </w:t>
            </w:r>
            <w:r w:rsidRPr="00270F9B">
              <w:t>demonstrate achievement of the element.</w:t>
            </w:r>
          </w:p>
        </w:tc>
      </w:tr>
      <w:tr w:rsidTr="0054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List"/>
              <w:rPr>
                <w:lang w:val="en-NZ"/>
              </w:rPr>
            </w:pPr>
            <w:r w:rsidRPr="00270F9B">
              <w:t>1.</w:t>
            </w:r>
            <w:r w:rsidRPr="00270F9B">
              <w:tab/>
              <w:t>Expose all incisor teeth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F9B" w:rsidP="00270F9B">
            <w:pPr>
              <w:pStyle w:val="List"/>
            </w:pPr>
            <w:r w:rsidRPr="00270F9B">
              <w:t>1.1</w:t>
            </w:r>
            <w:r w:rsidRPr="00270F9B">
              <w:tab/>
              <w:t>Expose incisor teeth</w:t>
            </w:r>
          </w:p>
          <w:p w:rsidR="00000000" w:rsidRPr="00270F9B" w:rsidP="00270F9B">
            <w:pPr>
              <w:pStyle w:val="List"/>
            </w:pPr>
            <w:r w:rsidRPr="00270F9B">
              <w:t>1.2</w:t>
            </w:r>
            <w:r w:rsidRPr="00270F9B">
              <w:tab/>
              <w:t>Differentiate permanent incisors from milk teeth</w:t>
            </w:r>
          </w:p>
          <w:p w:rsidR="00000000" w:rsidRPr="00270F9B" w:rsidP="00270F9B">
            <w:pPr>
              <w:pStyle w:val="List"/>
            </w:pPr>
            <w:r w:rsidRPr="00270F9B">
              <w:t>1.3</w:t>
            </w:r>
            <w:r w:rsidRPr="00270F9B">
              <w:tab/>
              <w:t>Count the number of permanent incisors correctly</w:t>
            </w:r>
          </w:p>
          <w:p w:rsidR="00000000" w:rsidRPr="00270F9B" w:rsidP="00270F9B">
            <w:pPr>
              <w:pStyle w:val="List"/>
            </w:pPr>
            <w:r w:rsidRPr="00270F9B">
              <w:t>1.4</w:t>
            </w:r>
            <w:r w:rsidRPr="00270F9B">
              <w:tab/>
              <w:t>Assess dentition to workplace, regulatory and workplace health and safety requirements</w:t>
            </w:r>
          </w:p>
          <w:p w:rsidR="00000000" w:rsidP="00270F9B">
            <w:pPr>
              <w:pStyle w:val="List"/>
              <w:rPr>
                <w:lang w:val="en-NZ"/>
              </w:rPr>
            </w:pPr>
            <w:r w:rsidRPr="00270F9B">
              <w:t>1.5</w:t>
            </w:r>
            <w:r w:rsidRPr="00270F9B">
              <w:tab/>
              <w:t>Follow sterilisation techniques prior to, and during, the assessment of dentition</w:t>
            </w:r>
          </w:p>
        </w:tc>
      </w:tr>
      <w:tr w:rsidTr="0054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9B">
            <w:pPr>
              <w:pStyle w:val="List"/>
              <w:rPr>
                <w:lang w:val="en-NZ"/>
              </w:rPr>
            </w:pPr>
            <w:r w:rsidRPr="00270F9B">
              <w:t>2.</w:t>
            </w:r>
            <w:r w:rsidRPr="00270F9B">
              <w:tab/>
              <w:t>Record the dentition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F9B" w:rsidP="00270F9B">
            <w:pPr>
              <w:pStyle w:val="List"/>
            </w:pPr>
            <w:r w:rsidRPr="00270F9B">
              <w:t>2.1</w:t>
            </w:r>
            <w:r w:rsidRPr="00270F9B">
              <w:tab/>
            </w:r>
            <w:r w:rsidRPr="00270F9B">
              <w:t>Identify the number of permanent incisor teeth and accurately record or mark carcase in accordance with workplace requirements</w:t>
            </w:r>
          </w:p>
        </w:tc>
      </w:tr>
    </w:tbl>
    <w:p w:rsidR="00000000" w:rsidRPr="00270F9B" w:rsidP="00270F9B">
      <w:pPr>
        <w:pStyle w:val="BodyText"/>
      </w:pPr>
    </w:p>
    <w:p w:rsidR="00000000" w:rsidRPr="00270F9B" w:rsidP="00270F9B">
      <w:pPr>
        <w:pStyle w:val="AllowPageBreak"/>
      </w:pPr>
    </w:p>
    <w:p w:rsidR="00000000" w:rsidRPr="00270F9B" w:rsidP="00270F9B">
      <w:pPr>
        <w:pStyle w:val="Heading1"/>
      </w:pPr>
      <w:bookmarkStart w:id="6" w:name="O_901405"/>
      <w:bookmarkEnd w:id="6"/>
      <w:r w:rsidRPr="00270F9B">
        <w:t>Foundation Skills</w:t>
      </w:r>
    </w:p>
    <w:p w:rsidR="00000000" w:rsidRPr="00270F9B" w:rsidP="0054678A">
      <w:pPr>
        <w:pStyle w:val="BodyText"/>
      </w:pPr>
      <w:r w:rsidRPr="00270F9B">
        <w:t xml:space="preserve">Foundation Skills essential to performance are explicit in the performance criteria of this </w:t>
      </w:r>
      <w:r w:rsidRPr="00270F9B">
        <w:t>unit of competency.</w:t>
      </w:r>
    </w:p>
    <w:p w:rsidR="00000000" w:rsidRPr="00270F9B" w:rsidP="00270F9B">
      <w:pPr>
        <w:pStyle w:val="Heading1"/>
      </w:pPr>
      <w:bookmarkStart w:id="7" w:name="O_901406"/>
      <w:bookmarkEnd w:id="7"/>
      <w:r w:rsidRPr="00270F9B">
        <w:t>Range of Conditions</w:t>
      </w:r>
    </w:p>
    <w:p w:rsidR="00000000" w:rsidRPr="00270F9B" w:rsidP="00270F9B">
      <w:pPr>
        <w:pStyle w:val="Heading1"/>
      </w:pPr>
      <w:bookmarkStart w:id="8" w:name="O_901407"/>
      <w:bookmarkEnd w:id="8"/>
      <w:r w:rsidRPr="00270F9B">
        <w:t>Unit Mapping Information</w:t>
      </w:r>
    </w:p>
    <w:p w:rsidR="00000000" w:rsidRPr="00270F9B" w:rsidP="0054678A">
      <w:pPr>
        <w:pStyle w:val="BodyText"/>
      </w:pPr>
      <w:r w:rsidRPr="00270F9B">
        <w:t>This unit is equivalent to MTMP2091C Assess dentition.</w:t>
      </w:r>
    </w:p>
    <w:p w:rsidR="00000000" w:rsidRPr="00270F9B" w:rsidP="00270F9B">
      <w:pPr>
        <w:pStyle w:val="Heading1"/>
      </w:pPr>
      <w:bookmarkStart w:id="9" w:name="O_901414"/>
      <w:bookmarkEnd w:id="9"/>
      <w:r w:rsidRPr="00270F9B">
        <w:t>Links</w:t>
      </w:r>
    </w:p>
    <w:p w:rsidR="00000000" w:rsidRPr="00270F9B" w:rsidP="0054678A">
      <w:pPr>
        <w:pStyle w:val="BodyText"/>
      </w:pPr>
      <w:r w:rsidRPr="00270F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6B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70F9B" w:rsidP="00270F9B"/>
    <w:sectPr w:rsidSect="00270F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9B" w:rsidRPr="0054678A" w:rsidP="00546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8A" w:rsidP="00270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678A" w:rsidP="00270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678A" w:rsidP="00270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F9B" w:rsidRPr="0054678A" w:rsidP="00546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78A" w:rsidRPr="002D2AF8" w:rsidP="00270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AMPA2080 Assess dentition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4678A" w:rsidP="00270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F9B"/>
  </w:style>
  <w:style w:type="character" w:customStyle="1" w:styleId="Heading1Char">
    <w:name w:val="Heading 1 Char"/>
    <w:basedOn w:val="DefaultParagraphFont"/>
    <w:link w:val="Heading1"/>
    <w:rsid w:val="00270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F9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70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F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0F9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70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0F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0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F9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70F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0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F9B"/>
    <w:rPr>
      <w:b/>
      <w:spacing w:val="0"/>
    </w:rPr>
  </w:style>
  <w:style w:type="paragraph" w:customStyle="1" w:styleId="SuperTitle">
    <w:name w:val="SuperTitle"/>
    <w:basedOn w:val="Title"/>
    <w:rsid w:val="00270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F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F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F9B"/>
    <w:rPr>
      <w:i/>
    </w:rPr>
  </w:style>
  <w:style w:type="paragraph" w:styleId="Caption">
    <w:name w:val="caption"/>
    <w:basedOn w:val="BodyText"/>
    <w:next w:val="Normal"/>
    <w:qFormat/>
    <w:rsid w:val="00270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F9B"/>
  </w:style>
  <w:style w:type="paragraph" w:styleId="TableofFigures">
    <w:name w:val="table of figures"/>
    <w:basedOn w:val="Normal"/>
    <w:next w:val="Normal"/>
    <w:semiHidden/>
    <w:rsid w:val="00270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F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0F9B"/>
    <w:rPr>
      <w:rFonts w:ascii="Wingdings" w:hAnsi="Wingdings"/>
    </w:rPr>
  </w:style>
  <w:style w:type="character" w:customStyle="1" w:styleId="HotSpot">
    <w:name w:val="HotSpot"/>
    <w:rsid w:val="00270F9B"/>
    <w:rPr>
      <w:color w:val="0033CC"/>
      <w:u w:val="none"/>
    </w:rPr>
  </w:style>
  <w:style w:type="paragraph" w:customStyle="1" w:styleId="BodyTextRight">
    <w:name w:val="Body Text Right"/>
    <w:basedOn w:val="BodyText"/>
    <w:rsid w:val="00270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F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F9B"/>
    <w:rPr>
      <w:sz w:val="32"/>
    </w:rPr>
  </w:style>
  <w:style w:type="paragraph" w:customStyle="1" w:styleId="HeadingProcedure">
    <w:name w:val="Heading Procedure"/>
    <w:basedOn w:val="HeadingBase"/>
    <w:next w:val="Normal"/>
    <w:rsid w:val="00270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F9B"/>
    <w:pPr>
      <w:spacing w:before="60" w:after="60"/>
    </w:pPr>
  </w:style>
  <w:style w:type="paragraph" w:styleId="ListContinue">
    <w:name w:val="List Continue"/>
    <w:basedOn w:val="List"/>
    <w:rsid w:val="00270F9B"/>
    <w:pPr>
      <w:ind w:firstLine="0"/>
    </w:pPr>
  </w:style>
  <w:style w:type="paragraph" w:customStyle="1" w:styleId="ListNote">
    <w:name w:val="List Note"/>
    <w:basedOn w:val="List"/>
    <w:rsid w:val="00270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F9B"/>
    <w:rPr>
      <w:rFonts w:ascii="Courier New" w:hAnsi="Courier New"/>
    </w:rPr>
  </w:style>
  <w:style w:type="paragraph" w:customStyle="1" w:styleId="NoteBullet">
    <w:name w:val="Note Bullet"/>
    <w:basedOn w:val="Note"/>
    <w:rsid w:val="00270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F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0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F9B"/>
    <w:rPr>
      <w:b/>
      <w:smallCaps/>
    </w:rPr>
  </w:style>
  <w:style w:type="paragraph" w:customStyle="1" w:styleId="TableListNumber">
    <w:name w:val="Table List Number"/>
    <w:basedOn w:val="ListNumber"/>
    <w:rsid w:val="00270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F9B"/>
    <w:pPr>
      <w:numPr>
        <w:numId w:val="7"/>
      </w:numPr>
    </w:pPr>
  </w:style>
  <w:style w:type="paragraph" w:customStyle="1" w:styleId="ListAlpha2">
    <w:name w:val="List Alpha 2"/>
    <w:basedOn w:val="List2"/>
    <w:rsid w:val="00270F9B"/>
    <w:pPr>
      <w:numPr>
        <w:numId w:val="6"/>
      </w:numPr>
    </w:pPr>
  </w:style>
  <w:style w:type="paragraph" w:styleId="List2">
    <w:name w:val="List 2"/>
    <w:basedOn w:val="BodyText"/>
    <w:rsid w:val="00270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F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F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0F9B"/>
    <w:pPr>
      <w:numPr>
        <w:numId w:val="2"/>
      </w:numPr>
    </w:pPr>
  </w:style>
  <w:style w:type="paragraph" w:styleId="ListContinue2">
    <w:name w:val="List Continue 2"/>
    <w:basedOn w:val="List2"/>
    <w:rsid w:val="00270F9B"/>
    <w:pPr>
      <w:ind w:firstLine="0"/>
    </w:pPr>
  </w:style>
  <w:style w:type="paragraph" w:styleId="ListContinue3">
    <w:name w:val="List Continue 3"/>
    <w:basedOn w:val="List3"/>
    <w:rsid w:val="00270F9B"/>
    <w:pPr>
      <w:ind w:left="1021" w:firstLine="0"/>
    </w:pPr>
  </w:style>
  <w:style w:type="paragraph" w:styleId="ListContinue4">
    <w:name w:val="List Continue 4"/>
    <w:basedOn w:val="List4"/>
    <w:rsid w:val="00270F9B"/>
    <w:pPr>
      <w:ind w:firstLine="0"/>
    </w:pPr>
  </w:style>
  <w:style w:type="paragraph" w:styleId="ListContinue5">
    <w:name w:val="List Continue 5"/>
    <w:basedOn w:val="List5"/>
    <w:rsid w:val="00270F9B"/>
    <w:pPr>
      <w:ind w:firstLine="0"/>
    </w:pPr>
  </w:style>
  <w:style w:type="paragraph" w:styleId="ListNumber3">
    <w:name w:val="List Number 3"/>
    <w:basedOn w:val="List3"/>
    <w:rsid w:val="00270F9B"/>
    <w:pPr>
      <w:numPr>
        <w:numId w:val="3"/>
      </w:numPr>
    </w:pPr>
  </w:style>
  <w:style w:type="paragraph" w:styleId="ListNumber4">
    <w:name w:val="List Number 4"/>
    <w:basedOn w:val="List4"/>
    <w:rsid w:val="00270F9B"/>
    <w:pPr>
      <w:numPr>
        <w:numId w:val="4"/>
      </w:numPr>
    </w:pPr>
  </w:style>
  <w:style w:type="paragraph" w:styleId="ListNumber5">
    <w:name w:val="List Number 5"/>
    <w:basedOn w:val="List5"/>
    <w:rsid w:val="00270F9B"/>
    <w:pPr>
      <w:numPr>
        <w:numId w:val="5"/>
      </w:numPr>
    </w:pPr>
  </w:style>
  <w:style w:type="paragraph" w:styleId="BlockText">
    <w:name w:val="Block Text"/>
    <w:basedOn w:val="Normal"/>
    <w:rsid w:val="00270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F9B"/>
    <w:rPr>
      <w:sz w:val="16"/>
      <w:vertAlign w:val="superscript"/>
    </w:rPr>
  </w:style>
  <w:style w:type="character" w:customStyle="1" w:styleId="Symbols">
    <w:name w:val="Symbols"/>
    <w:basedOn w:val="DefaultParagraphFont"/>
    <w:rsid w:val="00270F9B"/>
    <w:rPr>
      <w:rFonts w:ascii="Symbol" w:hAnsi="Symbol"/>
    </w:rPr>
  </w:style>
  <w:style w:type="character" w:customStyle="1" w:styleId="MenuOptions">
    <w:name w:val="Menu Options"/>
    <w:basedOn w:val="DefaultParagraphFont"/>
    <w:rsid w:val="00270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F9B"/>
    <w:rPr>
      <w:b/>
    </w:rPr>
  </w:style>
  <w:style w:type="character" w:customStyle="1" w:styleId="Underlined">
    <w:name w:val="Underlined"/>
    <w:basedOn w:val="DefaultParagraphFont"/>
    <w:rsid w:val="00270F9B"/>
    <w:rPr>
      <w:u w:val="single"/>
    </w:rPr>
  </w:style>
  <w:style w:type="paragraph" w:customStyle="1" w:styleId="TableBodyTextRight">
    <w:name w:val="Table Body Text Right"/>
    <w:basedOn w:val="TableBodyText"/>
    <w:rsid w:val="00270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F9B"/>
    <w:rPr>
      <w:sz w:val="18"/>
    </w:rPr>
  </w:style>
  <w:style w:type="paragraph" w:customStyle="1" w:styleId="BodySmallRight">
    <w:name w:val="Body Small Right"/>
    <w:basedOn w:val="BodyTextRight"/>
    <w:rsid w:val="00270F9B"/>
    <w:rPr>
      <w:sz w:val="18"/>
      <w:szCs w:val="18"/>
    </w:rPr>
  </w:style>
  <w:style w:type="paragraph" w:customStyle="1" w:styleId="MarginEdition">
    <w:name w:val="Margin Edition"/>
    <w:basedOn w:val="MarginNote"/>
    <w:rsid w:val="00270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F9B"/>
    <w:rPr>
      <w:sz w:val="2"/>
      <w:szCs w:val="2"/>
    </w:rPr>
  </w:style>
  <w:style w:type="character" w:customStyle="1" w:styleId="Small">
    <w:name w:val="Small"/>
    <w:basedOn w:val="DefaultParagraphFont"/>
    <w:rsid w:val="00270F9B"/>
    <w:rPr>
      <w:sz w:val="16"/>
    </w:rPr>
  </w:style>
  <w:style w:type="paragraph" w:customStyle="1" w:styleId="WideTable">
    <w:name w:val="Wide Table"/>
    <w:basedOn w:val="Normal"/>
    <w:rsid w:val="00270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F9B"/>
  </w:style>
  <w:style w:type="paragraph" w:styleId="Quote">
    <w:name w:val="Quote"/>
    <w:basedOn w:val="Heading1"/>
    <w:link w:val="QuoteChar"/>
    <w:qFormat/>
    <w:rsid w:val="00270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F9B"/>
    <w:pPr>
      <w:pageBreakBefore/>
    </w:pPr>
  </w:style>
  <w:style w:type="paragraph" w:customStyle="1" w:styleId="Border">
    <w:name w:val="Border"/>
    <w:basedOn w:val="Normal"/>
    <w:qFormat/>
    <w:rsid w:val="00270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F9B"/>
    <w:rPr>
      <w:u w:val="single"/>
    </w:rPr>
  </w:style>
  <w:style w:type="character" w:customStyle="1" w:styleId="BoldandItalics">
    <w:name w:val="Bold and Italics"/>
    <w:qFormat/>
    <w:rsid w:val="00270F9B"/>
    <w:rPr>
      <w:b/>
      <w:i/>
      <w:u w:val="none"/>
    </w:rPr>
  </w:style>
  <w:style w:type="paragraph" w:styleId="BalloonText">
    <w:name w:val="Balloon Text"/>
    <w:basedOn w:val="Normal"/>
    <w:link w:val="BalloonTextChar"/>
    <w:rsid w:val="00270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F9B"/>
    <w:pPr>
      <w:spacing w:before="0" w:after="0"/>
    </w:pPr>
  </w:style>
  <w:style w:type="paragraph" w:customStyle="1" w:styleId="BodyTextBold">
    <w:name w:val="Body Text Bold"/>
    <w:basedOn w:val="BodyText"/>
    <w:qFormat/>
    <w:rsid w:val="00270F9B"/>
    <w:rPr>
      <w:b/>
    </w:rPr>
  </w:style>
  <w:style w:type="character" w:styleId="Hyperlink">
    <w:name w:val="Hyperlink"/>
    <w:basedOn w:val="DefaultParagraphFont"/>
    <w:uiPriority w:val="99"/>
    <w:unhideWhenUsed/>
    <w:rsid w:val="00546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1786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AMPA2080 Assess dentition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