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B13" w:rsidP="00320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AMPA2076 Operate automatic CL determination machine</w:t>
      </w:r>
      <w:r>
        <w:fldChar w:fldCharType="end"/>
      </w:r>
    </w:p>
    <w:p w:rsidR="00320B13" w:rsidP="00320B13">
      <w:pPr>
        <w:pStyle w:val="Version"/>
        <w:sectPr w:rsidSect="00267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F7E" w:rsidP="00267F7E">
      <w:pPr>
        <w:pStyle w:val="SuperHeading"/>
      </w:pPr>
      <w:r w:rsidRPr="00267F7E">
        <w:t>AMPA2076 Operate automatic CL determination machine</w:t>
      </w:r>
    </w:p>
    <w:p w:rsidR="00000000" w:rsidRPr="00267F7E" w:rsidP="00267F7E">
      <w:pPr>
        <w:pStyle w:val="Heading1"/>
      </w:pPr>
      <w:bookmarkStart w:id="1" w:name="O_901342"/>
      <w:bookmarkEnd w:id="1"/>
      <w:r w:rsidRPr="00267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7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TableHeading"/>
              <w:rPr>
                <w:lang w:val="en-NZ"/>
              </w:rPr>
            </w:pPr>
            <w:r w:rsidRPr="00267F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TableHeading"/>
              <w:rPr>
                <w:lang w:val="en-NZ"/>
              </w:rPr>
            </w:pPr>
            <w:r w:rsidRPr="00267F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TableHeading"/>
              <w:rPr>
                <w:lang w:val="en-NZ"/>
              </w:rPr>
            </w:pPr>
            <w:r w:rsidRPr="00267F7E">
              <w:t>Comment</w:t>
            </w:r>
          </w:p>
        </w:tc>
      </w:tr>
      <w:tr w:rsidTr="00267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BodyText"/>
              <w:rPr>
                <w:lang w:val="en-NZ"/>
              </w:rPr>
            </w:pPr>
            <w:r w:rsidRPr="00267F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BodyText"/>
              <w:rPr>
                <w:lang w:val="en-NZ"/>
              </w:rPr>
            </w:pPr>
            <w:r w:rsidRPr="00267F7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F7E" w:rsidP="00267F7E">
            <w:pPr>
              <w:pStyle w:val="BodyText"/>
            </w:pPr>
            <w:r w:rsidRPr="00267F7E">
              <w:t>Initial release</w:t>
            </w:r>
          </w:p>
        </w:tc>
      </w:tr>
    </w:tbl>
    <w:p w:rsidR="00000000" w:rsidRPr="00267F7E" w:rsidP="00267F7E">
      <w:pPr>
        <w:pStyle w:val="BodyText"/>
      </w:pPr>
    </w:p>
    <w:p w:rsidR="00000000" w:rsidRPr="00267F7E" w:rsidP="00267F7E">
      <w:pPr>
        <w:pStyle w:val="AllowPageBreak"/>
      </w:pPr>
    </w:p>
    <w:p w:rsidR="00000000" w:rsidRPr="00267F7E" w:rsidP="00267F7E">
      <w:pPr>
        <w:pStyle w:val="Heading1"/>
      </w:pPr>
      <w:bookmarkStart w:id="2" w:name="O_901343"/>
      <w:bookmarkEnd w:id="2"/>
      <w:r w:rsidRPr="00267F7E">
        <w:t>Application</w:t>
      </w:r>
    </w:p>
    <w:p w:rsidR="00000000" w:rsidRPr="00267F7E" w:rsidP="00320B13">
      <w:pPr>
        <w:pStyle w:val="BodyText"/>
      </w:pPr>
      <w:r w:rsidRPr="00267F7E">
        <w:t>This unit describes the skills and knowledge required to set up and monitor the operation of an automatic chemical lean (CL) percentage determination machine for carton meat.</w:t>
      </w:r>
    </w:p>
    <w:p w:rsidR="00000000" w:rsidRPr="00267F7E" w:rsidP="00320B13">
      <w:pPr>
        <w:pStyle w:val="BodyText"/>
      </w:pPr>
      <w:r w:rsidRPr="00267F7E">
        <w:t>This unit is applicable to boning room operations.</w:t>
      </w:r>
    </w:p>
    <w:p w:rsidR="00000000" w:rsidRPr="00267F7E" w:rsidP="00320B13">
      <w:pPr>
        <w:pStyle w:val="BodyText"/>
      </w:pPr>
      <w:r w:rsidRPr="00267F7E">
        <w:t>All work should be carried o</w:t>
      </w:r>
      <w:r w:rsidRPr="00267F7E">
        <w:t xml:space="preserve">ut to comply with workplace and hygiene requirements. </w:t>
      </w:r>
    </w:p>
    <w:p w:rsidR="00000000" w:rsidRPr="00267F7E" w:rsidP="00320B13">
      <w:pPr>
        <w:pStyle w:val="BodyText"/>
      </w:pPr>
      <w:r w:rsidRPr="00267F7E">
        <w:t>This unit applies to individuals who work under general supervision, exercise limited autonomy and have some accountability for their own work.</w:t>
      </w:r>
    </w:p>
    <w:p w:rsidR="00000000" w:rsidRPr="00267F7E" w:rsidP="00320B13">
      <w:pPr>
        <w:pStyle w:val="BodyText"/>
      </w:pPr>
      <w:r w:rsidRPr="00267F7E">
        <w:t>No occupational licensing, legislative or certification</w:t>
      </w:r>
      <w:r w:rsidRPr="00267F7E">
        <w:t xml:space="preserve"> requirements are known to apply to this unit at the time of publication.</w:t>
      </w:r>
    </w:p>
    <w:p w:rsidR="00000000" w:rsidRPr="00267F7E" w:rsidP="00320B13">
      <w:pPr>
        <w:pStyle w:val="BodyText"/>
      </w:pPr>
      <w:r w:rsidRPr="00267F7E">
        <w:t>This unit must be delivered and assessed in the context of Australian meat processing standards and regulations.</w:t>
      </w:r>
    </w:p>
    <w:p w:rsidR="00000000" w:rsidRPr="00267F7E" w:rsidP="00267F7E">
      <w:pPr>
        <w:pStyle w:val="Heading1"/>
      </w:pPr>
      <w:bookmarkStart w:id="3" w:name="O_901344"/>
      <w:bookmarkEnd w:id="3"/>
      <w:r w:rsidRPr="00267F7E">
        <w:t>Pre-requisite Unit</w:t>
      </w:r>
    </w:p>
    <w:p w:rsidR="00000000" w:rsidRPr="00267F7E" w:rsidP="00320B13">
      <w:pPr>
        <w:pStyle w:val="BodyText"/>
      </w:pPr>
      <w:r w:rsidRPr="00267F7E">
        <w:t>Nil.</w:t>
      </w:r>
    </w:p>
    <w:p w:rsidR="00000000" w:rsidRPr="00267F7E" w:rsidP="00267F7E">
      <w:pPr>
        <w:pStyle w:val="Heading1"/>
      </w:pPr>
      <w:bookmarkStart w:id="4" w:name="O_901346"/>
      <w:bookmarkEnd w:id="4"/>
      <w:r w:rsidRPr="00267F7E">
        <w:t>Unit Secto</w:t>
      </w:r>
      <w:r w:rsidRPr="00267F7E">
        <w:t>r</w:t>
      </w:r>
    </w:p>
    <w:p w:rsidR="00000000" w:rsidRPr="00267F7E" w:rsidP="00267F7E">
      <w:pPr>
        <w:pStyle w:val="Heading1"/>
      </w:pPr>
      <w:bookmarkStart w:id="5" w:name="O_901347"/>
      <w:bookmarkEnd w:id="5"/>
      <w:r w:rsidRPr="00267F7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20B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Heading4"/>
              <w:rPr>
                <w:lang w:val="en-NZ"/>
              </w:rPr>
            </w:pPr>
            <w:r w:rsidRPr="00267F7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Heading4"/>
              <w:rPr>
                <w:lang w:val="en-NZ"/>
              </w:rPr>
            </w:pPr>
            <w:r w:rsidRPr="00267F7E">
              <w:t>Performance criteria</w:t>
            </w:r>
          </w:p>
        </w:tc>
      </w:tr>
      <w:tr w:rsidTr="00320B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BodyText"/>
              <w:rPr>
                <w:lang w:val="en-NZ"/>
              </w:rPr>
            </w:pPr>
            <w:r w:rsidRPr="00267F7E">
              <w:t xml:space="preserve">Elements describe the </w:t>
            </w:r>
            <w:r w:rsidRPr="00267F7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BodyText"/>
              <w:rPr>
                <w:lang w:val="en-NZ"/>
              </w:rPr>
            </w:pPr>
            <w:r w:rsidRPr="00267F7E">
              <w:t xml:space="preserve">Performance criteria describe the performance needed to </w:t>
            </w:r>
            <w:r w:rsidRPr="00267F7E">
              <w:t>demonstrate achievement of the element.</w:t>
            </w:r>
          </w:p>
        </w:tc>
      </w:tr>
      <w:tr w:rsidTr="00320B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List"/>
              <w:rPr>
                <w:lang w:val="en-NZ"/>
              </w:rPr>
            </w:pPr>
            <w:r w:rsidRPr="00267F7E">
              <w:t>1.</w:t>
            </w:r>
            <w:r w:rsidRPr="00267F7E">
              <w:tab/>
            </w:r>
            <w:r w:rsidRPr="00267F7E">
              <w:t>Operate and monitor CL determination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F7E" w:rsidP="00267F7E">
            <w:pPr>
              <w:pStyle w:val="List"/>
            </w:pPr>
            <w:r w:rsidRPr="00267F7E">
              <w:t>1.1</w:t>
            </w:r>
            <w:r w:rsidRPr="00267F7E">
              <w:tab/>
              <w:t>Operate and monitor CL determination machine in accordance with workplace requirements</w:t>
            </w:r>
          </w:p>
          <w:p w:rsidR="00000000" w:rsidP="00267F7E">
            <w:pPr>
              <w:pStyle w:val="List"/>
              <w:rPr>
                <w:lang w:val="en-NZ"/>
              </w:rPr>
            </w:pPr>
            <w:r w:rsidRPr="00267F7E">
              <w:t>1.2</w:t>
            </w:r>
            <w:r w:rsidRPr="00267F7E">
              <w:tab/>
              <w:t>Monitor and report out-of-specification performance of machine in accordance with workplace requirements</w:t>
            </w:r>
          </w:p>
        </w:tc>
      </w:tr>
      <w:tr w:rsidTr="00320B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List"/>
              <w:rPr>
                <w:lang w:val="en-NZ"/>
              </w:rPr>
            </w:pPr>
            <w:r w:rsidRPr="00267F7E">
              <w:t>2.</w:t>
            </w:r>
            <w:r w:rsidRPr="00267F7E">
              <w:tab/>
              <w:t>Maintai</w:t>
            </w:r>
            <w:r w:rsidRPr="00267F7E">
              <w:t>n CL determination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F7E" w:rsidP="00267F7E">
            <w:pPr>
              <w:pStyle w:val="List"/>
            </w:pPr>
            <w:r w:rsidRPr="00267F7E">
              <w:t>2.1</w:t>
            </w:r>
            <w:r w:rsidRPr="00267F7E">
              <w:tab/>
              <w:t>Perform routine maintenance of CL determination machine in accordance with manufacturer specifications and workplace requirements</w:t>
            </w:r>
          </w:p>
          <w:p w:rsidR="00000000" w:rsidRPr="00267F7E" w:rsidP="00267F7E">
            <w:pPr>
              <w:pStyle w:val="List"/>
            </w:pPr>
            <w:r w:rsidRPr="00267F7E">
              <w:t>2.2</w:t>
            </w:r>
            <w:r w:rsidRPr="00267F7E">
              <w:tab/>
              <w:t>Report major maintenance problems promptly in accordance with workplace requirements</w:t>
            </w:r>
          </w:p>
        </w:tc>
      </w:tr>
    </w:tbl>
    <w:p w:rsidR="00000000" w:rsidRPr="00267F7E" w:rsidP="00267F7E">
      <w:pPr>
        <w:pStyle w:val="BodyText"/>
      </w:pPr>
    </w:p>
    <w:p w:rsidR="00000000" w:rsidRPr="00267F7E" w:rsidP="00267F7E">
      <w:pPr>
        <w:pStyle w:val="AllowPageBreak"/>
      </w:pPr>
    </w:p>
    <w:p w:rsidR="00000000" w:rsidRPr="00267F7E" w:rsidP="00267F7E">
      <w:pPr>
        <w:pStyle w:val="Heading1"/>
      </w:pPr>
      <w:bookmarkStart w:id="6" w:name="O_901348"/>
      <w:bookmarkEnd w:id="6"/>
      <w:r w:rsidRPr="00267F7E">
        <w:t>Foundation Skills</w:t>
      </w:r>
    </w:p>
    <w:p w:rsidR="00000000" w:rsidRPr="00267F7E" w:rsidP="00320B13">
      <w:pPr>
        <w:pStyle w:val="BodyText"/>
      </w:pPr>
      <w:r w:rsidRPr="00267F7E">
        <w:t>Foundation Skills essential to performance are explicit in the performance criteria of this unit of competency.</w:t>
      </w:r>
    </w:p>
    <w:p w:rsidR="00000000" w:rsidRPr="00267F7E" w:rsidP="00267F7E">
      <w:pPr>
        <w:pStyle w:val="Heading1"/>
      </w:pPr>
      <w:bookmarkStart w:id="7" w:name="O_901349"/>
      <w:bookmarkEnd w:id="7"/>
      <w:r w:rsidRPr="00267F7E">
        <w:t>Range of Conditions</w:t>
      </w:r>
    </w:p>
    <w:p w:rsidR="00000000" w:rsidRPr="00267F7E" w:rsidP="00267F7E">
      <w:pPr>
        <w:pStyle w:val="Heading1"/>
      </w:pPr>
      <w:bookmarkStart w:id="8" w:name="O_901350"/>
      <w:bookmarkEnd w:id="8"/>
      <w:r w:rsidRPr="00267F7E">
        <w:t>Unit Mapping Information</w:t>
      </w:r>
    </w:p>
    <w:p w:rsidR="00000000" w:rsidRPr="00267F7E" w:rsidP="00320B13">
      <w:pPr>
        <w:pStyle w:val="BodyText"/>
      </w:pPr>
      <w:r w:rsidRPr="00267F7E">
        <w:t>This unit is equivalent to MTMP2</w:t>
      </w:r>
      <w:r w:rsidRPr="00267F7E">
        <w:t>085C Operate automatic CL determination machine.</w:t>
      </w:r>
    </w:p>
    <w:p w:rsidR="00000000" w:rsidRPr="00267F7E" w:rsidP="00267F7E">
      <w:pPr>
        <w:pStyle w:val="Heading1"/>
      </w:pPr>
      <w:bookmarkStart w:id="9" w:name="O_901357"/>
      <w:bookmarkEnd w:id="9"/>
      <w:r w:rsidRPr="00267F7E">
        <w:t>Links</w:t>
      </w:r>
    </w:p>
    <w:p w:rsidR="00000000" w:rsidRPr="00267F7E" w:rsidP="00320B13">
      <w:pPr>
        <w:pStyle w:val="BodyText"/>
      </w:pPr>
      <w:r w:rsidRPr="00267F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952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7F7E" w:rsidP="00320B13">
      <w:pPr>
        <w:pStyle w:val="BodyText"/>
        <w:sectPr w:rsidSect="00267F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7F7E" w:rsidP="00267F7E">
      <w:pPr>
        <w:pStyle w:val="SuperHeading"/>
      </w:pPr>
      <w:r w:rsidRPr="00267F7E">
        <w:t>Assessment Requirements for AMPA2076 Operate automatic CL determination machine</w:t>
      </w:r>
    </w:p>
    <w:p w:rsidR="00000000" w:rsidRPr="00267F7E" w:rsidP="00267F7E">
      <w:pPr>
        <w:pStyle w:val="Heading1"/>
      </w:pPr>
      <w:bookmarkStart w:id="10" w:name="O_901352"/>
      <w:bookmarkEnd w:id="10"/>
      <w:r w:rsidRPr="00267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7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TableHeading"/>
              <w:rPr>
                <w:lang w:val="en-NZ"/>
              </w:rPr>
            </w:pPr>
            <w:r w:rsidRPr="00267F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TableHeading"/>
              <w:rPr>
                <w:lang w:val="en-NZ"/>
              </w:rPr>
            </w:pPr>
            <w:r w:rsidRPr="00267F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TableHeading"/>
              <w:rPr>
                <w:lang w:val="en-NZ"/>
              </w:rPr>
            </w:pPr>
            <w:r w:rsidRPr="00267F7E">
              <w:t>Comment</w:t>
            </w:r>
          </w:p>
        </w:tc>
      </w:tr>
      <w:tr w:rsidTr="00267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BodyText"/>
              <w:rPr>
                <w:lang w:val="en-NZ"/>
              </w:rPr>
            </w:pPr>
            <w:r w:rsidRPr="00267F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7E">
            <w:pPr>
              <w:pStyle w:val="BodyText"/>
              <w:rPr>
                <w:lang w:val="en-NZ"/>
              </w:rPr>
            </w:pPr>
            <w:r w:rsidRPr="00267F7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F7E" w:rsidP="00267F7E">
            <w:pPr>
              <w:pStyle w:val="BodyText"/>
            </w:pPr>
            <w:r w:rsidRPr="00267F7E">
              <w:t>Initial release</w:t>
            </w:r>
          </w:p>
        </w:tc>
      </w:tr>
    </w:tbl>
    <w:p w:rsidR="00000000" w:rsidRPr="00267F7E" w:rsidP="00267F7E">
      <w:pPr>
        <w:pStyle w:val="BodyText"/>
      </w:pPr>
    </w:p>
    <w:p w:rsidR="00000000" w:rsidRPr="00267F7E" w:rsidP="00267F7E">
      <w:pPr>
        <w:pStyle w:val="AllowPageBreak"/>
      </w:pPr>
    </w:p>
    <w:p w:rsidR="00000000" w:rsidRPr="00267F7E" w:rsidP="00267F7E">
      <w:pPr>
        <w:pStyle w:val="Heading1"/>
      </w:pPr>
      <w:bookmarkStart w:id="11" w:name="O_901353"/>
      <w:bookmarkEnd w:id="11"/>
      <w:r w:rsidRPr="00267F7E">
        <w:t>Performance Evidence</w:t>
      </w:r>
    </w:p>
    <w:p w:rsidR="00000000" w:rsidRPr="00267F7E" w:rsidP="00320B13">
      <w:pPr>
        <w:pStyle w:val="BodyText"/>
      </w:pPr>
      <w:r w:rsidRPr="00267F7E">
        <w:t>The candidate must set up and monitor the operation of an automatic chemical lean (CL) percentage determination machine for carton meat.</w:t>
      </w:r>
    </w:p>
    <w:p w:rsidR="00000000" w:rsidRPr="00267F7E" w:rsidP="00320B13">
      <w:pPr>
        <w:pStyle w:val="BodyText"/>
      </w:pPr>
      <w:r w:rsidRPr="00267F7E">
        <w:t xml:space="preserve">The candidate must: </w:t>
      </w:r>
    </w:p>
    <w:p w:rsidR="00000000" w:rsidRPr="00267F7E" w:rsidP="00267F7E">
      <w:pPr>
        <w:pStyle w:val="ListBullet"/>
      </w:pPr>
      <w:r w:rsidRPr="00267F7E">
        <w:t>follow start-up and shut-down procedures as specified in manufacturer specifications and workpla</w:t>
      </w:r>
      <w:r w:rsidRPr="00267F7E">
        <w:t>ce requirements</w:t>
      </w:r>
    </w:p>
    <w:p w:rsidR="00000000" w:rsidRPr="00267F7E" w:rsidP="00267F7E">
      <w:pPr>
        <w:pStyle w:val="ListBullet"/>
      </w:pPr>
      <w:r w:rsidRPr="00267F7E">
        <w:t>isolate out-of-specification cartons in accordance with work instructions</w:t>
      </w:r>
    </w:p>
    <w:p w:rsidR="00000000" w:rsidRPr="00267F7E" w:rsidP="00267F7E">
      <w:pPr>
        <w:pStyle w:val="ListBullet"/>
      </w:pPr>
      <w:r w:rsidRPr="00267F7E">
        <w:t>apply relevant workplace health and safety requirements</w:t>
      </w:r>
    </w:p>
    <w:p w:rsidR="00000000" w:rsidRPr="00267F7E" w:rsidP="00267F7E">
      <w:pPr>
        <w:pStyle w:val="ListBullet"/>
      </w:pPr>
      <w:r w:rsidRPr="00267F7E">
        <w:t>apply relevant regulatory requirements</w:t>
      </w:r>
    </w:p>
    <w:p w:rsidR="00000000" w:rsidRPr="00267F7E" w:rsidP="00267F7E">
      <w:pPr>
        <w:pStyle w:val="ListBullet"/>
      </w:pPr>
      <w:r w:rsidRPr="00267F7E">
        <w:t>use relevant communication skills relevant to work instructions</w:t>
      </w:r>
    </w:p>
    <w:p w:rsidR="00000000" w:rsidRPr="00267F7E" w:rsidP="00267F7E">
      <w:pPr>
        <w:pStyle w:val="ListBullet"/>
      </w:pPr>
      <w:r w:rsidRPr="00267F7E">
        <w:t>perform</w:t>
      </w:r>
      <w:r w:rsidRPr="00267F7E">
        <w:t xml:space="preserve"> routine maintenance of CL determination machine in accordance with manufacturer specifications and workplace requirements</w:t>
      </w:r>
    </w:p>
    <w:p w:rsidR="00000000" w:rsidRPr="00267F7E" w:rsidP="00267F7E">
      <w:pPr>
        <w:pStyle w:val="ListBullet"/>
      </w:pPr>
      <w:r w:rsidRPr="00267F7E">
        <w:t>report major maintenance problems promptly in accordance with workplace requirements</w:t>
      </w:r>
    </w:p>
    <w:p w:rsidR="00000000" w:rsidRPr="00267F7E" w:rsidP="00267F7E">
      <w:pPr>
        <w:pStyle w:val="AllowPageBreak"/>
      </w:pPr>
    </w:p>
    <w:p w:rsidR="00000000" w:rsidRPr="00267F7E" w:rsidP="00267F7E">
      <w:pPr>
        <w:pStyle w:val="Heading1"/>
      </w:pPr>
      <w:bookmarkStart w:id="12" w:name="O_901354"/>
      <w:bookmarkEnd w:id="12"/>
      <w:r w:rsidRPr="00267F7E">
        <w:t>Knowledge Evidence</w:t>
      </w:r>
    </w:p>
    <w:p w:rsidR="00000000" w:rsidRPr="00267F7E" w:rsidP="00320B13">
      <w:pPr>
        <w:pStyle w:val="BodyText"/>
      </w:pPr>
      <w:r w:rsidRPr="00267F7E">
        <w:t>The candidat</w:t>
      </w:r>
      <w:r w:rsidRPr="00267F7E">
        <w:t xml:space="preserve">e must demonstrate a basic factual, technical and procedural knowledge of: </w:t>
      </w:r>
    </w:p>
    <w:p w:rsidR="00000000" w:rsidRPr="00267F7E" w:rsidP="00267F7E">
      <w:pPr>
        <w:pStyle w:val="ListBullet"/>
      </w:pPr>
      <w:r w:rsidRPr="00267F7E">
        <w:t>start-up and monitoring procedures for CL determination machines</w:t>
      </w:r>
    </w:p>
    <w:p w:rsidR="00000000" w:rsidRPr="00267F7E" w:rsidP="00267F7E">
      <w:pPr>
        <w:pStyle w:val="ListBullet"/>
      </w:pPr>
      <w:r w:rsidRPr="00267F7E">
        <w:t>general principles of CL determination</w:t>
      </w:r>
    </w:p>
    <w:p w:rsidR="00000000" w:rsidRPr="00267F7E" w:rsidP="00267F7E">
      <w:pPr>
        <w:pStyle w:val="ListBullet"/>
      </w:pPr>
      <w:r w:rsidRPr="00267F7E">
        <w:t>action required if out-of-specification cartons are detected</w:t>
      </w:r>
    </w:p>
    <w:p w:rsidR="00000000" w:rsidRPr="00267F7E" w:rsidP="00267F7E">
      <w:pPr>
        <w:pStyle w:val="ListBullet"/>
      </w:pPr>
      <w:r w:rsidRPr="00267F7E">
        <w:t>relevant workp</w:t>
      </w:r>
      <w:r w:rsidRPr="00267F7E">
        <w:t>lace health and safety requirements</w:t>
      </w:r>
    </w:p>
    <w:p w:rsidR="00000000" w:rsidRPr="00267F7E" w:rsidP="00267F7E">
      <w:pPr>
        <w:pStyle w:val="ListBullet"/>
      </w:pPr>
      <w:r w:rsidRPr="00267F7E">
        <w:t>relevant regulatory requirements</w:t>
      </w:r>
    </w:p>
    <w:p w:rsidR="00000000" w:rsidRPr="00267F7E" w:rsidP="00267F7E">
      <w:pPr>
        <w:pStyle w:val="AllowPageBreak"/>
      </w:pPr>
    </w:p>
    <w:p w:rsidR="00000000" w:rsidRPr="00267F7E" w:rsidP="00267F7E">
      <w:pPr>
        <w:pStyle w:val="Heading1"/>
      </w:pPr>
      <w:bookmarkStart w:id="13" w:name="O_901355"/>
      <w:bookmarkEnd w:id="13"/>
      <w:r w:rsidRPr="00267F7E">
        <w:t>Assessment Conditions</w:t>
      </w:r>
    </w:p>
    <w:p w:rsidR="00000000" w:rsidRPr="00267F7E" w:rsidP="00320B13">
      <w:pPr>
        <w:pStyle w:val="BodyText"/>
      </w:pPr>
      <w:r w:rsidRPr="00267F7E">
        <w:t>Assessment must occur in the workplace under normal production conditions.</w:t>
      </w:r>
    </w:p>
    <w:p w:rsidR="00000000" w:rsidRPr="00267F7E" w:rsidP="00320B13">
      <w:pPr>
        <w:pStyle w:val="BodyText"/>
      </w:pPr>
      <w:r w:rsidRPr="00267F7E">
        <w:t>Competency must be demonstrated at normal chain speed.</w:t>
      </w:r>
    </w:p>
    <w:p w:rsidR="00000000" w:rsidRPr="00267F7E" w:rsidP="00320B13">
      <w:pPr>
        <w:pStyle w:val="BodyText"/>
      </w:pPr>
      <w:r w:rsidRPr="00267F7E">
        <w:t xml:space="preserve">As a minimum, the following three forms of assessment must be used: </w:t>
      </w:r>
    </w:p>
    <w:p w:rsidR="00000000" w:rsidRPr="00267F7E" w:rsidP="00267F7E">
      <w:pPr>
        <w:pStyle w:val="ListBullet"/>
      </w:pPr>
      <w:r w:rsidRPr="00267F7E">
        <w:t>quiz of underpinning knowledge</w:t>
      </w:r>
    </w:p>
    <w:p w:rsidR="00000000" w:rsidRPr="00267F7E" w:rsidP="00267F7E">
      <w:pPr>
        <w:pStyle w:val="ListBullet"/>
      </w:pPr>
      <w:r w:rsidRPr="00267F7E">
        <w:t xml:space="preserve">workplace demonstration </w:t>
      </w:r>
    </w:p>
    <w:p w:rsidR="00000000" w:rsidRPr="00267F7E" w:rsidP="00267F7E">
      <w:pPr>
        <w:pStyle w:val="ListBullet"/>
      </w:pPr>
      <w:r w:rsidRPr="00267F7E">
        <w:t>workplace referee or third-party report of performance over time</w:t>
      </w:r>
    </w:p>
    <w:p w:rsidR="00000000" w:rsidRPr="00267F7E" w:rsidP="00267F7E">
      <w:pPr>
        <w:pStyle w:val="BodyText"/>
      </w:pPr>
    </w:p>
    <w:p w:rsidR="00000000" w:rsidRPr="00267F7E" w:rsidP="00320B13">
      <w:pPr>
        <w:pStyle w:val="BodyText"/>
      </w:pPr>
      <w:r w:rsidRPr="00267F7E">
        <w:t>Assessors must satisfy the current standards for RTOs.</w:t>
      </w:r>
    </w:p>
    <w:p w:rsidR="00000000" w:rsidRPr="00267F7E" w:rsidP="00267F7E">
      <w:pPr>
        <w:pStyle w:val="Heading1"/>
      </w:pPr>
      <w:bookmarkStart w:id="14" w:name="O_901358"/>
      <w:bookmarkEnd w:id="14"/>
      <w:r w:rsidRPr="00267F7E">
        <w:t>Links</w:t>
      </w:r>
    </w:p>
    <w:p w:rsidR="00000000" w:rsidRPr="00267F7E" w:rsidP="00320B13">
      <w:pPr>
        <w:pStyle w:val="BodyText"/>
      </w:pPr>
      <w:r w:rsidRPr="00267F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952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7F7E" w:rsidP="00267F7E"/>
    <w:sectPr w:rsidSect="00267F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7E" w:rsidRPr="00320B13" w:rsidP="00320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B13" w:rsidP="00267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B13" w:rsidP="00267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0B13" w:rsidP="00267F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7E" w:rsidP="00267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0B13">
      <w:t>Approved</w:t>
    </w:r>
    <w:r w:rsidR="00320B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0B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0B13">
      <w:rPr>
        <w:noProof/>
      </w:rPr>
      <w:t>4</w:t>
    </w:r>
    <w:r>
      <w:rPr>
        <w:noProof/>
      </w:rPr>
      <w:fldChar w:fldCharType="end"/>
    </w:r>
  </w:p>
  <w:p w:rsidR="00267F7E" w:rsidP="00267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0B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0B13">
      <w:t>Skills Insight</w:t>
    </w:r>
    <w:r w:rsidR="00320B13">
      <w:fldChar w:fldCharType="end"/>
    </w:r>
  </w:p>
  <w:p w:rsidR="00267F7E" w:rsidP="00267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F7E" w:rsidRPr="00320B13" w:rsidP="00320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B13" w:rsidRPr="002D2AF8" w:rsidP="00267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AMPA2076 Operate automatic CL determination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0B13" w:rsidP="00267F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7E" w:rsidRPr="002D2AF8" w:rsidP="00267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0B13">
      <w:t>AMPA2076 Operate automatic CL determination machine</w:t>
    </w:r>
    <w:r w:rsidR="00320B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0B13">
      <w:rPr>
        <w:noProof/>
      </w:rPr>
      <w:t>2 March 2025</w:t>
    </w:r>
    <w:r>
      <w:fldChar w:fldCharType="end"/>
    </w:r>
  </w:p>
  <w:p w:rsidR="00267F7E" w:rsidP="00267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DC0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C41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F7E"/>
  </w:style>
  <w:style w:type="character" w:customStyle="1" w:styleId="Heading1Char">
    <w:name w:val="Heading 1 Char"/>
    <w:basedOn w:val="DefaultParagraphFont"/>
    <w:link w:val="Heading1"/>
    <w:rsid w:val="00267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F7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67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F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7F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7F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7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7F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7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F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7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F7E"/>
    <w:rPr>
      <w:b/>
      <w:spacing w:val="0"/>
    </w:rPr>
  </w:style>
  <w:style w:type="paragraph" w:customStyle="1" w:styleId="SuperTitle">
    <w:name w:val="SuperTitle"/>
    <w:basedOn w:val="Title"/>
    <w:rsid w:val="00267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F7E"/>
    <w:rPr>
      <w:i/>
    </w:rPr>
  </w:style>
  <w:style w:type="paragraph" w:styleId="Caption">
    <w:name w:val="caption"/>
    <w:basedOn w:val="BodyText"/>
    <w:next w:val="Normal"/>
    <w:qFormat/>
    <w:rsid w:val="00267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F7E"/>
  </w:style>
  <w:style w:type="paragraph" w:styleId="TableofFigures">
    <w:name w:val="table of figures"/>
    <w:basedOn w:val="Normal"/>
    <w:next w:val="Normal"/>
    <w:semiHidden/>
    <w:rsid w:val="00267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F7E"/>
    <w:rPr>
      <w:rFonts w:ascii="Wingdings" w:hAnsi="Wingdings"/>
    </w:rPr>
  </w:style>
  <w:style w:type="character" w:customStyle="1" w:styleId="HotSpot">
    <w:name w:val="HotSpot"/>
    <w:rsid w:val="00267F7E"/>
    <w:rPr>
      <w:color w:val="0033CC"/>
      <w:u w:val="none"/>
    </w:rPr>
  </w:style>
  <w:style w:type="paragraph" w:customStyle="1" w:styleId="BodyTextRight">
    <w:name w:val="Body Text Right"/>
    <w:basedOn w:val="BodyText"/>
    <w:rsid w:val="00267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F7E"/>
    <w:rPr>
      <w:sz w:val="32"/>
    </w:rPr>
  </w:style>
  <w:style w:type="paragraph" w:customStyle="1" w:styleId="HeadingProcedure">
    <w:name w:val="Heading Procedure"/>
    <w:basedOn w:val="HeadingBase"/>
    <w:next w:val="Normal"/>
    <w:rsid w:val="00267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F7E"/>
    <w:pPr>
      <w:spacing w:before="60" w:after="60"/>
    </w:pPr>
  </w:style>
  <w:style w:type="paragraph" w:styleId="ListContinue">
    <w:name w:val="List Continue"/>
    <w:basedOn w:val="List"/>
    <w:rsid w:val="00267F7E"/>
    <w:pPr>
      <w:ind w:firstLine="0"/>
    </w:pPr>
  </w:style>
  <w:style w:type="paragraph" w:customStyle="1" w:styleId="ListNote">
    <w:name w:val="List Note"/>
    <w:basedOn w:val="List"/>
    <w:rsid w:val="00267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F7E"/>
    <w:rPr>
      <w:rFonts w:ascii="Courier New" w:hAnsi="Courier New"/>
    </w:rPr>
  </w:style>
  <w:style w:type="paragraph" w:customStyle="1" w:styleId="NoteBullet">
    <w:name w:val="Note Bullet"/>
    <w:basedOn w:val="Note"/>
    <w:rsid w:val="00267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F7E"/>
    <w:rPr>
      <w:b/>
      <w:smallCaps/>
    </w:rPr>
  </w:style>
  <w:style w:type="paragraph" w:customStyle="1" w:styleId="TableListNumber">
    <w:name w:val="Table List Number"/>
    <w:basedOn w:val="ListNumber"/>
    <w:rsid w:val="00267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F7E"/>
    <w:pPr>
      <w:numPr>
        <w:numId w:val="8"/>
      </w:numPr>
    </w:pPr>
  </w:style>
  <w:style w:type="paragraph" w:customStyle="1" w:styleId="ListAlpha2">
    <w:name w:val="List Alpha 2"/>
    <w:basedOn w:val="List2"/>
    <w:rsid w:val="00267F7E"/>
    <w:pPr>
      <w:numPr>
        <w:numId w:val="7"/>
      </w:numPr>
    </w:pPr>
  </w:style>
  <w:style w:type="paragraph" w:styleId="List2">
    <w:name w:val="List 2"/>
    <w:basedOn w:val="BodyText"/>
    <w:rsid w:val="00267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F7E"/>
    <w:pPr>
      <w:numPr>
        <w:numId w:val="3"/>
      </w:numPr>
    </w:pPr>
  </w:style>
  <w:style w:type="paragraph" w:styleId="ListContinue2">
    <w:name w:val="List Continue 2"/>
    <w:basedOn w:val="List2"/>
    <w:rsid w:val="00267F7E"/>
    <w:pPr>
      <w:ind w:firstLine="0"/>
    </w:pPr>
  </w:style>
  <w:style w:type="paragraph" w:styleId="ListContinue3">
    <w:name w:val="List Continue 3"/>
    <w:basedOn w:val="List3"/>
    <w:rsid w:val="00267F7E"/>
    <w:pPr>
      <w:ind w:left="1021" w:firstLine="0"/>
    </w:pPr>
  </w:style>
  <w:style w:type="paragraph" w:styleId="ListContinue4">
    <w:name w:val="List Continue 4"/>
    <w:basedOn w:val="List4"/>
    <w:rsid w:val="00267F7E"/>
    <w:pPr>
      <w:ind w:firstLine="0"/>
    </w:pPr>
  </w:style>
  <w:style w:type="paragraph" w:styleId="ListContinue5">
    <w:name w:val="List Continue 5"/>
    <w:basedOn w:val="List5"/>
    <w:rsid w:val="00267F7E"/>
    <w:pPr>
      <w:ind w:firstLine="0"/>
    </w:pPr>
  </w:style>
  <w:style w:type="paragraph" w:styleId="ListNumber3">
    <w:name w:val="List Number 3"/>
    <w:basedOn w:val="List3"/>
    <w:rsid w:val="00267F7E"/>
    <w:pPr>
      <w:numPr>
        <w:numId w:val="4"/>
      </w:numPr>
    </w:pPr>
  </w:style>
  <w:style w:type="paragraph" w:styleId="ListNumber4">
    <w:name w:val="List Number 4"/>
    <w:basedOn w:val="List4"/>
    <w:rsid w:val="00267F7E"/>
    <w:pPr>
      <w:numPr>
        <w:numId w:val="5"/>
      </w:numPr>
    </w:pPr>
  </w:style>
  <w:style w:type="paragraph" w:styleId="ListNumber5">
    <w:name w:val="List Number 5"/>
    <w:basedOn w:val="List5"/>
    <w:rsid w:val="00267F7E"/>
    <w:pPr>
      <w:numPr>
        <w:numId w:val="6"/>
      </w:numPr>
    </w:pPr>
  </w:style>
  <w:style w:type="paragraph" w:styleId="BlockText">
    <w:name w:val="Block Text"/>
    <w:basedOn w:val="Normal"/>
    <w:rsid w:val="00267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F7E"/>
    <w:rPr>
      <w:sz w:val="16"/>
      <w:vertAlign w:val="superscript"/>
    </w:rPr>
  </w:style>
  <w:style w:type="character" w:customStyle="1" w:styleId="Symbols">
    <w:name w:val="Symbols"/>
    <w:basedOn w:val="DefaultParagraphFont"/>
    <w:rsid w:val="00267F7E"/>
    <w:rPr>
      <w:rFonts w:ascii="Symbol" w:hAnsi="Symbol"/>
    </w:rPr>
  </w:style>
  <w:style w:type="character" w:customStyle="1" w:styleId="MenuOptions">
    <w:name w:val="Menu Options"/>
    <w:basedOn w:val="DefaultParagraphFont"/>
    <w:rsid w:val="00267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F7E"/>
    <w:rPr>
      <w:b/>
    </w:rPr>
  </w:style>
  <w:style w:type="character" w:customStyle="1" w:styleId="Underlined">
    <w:name w:val="Underlined"/>
    <w:basedOn w:val="DefaultParagraphFont"/>
    <w:rsid w:val="00267F7E"/>
    <w:rPr>
      <w:u w:val="single"/>
    </w:rPr>
  </w:style>
  <w:style w:type="paragraph" w:customStyle="1" w:styleId="TableBodyTextRight">
    <w:name w:val="Table Body Text Right"/>
    <w:basedOn w:val="TableBodyText"/>
    <w:rsid w:val="00267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F7E"/>
    <w:rPr>
      <w:sz w:val="18"/>
    </w:rPr>
  </w:style>
  <w:style w:type="paragraph" w:customStyle="1" w:styleId="BodySmallRight">
    <w:name w:val="Body Small Right"/>
    <w:basedOn w:val="BodyTextRight"/>
    <w:rsid w:val="00267F7E"/>
    <w:rPr>
      <w:sz w:val="18"/>
      <w:szCs w:val="18"/>
    </w:rPr>
  </w:style>
  <w:style w:type="paragraph" w:customStyle="1" w:styleId="MarginEdition">
    <w:name w:val="Margin Edition"/>
    <w:basedOn w:val="MarginNote"/>
    <w:rsid w:val="00267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F7E"/>
    <w:rPr>
      <w:sz w:val="2"/>
      <w:szCs w:val="2"/>
    </w:rPr>
  </w:style>
  <w:style w:type="character" w:customStyle="1" w:styleId="Small">
    <w:name w:val="Small"/>
    <w:basedOn w:val="DefaultParagraphFont"/>
    <w:rsid w:val="00267F7E"/>
    <w:rPr>
      <w:sz w:val="16"/>
    </w:rPr>
  </w:style>
  <w:style w:type="paragraph" w:customStyle="1" w:styleId="WideTable">
    <w:name w:val="Wide Table"/>
    <w:basedOn w:val="Normal"/>
    <w:rsid w:val="00267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F7E"/>
  </w:style>
  <w:style w:type="paragraph" w:styleId="Quote">
    <w:name w:val="Quote"/>
    <w:basedOn w:val="Heading1"/>
    <w:link w:val="QuoteChar"/>
    <w:qFormat/>
    <w:rsid w:val="00267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F7E"/>
    <w:pPr>
      <w:pageBreakBefore/>
    </w:pPr>
  </w:style>
  <w:style w:type="paragraph" w:customStyle="1" w:styleId="Border">
    <w:name w:val="Border"/>
    <w:basedOn w:val="Normal"/>
    <w:qFormat/>
    <w:rsid w:val="00267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F7E"/>
    <w:rPr>
      <w:u w:val="single"/>
    </w:rPr>
  </w:style>
  <w:style w:type="character" w:customStyle="1" w:styleId="BoldandItalics">
    <w:name w:val="Bold and Italics"/>
    <w:qFormat/>
    <w:rsid w:val="00267F7E"/>
    <w:rPr>
      <w:b/>
      <w:i/>
      <w:u w:val="none"/>
    </w:rPr>
  </w:style>
  <w:style w:type="paragraph" w:styleId="BalloonText">
    <w:name w:val="Balloon Text"/>
    <w:basedOn w:val="Normal"/>
    <w:link w:val="BalloonTextChar"/>
    <w:rsid w:val="00267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F7E"/>
    <w:pPr>
      <w:spacing w:before="0" w:after="0"/>
    </w:pPr>
  </w:style>
  <w:style w:type="paragraph" w:customStyle="1" w:styleId="BodyTextBold">
    <w:name w:val="Body Text Bold"/>
    <w:basedOn w:val="BodyText"/>
    <w:qFormat/>
    <w:rsid w:val="00267F7E"/>
    <w:rPr>
      <w:b/>
    </w:rPr>
  </w:style>
  <w:style w:type="character" w:styleId="Hyperlink">
    <w:name w:val="Hyperlink"/>
    <w:basedOn w:val="DefaultParagraphFont"/>
    <w:uiPriority w:val="99"/>
    <w:unhideWhenUsed/>
    <w:rsid w:val="00320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3613</Characters>
  <Application>Microsoft Office Word</Application>
  <DocSecurity>0</DocSecurity>
  <Lines>129</Lines>
  <Paragraphs>87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AMPA2076 Operate automatic CL determination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