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075" w:rsidP="00066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AMPA2066 Operate a decontamination unit</w:t>
      </w:r>
      <w:r>
        <w:fldChar w:fldCharType="end"/>
      </w:r>
    </w:p>
    <w:p w:rsidR="00066075" w:rsidP="00066075">
      <w:pPr>
        <w:pStyle w:val="Version"/>
        <w:sectPr w:rsidSect="00046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769" w:rsidP="00046769">
      <w:pPr>
        <w:pStyle w:val="SuperHeading"/>
      </w:pPr>
      <w:r w:rsidRPr="00046769">
        <w:t>AMPA2066 Operate a decontamination unit</w:t>
      </w:r>
    </w:p>
    <w:p w:rsidR="00000000" w:rsidRPr="00046769" w:rsidP="00046769">
      <w:pPr>
        <w:pStyle w:val="Heading1"/>
      </w:pPr>
      <w:bookmarkStart w:id="1" w:name="O_895504"/>
      <w:bookmarkEnd w:id="1"/>
      <w:r w:rsidRPr="000467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6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TableHeading"/>
              <w:rPr>
                <w:lang w:val="en-NZ"/>
              </w:rPr>
            </w:pPr>
            <w:r w:rsidRPr="000467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TableHeading"/>
              <w:rPr>
                <w:lang w:val="en-NZ"/>
              </w:rPr>
            </w:pPr>
            <w:r w:rsidRPr="000467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TableHeading"/>
              <w:rPr>
                <w:lang w:val="en-NZ"/>
              </w:rPr>
            </w:pPr>
            <w:r w:rsidRPr="00046769">
              <w:t>Comment</w:t>
            </w:r>
          </w:p>
        </w:tc>
      </w:tr>
      <w:tr w:rsidTr="00046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BodyText"/>
              <w:rPr>
                <w:lang w:val="en-NZ"/>
              </w:rPr>
            </w:pPr>
            <w:r w:rsidRPr="000467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BodyText"/>
              <w:rPr>
                <w:lang w:val="en-NZ"/>
              </w:rPr>
            </w:pPr>
            <w:r w:rsidRPr="0004676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769" w:rsidP="00046769">
            <w:pPr>
              <w:pStyle w:val="BodyText"/>
            </w:pPr>
            <w:r w:rsidRPr="00046769">
              <w:t>Initial release</w:t>
            </w:r>
          </w:p>
        </w:tc>
      </w:tr>
    </w:tbl>
    <w:p w:rsidR="00000000" w:rsidRPr="00046769" w:rsidP="00046769">
      <w:pPr>
        <w:pStyle w:val="BodyText"/>
      </w:pPr>
    </w:p>
    <w:p w:rsidR="00000000" w:rsidRPr="00046769" w:rsidP="00046769">
      <w:pPr>
        <w:pStyle w:val="AllowPageBreak"/>
      </w:pPr>
    </w:p>
    <w:p w:rsidR="00000000" w:rsidRPr="00046769" w:rsidP="00046769">
      <w:pPr>
        <w:pStyle w:val="Heading1"/>
      </w:pPr>
      <w:bookmarkStart w:id="2" w:name="O_895505"/>
      <w:bookmarkEnd w:id="2"/>
      <w:r w:rsidRPr="00046769">
        <w:t>Application</w:t>
      </w:r>
    </w:p>
    <w:p w:rsidR="00000000" w:rsidRPr="00046769" w:rsidP="00066075">
      <w:pPr>
        <w:pStyle w:val="BodyText"/>
      </w:pPr>
      <w:r w:rsidRPr="00046769">
        <w:t>This unit describes the skills and knowledge required to operate a decontamination unit for carcases at a meat processing establishment.</w:t>
      </w:r>
    </w:p>
    <w:p w:rsidR="00000000" w:rsidRPr="00046769" w:rsidP="00066075">
      <w:pPr>
        <w:pStyle w:val="BodyText"/>
      </w:pPr>
      <w:r w:rsidRPr="00046769">
        <w:t>This unit is applicable to workers operating or monitoring the operation of a decontamination unit, including hot water, steam or acid wash units.</w:t>
      </w:r>
    </w:p>
    <w:p w:rsidR="00000000" w:rsidRPr="00046769" w:rsidP="00066075">
      <w:pPr>
        <w:pStyle w:val="BodyText"/>
      </w:pPr>
      <w:r w:rsidRPr="00046769">
        <w:t xml:space="preserve">All work should be carried out to comply with workplace and hygiene requirements. </w:t>
      </w:r>
    </w:p>
    <w:p w:rsidR="00000000" w:rsidRPr="00046769" w:rsidP="00066075">
      <w:pPr>
        <w:pStyle w:val="BodyText"/>
      </w:pPr>
      <w:r w:rsidRPr="00046769">
        <w:t>This unit applies to ind</w:t>
      </w:r>
      <w:r w:rsidRPr="00046769">
        <w:t>ividuals who work under general supervision, exercise limited autonomy and have some accountability for their own work.</w:t>
      </w:r>
    </w:p>
    <w:p w:rsidR="00000000" w:rsidRPr="00046769" w:rsidP="00066075">
      <w:pPr>
        <w:pStyle w:val="BodyText"/>
      </w:pPr>
      <w:r w:rsidRPr="00046769">
        <w:t>No occupational licensing, legislative or certification requirements are known to apply to this unit at the time of publication.</w:t>
      </w:r>
    </w:p>
    <w:p w:rsidR="00000000" w:rsidRPr="00046769" w:rsidP="00066075">
      <w:pPr>
        <w:pStyle w:val="BodyText"/>
      </w:pPr>
      <w:r w:rsidRPr="00046769">
        <w:t xml:space="preserve">This </w:t>
      </w:r>
      <w:r w:rsidRPr="00046769">
        <w:t>unit must be delivered and assessed in the context of Australian meat processing standards and regulations.</w:t>
      </w:r>
    </w:p>
    <w:p w:rsidR="00000000" w:rsidRPr="00046769" w:rsidP="00046769">
      <w:pPr>
        <w:pStyle w:val="Heading1"/>
      </w:pPr>
      <w:bookmarkStart w:id="3" w:name="O_895506"/>
      <w:bookmarkEnd w:id="3"/>
      <w:r w:rsidRPr="00046769">
        <w:t>Pre-requisite Unit</w:t>
      </w:r>
    </w:p>
    <w:p w:rsidR="00000000" w:rsidRPr="00046769" w:rsidP="00066075">
      <w:pPr>
        <w:pStyle w:val="BodyText"/>
      </w:pPr>
      <w:r w:rsidRPr="00046769">
        <w:t>Nil.</w:t>
      </w:r>
    </w:p>
    <w:p w:rsidR="00000000" w:rsidRPr="00046769" w:rsidP="00046769">
      <w:pPr>
        <w:pStyle w:val="Heading1"/>
      </w:pPr>
      <w:bookmarkStart w:id="4" w:name="O_895508"/>
      <w:bookmarkEnd w:id="4"/>
      <w:r w:rsidRPr="00046769">
        <w:t>Unit Sector</w:t>
      </w:r>
    </w:p>
    <w:p w:rsidR="00000000" w:rsidRPr="00046769" w:rsidP="00046769">
      <w:pPr>
        <w:pStyle w:val="Heading1"/>
      </w:pPr>
      <w:bookmarkStart w:id="5" w:name="O_895509"/>
      <w:bookmarkEnd w:id="5"/>
      <w:r w:rsidRPr="0004676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660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Heading4"/>
              <w:rPr>
                <w:lang w:val="en-NZ"/>
              </w:rPr>
            </w:pPr>
            <w:r w:rsidRPr="0004676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Heading4"/>
              <w:rPr>
                <w:lang w:val="en-NZ"/>
              </w:rPr>
            </w:pPr>
            <w:r w:rsidRPr="00046769">
              <w:t>Performance criteria</w:t>
            </w:r>
          </w:p>
        </w:tc>
      </w:tr>
      <w:tr w:rsidTr="000660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BodyText"/>
              <w:rPr>
                <w:lang w:val="en-NZ"/>
              </w:rPr>
            </w:pPr>
            <w:r w:rsidRPr="00046769">
              <w:t xml:space="preserve">Elements describe the </w:t>
            </w:r>
            <w:r w:rsidRPr="0004676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BodyText"/>
              <w:rPr>
                <w:lang w:val="en-NZ"/>
              </w:rPr>
            </w:pPr>
            <w:r w:rsidRPr="00046769">
              <w:t xml:space="preserve">Performance criteria describe the performance needed to </w:t>
            </w:r>
            <w:r w:rsidRPr="00046769">
              <w:t>demonstrate achievement of the element.</w:t>
            </w:r>
          </w:p>
        </w:tc>
      </w:tr>
      <w:tr w:rsidTr="0006607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List"/>
              <w:rPr>
                <w:lang w:val="en-NZ"/>
              </w:rPr>
            </w:pPr>
            <w:r w:rsidRPr="00046769">
              <w:t>1.</w:t>
            </w:r>
            <w:r w:rsidRPr="00046769">
              <w:tab/>
              <w:t>Operate or monitor decontamination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769" w:rsidP="00046769">
            <w:pPr>
              <w:pStyle w:val="List"/>
            </w:pPr>
            <w:r w:rsidRPr="00046769">
              <w:t>1.1</w:t>
            </w:r>
            <w:r w:rsidRPr="00046769">
              <w:tab/>
            </w:r>
            <w:r w:rsidRPr="00046769">
              <w:t>Operate or monitor decontamination unit according to the workplace and/or manufacturer requirements</w:t>
            </w:r>
          </w:p>
          <w:p w:rsidR="00000000" w:rsidRPr="00046769" w:rsidP="00046769">
            <w:pPr>
              <w:pStyle w:val="List"/>
            </w:pPr>
            <w:r w:rsidRPr="00046769">
              <w:t>1.2</w:t>
            </w:r>
            <w:r w:rsidRPr="00046769">
              <w:tab/>
              <w:t>Undertake all start-up procedures according to workplace and/or manufacturer requirements</w:t>
            </w:r>
          </w:p>
          <w:p w:rsidR="00000000" w:rsidRPr="00046769" w:rsidP="00046769">
            <w:pPr>
              <w:pStyle w:val="List"/>
            </w:pPr>
            <w:r w:rsidRPr="00046769">
              <w:t>1.3</w:t>
            </w:r>
            <w:r w:rsidRPr="00046769">
              <w:tab/>
              <w:t>Operate or monitor decontamination unit safely according t</w:t>
            </w:r>
            <w:r w:rsidRPr="00046769">
              <w:t>o workplace health and safety requirements</w:t>
            </w:r>
          </w:p>
          <w:p w:rsidR="00000000" w:rsidRPr="00046769" w:rsidP="00046769">
            <w:pPr>
              <w:pStyle w:val="List"/>
            </w:pPr>
            <w:r w:rsidRPr="00046769">
              <w:t>1.4</w:t>
            </w:r>
            <w:r w:rsidRPr="00046769">
              <w:tab/>
              <w:t>Monitor temperature or solution concentrations according to workplace and regulatory requirements</w:t>
            </w:r>
          </w:p>
        </w:tc>
      </w:tr>
    </w:tbl>
    <w:p w:rsidR="00000000" w:rsidRPr="00046769" w:rsidP="00046769">
      <w:pPr>
        <w:pStyle w:val="BodyText"/>
      </w:pPr>
    </w:p>
    <w:p w:rsidR="00000000" w:rsidRPr="00046769" w:rsidP="00046769">
      <w:pPr>
        <w:pStyle w:val="AllowPageBreak"/>
      </w:pPr>
    </w:p>
    <w:p w:rsidR="00000000" w:rsidRPr="00046769" w:rsidP="00046769">
      <w:pPr>
        <w:pStyle w:val="Heading1"/>
      </w:pPr>
      <w:bookmarkStart w:id="6" w:name="O_895510"/>
      <w:bookmarkEnd w:id="6"/>
      <w:r w:rsidRPr="00046769">
        <w:t>Foundation Skills</w:t>
      </w:r>
    </w:p>
    <w:p w:rsidR="00000000" w:rsidRPr="00046769" w:rsidP="00066075">
      <w:pPr>
        <w:pStyle w:val="BodyText"/>
      </w:pPr>
      <w:r w:rsidRPr="00046769">
        <w:t>Foundation Skills essential to performance are explicit in the performance criteria of this unit of competency.</w:t>
      </w:r>
    </w:p>
    <w:p w:rsidR="00000000" w:rsidRPr="00046769" w:rsidP="00046769">
      <w:pPr>
        <w:pStyle w:val="Heading1"/>
      </w:pPr>
      <w:bookmarkStart w:id="7" w:name="O_895511"/>
      <w:bookmarkEnd w:id="7"/>
      <w:r w:rsidRPr="00046769">
        <w:t>Range of Conditions</w:t>
      </w:r>
    </w:p>
    <w:p w:rsidR="00000000" w:rsidRPr="00046769" w:rsidP="00046769">
      <w:pPr>
        <w:pStyle w:val="Heading1"/>
      </w:pPr>
      <w:bookmarkStart w:id="8" w:name="O_895512"/>
      <w:bookmarkEnd w:id="8"/>
      <w:r w:rsidRPr="00046769">
        <w:t>Unit Mapping Information</w:t>
      </w:r>
    </w:p>
    <w:p w:rsidR="00000000" w:rsidRPr="00046769" w:rsidP="00066075">
      <w:pPr>
        <w:pStyle w:val="BodyText"/>
      </w:pPr>
      <w:r w:rsidRPr="00046769">
        <w:t>This unit is equivalent to MTMP2067B Operate a decontamination uni</w:t>
      </w:r>
      <w:r w:rsidRPr="00046769">
        <w:t>t.</w:t>
      </w:r>
    </w:p>
    <w:p w:rsidR="00000000" w:rsidRPr="00046769" w:rsidP="00046769">
      <w:pPr>
        <w:pStyle w:val="Heading1"/>
      </w:pPr>
      <w:bookmarkStart w:id="9" w:name="O_895519"/>
      <w:bookmarkEnd w:id="9"/>
      <w:r w:rsidRPr="00046769">
        <w:t>Links</w:t>
      </w:r>
    </w:p>
    <w:p w:rsidR="00000000" w:rsidRPr="00046769" w:rsidP="00066075">
      <w:pPr>
        <w:pStyle w:val="BodyText"/>
      </w:pPr>
      <w:r w:rsidRPr="00046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618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6769" w:rsidP="00066075">
      <w:pPr>
        <w:pStyle w:val="BodyText"/>
        <w:sectPr w:rsidSect="000467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769" w:rsidP="00046769">
      <w:pPr>
        <w:pStyle w:val="SuperHeading"/>
      </w:pPr>
      <w:r w:rsidRPr="00046769">
        <w:t xml:space="preserve">Assessment Requirements for AMPA2066 </w:t>
      </w:r>
      <w:r w:rsidRPr="00046769">
        <w:t>Operate a decontamination unit</w:t>
      </w:r>
    </w:p>
    <w:p w:rsidR="00000000" w:rsidRPr="00046769" w:rsidP="00046769">
      <w:pPr>
        <w:pStyle w:val="Heading1"/>
      </w:pPr>
      <w:bookmarkStart w:id="10" w:name="O_895514"/>
      <w:bookmarkEnd w:id="10"/>
      <w:r w:rsidRPr="000467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6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TableHeading"/>
              <w:rPr>
                <w:lang w:val="en-NZ"/>
              </w:rPr>
            </w:pPr>
            <w:r w:rsidRPr="000467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TableHeading"/>
              <w:rPr>
                <w:lang w:val="en-NZ"/>
              </w:rPr>
            </w:pPr>
            <w:r w:rsidRPr="000467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TableHeading"/>
              <w:rPr>
                <w:lang w:val="en-NZ"/>
              </w:rPr>
            </w:pPr>
            <w:r w:rsidRPr="00046769">
              <w:t>Comment</w:t>
            </w:r>
          </w:p>
        </w:tc>
      </w:tr>
      <w:tr w:rsidTr="00046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BodyText"/>
              <w:rPr>
                <w:lang w:val="en-NZ"/>
              </w:rPr>
            </w:pPr>
            <w:r w:rsidRPr="000467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769">
            <w:pPr>
              <w:pStyle w:val="BodyText"/>
              <w:rPr>
                <w:lang w:val="en-NZ"/>
              </w:rPr>
            </w:pPr>
            <w:r w:rsidRPr="0004676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769" w:rsidP="00046769">
            <w:pPr>
              <w:pStyle w:val="BodyText"/>
            </w:pPr>
            <w:r w:rsidRPr="00046769">
              <w:t>Initial release</w:t>
            </w:r>
          </w:p>
        </w:tc>
      </w:tr>
    </w:tbl>
    <w:p w:rsidR="00000000" w:rsidRPr="00046769" w:rsidP="00046769">
      <w:pPr>
        <w:pStyle w:val="BodyText"/>
      </w:pPr>
    </w:p>
    <w:p w:rsidR="00000000" w:rsidRPr="00046769" w:rsidP="00046769">
      <w:pPr>
        <w:pStyle w:val="AllowPageBreak"/>
      </w:pPr>
    </w:p>
    <w:p w:rsidR="00000000" w:rsidRPr="00046769" w:rsidP="00046769">
      <w:pPr>
        <w:pStyle w:val="Heading1"/>
      </w:pPr>
      <w:bookmarkStart w:id="11" w:name="O_895515"/>
      <w:bookmarkEnd w:id="11"/>
      <w:r w:rsidRPr="00046769">
        <w:t>Performance Evidence</w:t>
      </w:r>
    </w:p>
    <w:p w:rsidR="00000000" w:rsidRPr="00046769" w:rsidP="00066075">
      <w:pPr>
        <w:pStyle w:val="BodyText"/>
      </w:pPr>
      <w:r w:rsidRPr="00046769">
        <w:t>The candidate must operate a decontamination unit for carcases coming off the slaughter floor.</w:t>
      </w:r>
    </w:p>
    <w:p w:rsidR="00000000" w:rsidRPr="00046769" w:rsidP="00066075">
      <w:pPr>
        <w:pStyle w:val="BodyText"/>
      </w:pPr>
      <w:r w:rsidRPr="00046769">
        <w:t xml:space="preserve">The candidate must: </w:t>
      </w:r>
    </w:p>
    <w:p w:rsidR="00000000" w:rsidRPr="00046769" w:rsidP="00046769">
      <w:pPr>
        <w:pStyle w:val="ListBullet"/>
      </w:pPr>
      <w:r w:rsidRPr="00046769">
        <w:t>operate equipment safely</w:t>
      </w:r>
    </w:p>
    <w:p w:rsidR="00000000" w:rsidRPr="00046769" w:rsidP="00046769">
      <w:pPr>
        <w:pStyle w:val="ListBullet"/>
      </w:pPr>
      <w:r w:rsidRPr="00046769">
        <w:t>monitor a decontamination unit</w:t>
      </w:r>
      <w:r>
        <w:t>’</w:t>
      </w:r>
      <w:r w:rsidRPr="00046769">
        <w:t>s operation</w:t>
      </w:r>
    </w:p>
    <w:p w:rsidR="00000000" w:rsidRPr="00046769" w:rsidP="00046769">
      <w:pPr>
        <w:pStyle w:val="ListBullet"/>
      </w:pPr>
      <w:r w:rsidRPr="00046769">
        <w:t>report equipment faults to supervisor</w:t>
      </w:r>
    </w:p>
    <w:p w:rsidR="00000000" w:rsidRPr="00046769" w:rsidP="00046769">
      <w:pPr>
        <w:pStyle w:val="ListBullet"/>
      </w:pPr>
      <w:r w:rsidRPr="00046769">
        <w:t>use communication skills relevant to work instructions</w:t>
      </w:r>
    </w:p>
    <w:p w:rsidR="00000000" w:rsidRPr="00046769" w:rsidP="00046769">
      <w:pPr>
        <w:pStyle w:val="AllowPageBreak"/>
      </w:pPr>
    </w:p>
    <w:p w:rsidR="00000000" w:rsidRPr="00046769" w:rsidP="00046769">
      <w:pPr>
        <w:pStyle w:val="Heading1"/>
      </w:pPr>
      <w:bookmarkStart w:id="12" w:name="O_895516"/>
      <w:bookmarkEnd w:id="12"/>
      <w:r w:rsidRPr="00046769">
        <w:t>Knowledge Evidence</w:t>
      </w:r>
    </w:p>
    <w:p w:rsidR="00000000" w:rsidRPr="00046769" w:rsidP="00066075">
      <w:pPr>
        <w:pStyle w:val="BodyText"/>
      </w:pPr>
      <w:r w:rsidRPr="00046769">
        <w:t xml:space="preserve">The candidate must demonstrate a basic factual, technical and procedural knowledge of: </w:t>
      </w:r>
    </w:p>
    <w:p w:rsidR="00000000" w:rsidRPr="00046769" w:rsidP="00046769">
      <w:pPr>
        <w:pStyle w:val="ListBullet"/>
      </w:pPr>
      <w:r w:rsidRPr="00046769">
        <w:t>function of the decontamination unit</w:t>
      </w:r>
    </w:p>
    <w:p w:rsidR="00000000" w:rsidRPr="00046769" w:rsidP="00046769">
      <w:pPr>
        <w:pStyle w:val="ListBullet"/>
      </w:pPr>
      <w:r w:rsidRPr="00046769">
        <w:t>requirements for monitoring and what corrective action is to be taken if the unit does not function properly</w:t>
      </w:r>
    </w:p>
    <w:p w:rsidR="00000000" w:rsidRPr="00046769" w:rsidP="00046769">
      <w:pPr>
        <w:pStyle w:val="ListBullet"/>
      </w:pPr>
      <w:r w:rsidRPr="00046769">
        <w:t>workplace and/or manu</w:t>
      </w:r>
      <w:r w:rsidRPr="00046769">
        <w:t>facturer operating requirements</w:t>
      </w:r>
    </w:p>
    <w:p w:rsidR="00000000" w:rsidRPr="00046769" w:rsidP="00046769">
      <w:pPr>
        <w:pStyle w:val="AllowPageBreak"/>
      </w:pPr>
    </w:p>
    <w:p w:rsidR="00000000" w:rsidRPr="00046769" w:rsidP="00046769">
      <w:pPr>
        <w:pStyle w:val="Heading1"/>
      </w:pPr>
      <w:bookmarkStart w:id="13" w:name="O_895517"/>
      <w:bookmarkEnd w:id="13"/>
      <w:r w:rsidRPr="00046769">
        <w:t>Assessment Conditions</w:t>
      </w:r>
    </w:p>
    <w:p w:rsidR="00000000" w:rsidRPr="00046769" w:rsidP="00066075">
      <w:pPr>
        <w:pStyle w:val="BodyText"/>
      </w:pPr>
      <w:r w:rsidRPr="00046769">
        <w:t>Assessment must be completed in a registered processing plant.</w:t>
      </w:r>
    </w:p>
    <w:p w:rsidR="00000000" w:rsidRPr="00046769" w:rsidP="00066075">
      <w:pPr>
        <w:pStyle w:val="BodyText"/>
      </w:pPr>
      <w:r w:rsidRPr="00046769">
        <w:t>Competency must be demonstrated at normal plant throughput and over a period of time.</w:t>
      </w:r>
    </w:p>
    <w:p w:rsidR="00000000" w:rsidRPr="00046769" w:rsidP="00066075">
      <w:pPr>
        <w:pStyle w:val="BodyText"/>
      </w:pPr>
      <w:r w:rsidRPr="00046769">
        <w:t xml:space="preserve">As a minimum, the following three </w:t>
      </w:r>
      <w:r w:rsidRPr="00046769">
        <w:t xml:space="preserve">forms of assessment must be used: </w:t>
      </w:r>
    </w:p>
    <w:p w:rsidR="00000000" w:rsidRPr="00046769" w:rsidP="00046769">
      <w:pPr>
        <w:pStyle w:val="ListBullet"/>
      </w:pPr>
      <w:r w:rsidRPr="00046769">
        <w:t>quiz of underpinning knowledge</w:t>
      </w:r>
    </w:p>
    <w:p w:rsidR="00000000" w:rsidRPr="00046769" w:rsidP="00046769">
      <w:pPr>
        <w:pStyle w:val="ListBullet"/>
      </w:pPr>
      <w:r w:rsidRPr="00046769">
        <w:t xml:space="preserve">workplace demonstration </w:t>
      </w:r>
    </w:p>
    <w:p w:rsidR="00000000" w:rsidRPr="00046769" w:rsidP="00046769">
      <w:pPr>
        <w:pStyle w:val="ListBullet"/>
      </w:pPr>
      <w:r w:rsidRPr="00046769">
        <w:t>workplace referee or third-party report of performance over time</w:t>
      </w:r>
    </w:p>
    <w:p w:rsidR="00000000" w:rsidRPr="00046769" w:rsidP="00046769">
      <w:pPr>
        <w:pStyle w:val="BodyText"/>
      </w:pPr>
    </w:p>
    <w:p w:rsidR="00000000" w:rsidRPr="00046769" w:rsidP="00066075">
      <w:pPr>
        <w:pStyle w:val="BodyText"/>
      </w:pPr>
      <w:r w:rsidRPr="00046769">
        <w:t>Assessors must satisfy the current standards for RTOs.</w:t>
      </w:r>
    </w:p>
    <w:p w:rsidR="00000000" w:rsidRPr="00046769" w:rsidP="00046769">
      <w:pPr>
        <w:pStyle w:val="Heading1"/>
      </w:pPr>
      <w:bookmarkStart w:id="14" w:name="O_895520"/>
      <w:bookmarkEnd w:id="14"/>
      <w:r w:rsidRPr="00046769">
        <w:t>Links</w:t>
      </w:r>
    </w:p>
    <w:p w:rsidR="00000000" w:rsidRPr="00046769" w:rsidP="00066075">
      <w:pPr>
        <w:pStyle w:val="BodyText"/>
      </w:pPr>
      <w:r w:rsidRPr="00046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618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6769" w:rsidP="00046769"/>
    <w:sectPr w:rsidSect="000467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9" w:rsidRPr="00066075" w:rsidP="00066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075" w:rsidP="00046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075" w:rsidP="00046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6075" w:rsidP="000467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9" w:rsidP="00046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6075">
      <w:t>Approved</w:t>
    </w:r>
    <w:r w:rsidR="000660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60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6075">
      <w:rPr>
        <w:noProof/>
      </w:rPr>
      <w:t>4</w:t>
    </w:r>
    <w:r>
      <w:rPr>
        <w:noProof/>
      </w:rPr>
      <w:fldChar w:fldCharType="end"/>
    </w:r>
  </w:p>
  <w:p w:rsidR="00046769" w:rsidP="00046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60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6075">
      <w:t>Skills Insight</w:t>
    </w:r>
    <w:r w:rsidR="00066075">
      <w:fldChar w:fldCharType="end"/>
    </w:r>
  </w:p>
  <w:p w:rsidR="00046769" w:rsidP="00046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769" w:rsidRPr="00066075" w:rsidP="00066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075" w:rsidRPr="002D2AF8" w:rsidP="00046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AMPA2066 Operate a decontamination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6075" w:rsidP="000467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769" w:rsidRPr="002D2AF8" w:rsidP="00046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6075">
      <w:t>AMPA2066 Operate a decontamination unit</w:t>
    </w:r>
    <w:r w:rsidR="000660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6075">
      <w:rPr>
        <w:noProof/>
      </w:rPr>
      <w:t>1 March 2025</w:t>
    </w:r>
    <w:r>
      <w:fldChar w:fldCharType="end"/>
    </w:r>
  </w:p>
  <w:p w:rsidR="00046769" w:rsidP="00046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5A0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FE28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769"/>
  </w:style>
  <w:style w:type="character" w:customStyle="1" w:styleId="Heading1Char">
    <w:name w:val="Heading 1 Char"/>
    <w:basedOn w:val="DefaultParagraphFont"/>
    <w:link w:val="Heading1"/>
    <w:rsid w:val="00046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7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6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7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7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7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6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67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6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7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6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6769"/>
    <w:rPr>
      <w:b/>
      <w:spacing w:val="0"/>
    </w:rPr>
  </w:style>
  <w:style w:type="paragraph" w:customStyle="1" w:styleId="SuperTitle">
    <w:name w:val="SuperTitle"/>
    <w:basedOn w:val="Title"/>
    <w:rsid w:val="00046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7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7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769"/>
    <w:rPr>
      <w:i/>
    </w:rPr>
  </w:style>
  <w:style w:type="paragraph" w:styleId="Caption">
    <w:name w:val="caption"/>
    <w:basedOn w:val="BodyText"/>
    <w:next w:val="Normal"/>
    <w:qFormat/>
    <w:rsid w:val="00046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769"/>
  </w:style>
  <w:style w:type="paragraph" w:styleId="TableofFigures">
    <w:name w:val="table of figures"/>
    <w:basedOn w:val="Normal"/>
    <w:next w:val="Normal"/>
    <w:semiHidden/>
    <w:rsid w:val="00046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7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769"/>
    <w:rPr>
      <w:rFonts w:ascii="Wingdings" w:hAnsi="Wingdings"/>
    </w:rPr>
  </w:style>
  <w:style w:type="character" w:customStyle="1" w:styleId="HotSpot">
    <w:name w:val="HotSpot"/>
    <w:rsid w:val="00046769"/>
    <w:rPr>
      <w:color w:val="0033CC"/>
      <w:u w:val="none"/>
    </w:rPr>
  </w:style>
  <w:style w:type="paragraph" w:customStyle="1" w:styleId="BodyTextRight">
    <w:name w:val="Body Text Right"/>
    <w:basedOn w:val="BodyText"/>
    <w:rsid w:val="00046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769"/>
    <w:rPr>
      <w:sz w:val="32"/>
    </w:rPr>
  </w:style>
  <w:style w:type="paragraph" w:customStyle="1" w:styleId="HeadingProcedure">
    <w:name w:val="Heading Procedure"/>
    <w:basedOn w:val="HeadingBase"/>
    <w:next w:val="Normal"/>
    <w:rsid w:val="00046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769"/>
    <w:pPr>
      <w:spacing w:before="60" w:after="60"/>
    </w:pPr>
  </w:style>
  <w:style w:type="paragraph" w:styleId="ListContinue">
    <w:name w:val="List Continue"/>
    <w:basedOn w:val="List"/>
    <w:rsid w:val="00046769"/>
    <w:pPr>
      <w:ind w:firstLine="0"/>
    </w:pPr>
  </w:style>
  <w:style w:type="paragraph" w:customStyle="1" w:styleId="ListNote">
    <w:name w:val="List Note"/>
    <w:basedOn w:val="List"/>
    <w:rsid w:val="00046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769"/>
    <w:rPr>
      <w:rFonts w:ascii="Courier New" w:hAnsi="Courier New"/>
    </w:rPr>
  </w:style>
  <w:style w:type="paragraph" w:customStyle="1" w:styleId="NoteBullet">
    <w:name w:val="Note Bullet"/>
    <w:basedOn w:val="Note"/>
    <w:rsid w:val="00046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7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769"/>
    <w:rPr>
      <w:b/>
      <w:smallCaps/>
    </w:rPr>
  </w:style>
  <w:style w:type="paragraph" w:customStyle="1" w:styleId="TableListNumber">
    <w:name w:val="Table List Number"/>
    <w:basedOn w:val="ListNumber"/>
    <w:rsid w:val="00046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769"/>
    <w:pPr>
      <w:numPr>
        <w:numId w:val="8"/>
      </w:numPr>
    </w:pPr>
  </w:style>
  <w:style w:type="paragraph" w:customStyle="1" w:styleId="ListAlpha2">
    <w:name w:val="List Alpha 2"/>
    <w:basedOn w:val="List2"/>
    <w:rsid w:val="00046769"/>
    <w:pPr>
      <w:numPr>
        <w:numId w:val="7"/>
      </w:numPr>
    </w:pPr>
  </w:style>
  <w:style w:type="paragraph" w:styleId="List2">
    <w:name w:val="List 2"/>
    <w:basedOn w:val="BodyText"/>
    <w:rsid w:val="00046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7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7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769"/>
    <w:pPr>
      <w:numPr>
        <w:numId w:val="3"/>
      </w:numPr>
    </w:pPr>
  </w:style>
  <w:style w:type="paragraph" w:styleId="ListContinue2">
    <w:name w:val="List Continue 2"/>
    <w:basedOn w:val="List2"/>
    <w:rsid w:val="00046769"/>
    <w:pPr>
      <w:ind w:firstLine="0"/>
    </w:pPr>
  </w:style>
  <w:style w:type="paragraph" w:styleId="ListContinue3">
    <w:name w:val="List Continue 3"/>
    <w:basedOn w:val="List3"/>
    <w:rsid w:val="00046769"/>
    <w:pPr>
      <w:ind w:left="1021" w:firstLine="0"/>
    </w:pPr>
  </w:style>
  <w:style w:type="paragraph" w:styleId="ListContinue4">
    <w:name w:val="List Continue 4"/>
    <w:basedOn w:val="List4"/>
    <w:rsid w:val="00046769"/>
    <w:pPr>
      <w:ind w:firstLine="0"/>
    </w:pPr>
  </w:style>
  <w:style w:type="paragraph" w:styleId="ListContinue5">
    <w:name w:val="List Continue 5"/>
    <w:basedOn w:val="List5"/>
    <w:rsid w:val="00046769"/>
    <w:pPr>
      <w:ind w:firstLine="0"/>
    </w:pPr>
  </w:style>
  <w:style w:type="paragraph" w:styleId="ListNumber3">
    <w:name w:val="List Number 3"/>
    <w:basedOn w:val="List3"/>
    <w:rsid w:val="00046769"/>
    <w:pPr>
      <w:numPr>
        <w:numId w:val="4"/>
      </w:numPr>
    </w:pPr>
  </w:style>
  <w:style w:type="paragraph" w:styleId="ListNumber4">
    <w:name w:val="List Number 4"/>
    <w:basedOn w:val="List4"/>
    <w:rsid w:val="00046769"/>
    <w:pPr>
      <w:numPr>
        <w:numId w:val="5"/>
      </w:numPr>
    </w:pPr>
  </w:style>
  <w:style w:type="paragraph" w:styleId="ListNumber5">
    <w:name w:val="List Number 5"/>
    <w:basedOn w:val="List5"/>
    <w:rsid w:val="00046769"/>
    <w:pPr>
      <w:numPr>
        <w:numId w:val="6"/>
      </w:numPr>
    </w:pPr>
  </w:style>
  <w:style w:type="paragraph" w:styleId="BlockText">
    <w:name w:val="Block Text"/>
    <w:basedOn w:val="Normal"/>
    <w:rsid w:val="00046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769"/>
    <w:rPr>
      <w:sz w:val="16"/>
      <w:vertAlign w:val="superscript"/>
    </w:rPr>
  </w:style>
  <w:style w:type="character" w:customStyle="1" w:styleId="Symbols">
    <w:name w:val="Symbols"/>
    <w:basedOn w:val="DefaultParagraphFont"/>
    <w:rsid w:val="00046769"/>
    <w:rPr>
      <w:rFonts w:ascii="Symbol" w:hAnsi="Symbol"/>
    </w:rPr>
  </w:style>
  <w:style w:type="character" w:customStyle="1" w:styleId="MenuOptions">
    <w:name w:val="Menu Options"/>
    <w:basedOn w:val="DefaultParagraphFont"/>
    <w:rsid w:val="00046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769"/>
    <w:rPr>
      <w:b/>
    </w:rPr>
  </w:style>
  <w:style w:type="character" w:customStyle="1" w:styleId="Underlined">
    <w:name w:val="Underlined"/>
    <w:basedOn w:val="DefaultParagraphFont"/>
    <w:rsid w:val="00046769"/>
    <w:rPr>
      <w:u w:val="single"/>
    </w:rPr>
  </w:style>
  <w:style w:type="paragraph" w:customStyle="1" w:styleId="TableBodyTextRight">
    <w:name w:val="Table Body Text Right"/>
    <w:basedOn w:val="TableBodyText"/>
    <w:rsid w:val="00046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769"/>
    <w:rPr>
      <w:sz w:val="18"/>
    </w:rPr>
  </w:style>
  <w:style w:type="paragraph" w:customStyle="1" w:styleId="BodySmallRight">
    <w:name w:val="Body Small Right"/>
    <w:basedOn w:val="BodyTextRight"/>
    <w:rsid w:val="00046769"/>
    <w:rPr>
      <w:sz w:val="18"/>
      <w:szCs w:val="18"/>
    </w:rPr>
  </w:style>
  <w:style w:type="paragraph" w:customStyle="1" w:styleId="MarginEdition">
    <w:name w:val="Margin Edition"/>
    <w:basedOn w:val="MarginNote"/>
    <w:rsid w:val="00046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769"/>
    <w:rPr>
      <w:sz w:val="2"/>
      <w:szCs w:val="2"/>
    </w:rPr>
  </w:style>
  <w:style w:type="character" w:customStyle="1" w:styleId="Small">
    <w:name w:val="Small"/>
    <w:basedOn w:val="DefaultParagraphFont"/>
    <w:rsid w:val="00046769"/>
    <w:rPr>
      <w:sz w:val="16"/>
    </w:rPr>
  </w:style>
  <w:style w:type="paragraph" w:customStyle="1" w:styleId="WideTable">
    <w:name w:val="Wide Table"/>
    <w:basedOn w:val="Normal"/>
    <w:rsid w:val="00046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769"/>
  </w:style>
  <w:style w:type="paragraph" w:styleId="Quote">
    <w:name w:val="Quote"/>
    <w:basedOn w:val="Heading1"/>
    <w:link w:val="QuoteChar"/>
    <w:qFormat/>
    <w:rsid w:val="00046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769"/>
    <w:pPr>
      <w:pageBreakBefore/>
    </w:pPr>
  </w:style>
  <w:style w:type="paragraph" w:customStyle="1" w:styleId="Border">
    <w:name w:val="Border"/>
    <w:basedOn w:val="Normal"/>
    <w:qFormat/>
    <w:rsid w:val="00046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769"/>
    <w:rPr>
      <w:u w:val="single"/>
    </w:rPr>
  </w:style>
  <w:style w:type="character" w:customStyle="1" w:styleId="BoldandItalics">
    <w:name w:val="Bold and Italics"/>
    <w:qFormat/>
    <w:rsid w:val="00046769"/>
    <w:rPr>
      <w:b/>
      <w:i/>
      <w:u w:val="none"/>
    </w:rPr>
  </w:style>
  <w:style w:type="paragraph" w:styleId="BalloonText">
    <w:name w:val="Balloon Text"/>
    <w:basedOn w:val="Normal"/>
    <w:link w:val="BalloonTextChar"/>
    <w:rsid w:val="00046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769"/>
    <w:pPr>
      <w:spacing w:before="0" w:after="0"/>
    </w:pPr>
  </w:style>
  <w:style w:type="paragraph" w:customStyle="1" w:styleId="BodyTextBold">
    <w:name w:val="Body Text Bold"/>
    <w:basedOn w:val="BodyText"/>
    <w:qFormat/>
    <w:rsid w:val="00046769"/>
    <w:rPr>
      <w:b/>
    </w:rPr>
  </w:style>
  <w:style w:type="character" w:styleId="Hyperlink">
    <w:name w:val="Hyperlink"/>
    <w:basedOn w:val="DefaultParagraphFont"/>
    <w:uiPriority w:val="99"/>
    <w:unhideWhenUsed/>
    <w:rsid w:val="00066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3141</Characters>
  <Application>Microsoft Office Word</Application>
  <DocSecurity>0</DocSecurity>
  <Lines>120</Lines>
  <Paragraphs>82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AMPA2066 Operate a decontamination unit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