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69C" w:rsidP="00655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AMPA2064 Label and stamp carcase</w:t>
      </w:r>
      <w:r>
        <w:fldChar w:fldCharType="end"/>
      </w:r>
    </w:p>
    <w:p w:rsidR="0065569C" w:rsidP="0065569C">
      <w:pPr>
        <w:pStyle w:val="Version"/>
        <w:sectPr w:rsidSect="00DD6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320" w:rsidP="00DD6320">
      <w:pPr>
        <w:pStyle w:val="SuperHeading"/>
      </w:pPr>
      <w:r w:rsidRPr="00DD6320">
        <w:t>AMPA2064 Label and stamp carcase</w:t>
      </w:r>
    </w:p>
    <w:p w:rsidR="00000000" w:rsidRPr="00DD6320" w:rsidP="00DD6320">
      <w:pPr>
        <w:pStyle w:val="Heading1"/>
      </w:pPr>
      <w:bookmarkStart w:id="1" w:name="O_895428"/>
      <w:bookmarkEnd w:id="1"/>
      <w:r w:rsidRPr="00DD6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6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Comment</w:t>
            </w:r>
          </w:p>
        </w:tc>
      </w:tr>
      <w:tr w:rsidTr="00DD6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20" w:rsidP="00DD6320">
            <w:pPr>
              <w:pStyle w:val="BodyText"/>
            </w:pPr>
            <w:r w:rsidRPr="00DD6320">
              <w:t>Initial release</w:t>
            </w:r>
          </w:p>
        </w:tc>
      </w:tr>
    </w:tbl>
    <w:p w:rsidR="00000000" w:rsidRPr="00DD6320" w:rsidP="00DD6320">
      <w:pPr>
        <w:pStyle w:val="BodyText"/>
      </w:pPr>
    </w:p>
    <w:p w:rsidR="00000000" w:rsidRPr="00DD6320" w:rsidP="00DD6320">
      <w:pPr>
        <w:pStyle w:val="AllowPageBreak"/>
      </w:pPr>
    </w:p>
    <w:p w:rsidR="00000000" w:rsidRPr="00DD6320" w:rsidP="00DD6320">
      <w:pPr>
        <w:pStyle w:val="Heading1"/>
      </w:pPr>
      <w:bookmarkStart w:id="2" w:name="O_895429"/>
      <w:bookmarkEnd w:id="2"/>
      <w:r w:rsidRPr="00DD6320">
        <w:t>Application</w:t>
      </w:r>
    </w:p>
    <w:p w:rsidR="00000000" w:rsidRPr="00DD6320" w:rsidP="0065569C">
      <w:pPr>
        <w:pStyle w:val="BodyText"/>
      </w:pPr>
      <w:r w:rsidRPr="00DD6320">
        <w:t>This unit describes the skills and knowledge required to label and stamp carcases in accordance with regulatory and workplace requirements.</w:t>
      </w:r>
    </w:p>
    <w:p w:rsidR="00000000" w:rsidRPr="00DD6320" w:rsidP="0065569C">
      <w:pPr>
        <w:pStyle w:val="BodyText"/>
      </w:pPr>
      <w:r w:rsidRPr="00DD6320">
        <w:t>This unit is applicable to workers in a registered meat processing premises such as an abattoir or game meat processing establishment.</w:t>
      </w:r>
    </w:p>
    <w:p w:rsidR="00000000" w:rsidRPr="00DD6320" w:rsidP="0065569C">
      <w:pPr>
        <w:pStyle w:val="BodyText"/>
      </w:pPr>
      <w:r w:rsidRPr="00DD6320">
        <w:t xml:space="preserve">All work should be carried out to comply with workplace and hygiene requirements. </w:t>
      </w:r>
    </w:p>
    <w:p w:rsidR="00000000" w:rsidRPr="00DD6320" w:rsidP="0065569C">
      <w:pPr>
        <w:pStyle w:val="BodyText"/>
      </w:pPr>
      <w:r w:rsidRPr="00DD6320">
        <w:t>This unit applies to individuals who</w:t>
      </w:r>
      <w:r w:rsidRPr="00DD6320">
        <w:t xml:space="preserve"> work under general supervision, exercise limited autonomy and have some accountability for their own work.</w:t>
      </w:r>
    </w:p>
    <w:p w:rsidR="00000000" w:rsidRPr="00DD6320" w:rsidP="0065569C">
      <w:pPr>
        <w:pStyle w:val="BodyText"/>
      </w:pPr>
      <w:r w:rsidRPr="00DD6320">
        <w:t>No occupational licensing, legislative or certification requirements are known to apply to this unit at the time of publication.</w:t>
      </w:r>
    </w:p>
    <w:p w:rsidR="00000000" w:rsidRPr="00DD6320" w:rsidP="0065569C">
      <w:pPr>
        <w:pStyle w:val="BodyText"/>
      </w:pPr>
      <w:r w:rsidRPr="00DD6320">
        <w:t>This unit must be</w:t>
      </w:r>
      <w:r w:rsidRPr="00DD6320">
        <w:t xml:space="preserve"> delivered and assessed in the context of Australian meat processing standards and regulations.</w:t>
      </w:r>
    </w:p>
    <w:p w:rsidR="00000000" w:rsidRPr="00DD6320" w:rsidP="00DD6320">
      <w:pPr>
        <w:pStyle w:val="Heading1"/>
      </w:pPr>
      <w:bookmarkStart w:id="3" w:name="O_895430"/>
      <w:bookmarkEnd w:id="3"/>
      <w:r w:rsidRPr="00DD6320">
        <w:t>Pre-requisite Unit</w:t>
      </w:r>
    </w:p>
    <w:p w:rsidR="00000000" w:rsidRPr="00DD6320" w:rsidP="0065569C">
      <w:pPr>
        <w:pStyle w:val="BodyText"/>
      </w:pPr>
      <w:r w:rsidRPr="00DD6320">
        <w:t>Nil.</w:t>
      </w:r>
    </w:p>
    <w:p w:rsidR="00000000" w:rsidRPr="00DD6320" w:rsidP="00DD6320">
      <w:pPr>
        <w:pStyle w:val="Heading1"/>
      </w:pPr>
      <w:bookmarkStart w:id="4" w:name="O_895432"/>
      <w:bookmarkEnd w:id="4"/>
      <w:r w:rsidRPr="00DD6320">
        <w:t>Unit Sector</w:t>
      </w:r>
    </w:p>
    <w:p w:rsidR="00000000" w:rsidRPr="00DD6320" w:rsidP="00DD6320">
      <w:pPr>
        <w:pStyle w:val="Heading1"/>
      </w:pPr>
      <w:bookmarkStart w:id="5" w:name="O_895433"/>
      <w:bookmarkEnd w:id="5"/>
      <w:r w:rsidRPr="00DD632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556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Heading4"/>
              <w:rPr>
                <w:lang w:val="en-NZ"/>
              </w:rPr>
            </w:pPr>
            <w:r w:rsidRPr="00DD632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Heading4"/>
              <w:rPr>
                <w:lang w:val="en-NZ"/>
              </w:rPr>
            </w:pPr>
            <w:r w:rsidRPr="00DD6320">
              <w:t>Performance criteria</w:t>
            </w:r>
          </w:p>
        </w:tc>
      </w:tr>
      <w:tr w:rsidTr="006556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 xml:space="preserve">Elements describe the </w:t>
            </w:r>
            <w:r w:rsidRPr="00DD632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 xml:space="preserve">Performance criteria describe the performance needed to </w:t>
            </w:r>
            <w:r w:rsidRPr="00DD6320">
              <w:t>demonstrate achievement of the element.</w:t>
            </w:r>
          </w:p>
        </w:tc>
      </w:tr>
      <w:tr w:rsidTr="006556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List"/>
              <w:rPr>
                <w:lang w:val="en-NZ"/>
              </w:rPr>
            </w:pPr>
            <w:r w:rsidRPr="00DD6320">
              <w:t>1.</w:t>
            </w:r>
            <w:r w:rsidRPr="00DD6320">
              <w:tab/>
              <w:t>Label carcase to specification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20" w:rsidP="00DD6320">
            <w:pPr>
              <w:pStyle w:val="List"/>
            </w:pPr>
            <w:r w:rsidRPr="00DD6320">
              <w:t>1.1</w:t>
            </w:r>
            <w:r w:rsidRPr="00DD6320">
              <w:tab/>
              <w:t>Identify correct labels</w:t>
            </w:r>
          </w:p>
          <w:p w:rsidR="00000000" w:rsidRPr="00DD6320" w:rsidP="00DD6320">
            <w:pPr>
              <w:pStyle w:val="List"/>
            </w:pPr>
            <w:r w:rsidRPr="00DD6320">
              <w:t>1.2</w:t>
            </w:r>
            <w:r w:rsidRPr="00DD6320">
              <w:tab/>
              <w:t>Attach labels to carcase according to workplace and</w:t>
            </w:r>
            <w:r w:rsidRPr="00DD6320">
              <w:t xml:space="preserve"> regulatory requirements</w:t>
            </w:r>
          </w:p>
          <w:p w:rsidR="00000000" w:rsidP="00DD6320">
            <w:pPr>
              <w:pStyle w:val="List"/>
              <w:rPr>
                <w:lang w:val="en-NZ"/>
              </w:rPr>
            </w:pPr>
            <w:r w:rsidRPr="00DD6320">
              <w:t>1.3</w:t>
            </w:r>
            <w:r w:rsidRPr="00DD6320">
              <w:tab/>
              <w:t>Monitor and replenish stocks of labels according to workplace requirements</w:t>
            </w:r>
          </w:p>
        </w:tc>
      </w:tr>
      <w:tr w:rsidTr="006556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List"/>
              <w:rPr>
                <w:lang w:val="en-NZ"/>
              </w:rPr>
            </w:pPr>
            <w:r w:rsidRPr="00DD6320">
              <w:t>2.</w:t>
            </w:r>
            <w:r w:rsidRPr="00DD6320">
              <w:tab/>
              <w:t>Stamp or brand carcase to specification</w:t>
            </w:r>
            <w:r w:rsidRPr="00DD6320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20" w:rsidP="00DD6320">
            <w:pPr>
              <w:pStyle w:val="List"/>
            </w:pPr>
            <w:r w:rsidRPr="00DD6320">
              <w:t>2.1</w:t>
            </w:r>
            <w:r w:rsidRPr="00DD6320">
              <w:tab/>
              <w:t>Stamp carcases with appropriate (approved) Department of Agriculture or state meat authority stamps</w:t>
            </w:r>
          </w:p>
          <w:p w:rsidR="00000000" w:rsidRPr="00DD6320" w:rsidP="00DD6320">
            <w:pPr>
              <w:pStyle w:val="List"/>
            </w:pPr>
            <w:r w:rsidRPr="00DD6320">
              <w:t>2.2</w:t>
            </w:r>
            <w:r w:rsidRPr="00DD6320">
              <w:tab/>
              <w:t>Stamp carcases with establishment code or identification stamp</w:t>
            </w:r>
          </w:p>
          <w:p w:rsidR="00000000" w:rsidRPr="00DD6320" w:rsidP="00DD6320">
            <w:pPr>
              <w:pStyle w:val="List"/>
            </w:pPr>
            <w:r w:rsidRPr="00DD6320">
              <w:t>2.3</w:t>
            </w:r>
            <w:r w:rsidRPr="00DD6320">
              <w:tab/>
              <w:t>Brand carcases with workplace and/or AUS-MEAT grade brands in accordance with workplace requirements</w:t>
            </w:r>
          </w:p>
          <w:p w:rsidR="00000000" w:rsidRPr="00DD6320" w:rsidP="00DD6320">
            <w:pPr>
              <w:pStyle w:val="List"/>
            </w:pPr>
            <w:r w:rsidRPr="00DD6320">
              <w:t>2.4</w:t>
            </w:r>
            <w:r w:rsidRPr="00DD6320">
              <w:tab/>
              <w:t>Check stamps and brands for legibility</w:t>
            </w:r>
          </w:p>
        </w:tc>
      </w:tr>
    </w:tbl>
    <w:p w:rsidR="00000000" w:rsidRPr="00DD6320" w:rsidP="00DD6320">
      <w:pPr>
        <w:pStyle w:val="BodyText"/>
      </w:pPr>
    </w:p>
    <w:p w:rsidR="00000000" w:rsidRPr="00DD6320" w:rsidP="00DD6320">
      <w:pPr>
        <w:pStyle w:val="AllowPageBreak"/>
      </w:pPr>
    </w:p>
    <w:p w:rsidR="00000000" w:rsidRPr="00DD6320" w:rsidP="00DD6320">
      <w:pPr>
        <w:pStyle w:val="Heading1"/>
      </w:pPr>
      <w:bookmarkStart w:id="6" w:name="O_895434"/>
      <w:bookmarkEnd w:id="6"/>
      <w:r w:rsidRPr="00DD6320">
        <w:t>Foundation Skills</w:t>
      </w:r>
    </w:p>
    <w:p w:rsidR="00000000" w:rsidRPr="00DD6320" w:rsidP="0065569C">
      <w:pPr>
        <w:pStyle w:val="BodyText"/>
      </w:pPr>
      <w:r w:rsidRPr="00DD6320">
        <w:t>Foundat</w:t>
      </w:r>
      <w:r w:rsidRPr="00DD6320">
        <w:t>ion Skills essential to performance are explicit in the performance criteria of this unit of competency.</w:t>
      </w:r>
    </w:p>
    <w:p w:rsidR="00000000" w:rsidRPr="00DD6320" w:rsidP="00DD6320">
      <w:pPr>
        <w:pStyle w:val="Heading1"/>
      </w:pPr>
      <w:bookmarkStart w:id="7" w:name="O_895435"/>
      <w:bookmarkEnd w:id="7"/>
      <w:r w:rsidRPr="00DD6320">
        <w:t>Range of Conditions</w:t>
      </w:r>
    </w:p>
    <w:p w:rsidR="00000000" w:rsidRPr="00DD6320" w:rsidP="00DD6320">
      <w:pPr>
        <w:pStyle w:val="Heading1"/>
      </w:pPr>
      <w:bookmarkStart w:id="8" w:name="O_895436"/>
      <w:bookmarkEnd w:id="8"/>
      <w:r w:rsidRPr="00DD6320">
        <w:t>Unit Mapping Information</w:t>
      </w:r>
    </w:p>
    <w:p w:rsidR="00000000" w:rsidRPr="00DD6320" w:rsidP="0065569C">
      <w:pPr>
        <w:pStyle w:val="BodyText"/>
      </w:pPr>
      <w:r w:rsidRPr="00DD6320">
        <w:t>This unit is equivalent to MTMP2065C Label and stamp carcase.</w:t>
      </w:r>
    </w:p>
    <w:p w:rsidR="00000000" w:rsidRPr="00DD6320" w:rsidP="00DD6320">
      <w:pPr>
        <w:pStyle w:val="Heading1"/>
      </w:pPr>
      <w:bookmarkStart w:id="9" w:name="O_895443"/>
      <w:bookmarkEnd w:id="9"/>
      <w:r w:rsidRPr="00DD6320">
        <w:t>Links</w:t>
      </w:r>
    </w:p>
    <w:p w:rsidR="00000000" w:rsidRPr="00DD6320" w:rsidP="0065569C">
      <w:pPr>
        <w:pStyle w:val="BodyText"/>
      </w:pPr>
      <w:r w:rsidRPr="00DD6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39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6320" w:rsidP="0065569C">
      <w:pPr>
        <w:pStyle w:val="BodyText"/>
        <w:sectPr w:rsidSect="00DD63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320" w:rsidP="00DD6320">
      <w:pPr>
        <w:pStyle w:val="SuperHeading"/>
      </w:pPr>
      <w:r w:rsidRPr="00DD6320">
        <w:t xml:space="preserve">Assessment </w:t>
      </w:r>
      <w:r w:rsidRPr="00DD6320">
        <w:t>Requirements for AMPA2064 Label and stamp carcase</w:t>
      </w:r>
    </w:p>
    <w:p w:rsidR="00000000" w:rsidRPr="00DD6320" w:rsidP="00DD6320">
      <w:pPr>
        <w:pStyle w:val="Heading1"/>
      </w:pPr>
      <w:bookmarkStart w:id="10" w:name="O_895438"/>
      <w:bookmarkEnd w:id="10"/>
      <w:r w:rsidRPr="00DD6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6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TableHeading"/>
              <w:rPr>
                <w:lang w:val="en-NZ"/>
              </w:rPr>
            </w:pPr>
            <w:r w:rsidRPr="00DD6320">
              <w:t>Comment</w:t>
            </w:r>
          </w:p>
        </w:tc>
      </w:tr>
      <w:tr w:rsidTr="00DD6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20">
            <w:pPr>
              <w:pStyle w:val="BodyText"/>
              <w:rPr>
                <w:lang w:val="en-NZ"/>
              </w:rPr>
            </w:pPr>
            <w:r w:rsidRPr="00DD63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20" w:rsidP="00DD6320">
            <w:pPr>
              <w:pStyle w:val="BodyText"/>
            </w:pPr>
            <w:r w:rsidRPr="00DD6320">
              <w:t>Initial release</w:t>
            </w:r>
          </w:p>
        </w:tc>
      </w:tr>
    </w:tbl>
    <w:p w:rsidR="00000000" w:rsidRPr="00DD6320" w:rsidP="00DD6320">
      <w:pPr>
        <w:pStyle w:val="BodyText"/>
      </w:pPr>
    </w:p>
    <w:p w:rsidR="00000000" w:rsidRPr="00DD6320" w:rsidP="00DD6320">
      <w:pPr>
        <w:pStyle w:val="AllowPageBreak"/>
      </w:pPr>
    </w:p>
    <w:p w:rsidR="00000000" w:rsidRPr="00DD6320" w:rsidP="00DD6320">
      <w:pPr>
        <w:pStyle w:val="Heading1"/>
      </w:pPr>
      <w:bookmarkStart w:id="11" w:name="O_895439"/>
      <w:bookmarkEnd w:id="11"/>
      <w:r w:rsidRPr="00DD6320">
        <w:t>Performance Evidence</w:t>
      </w:r>
    </w:p>
    <w:p w:rsidR="00000000" w:rsidRPr="00DD6320" w:rsidP="0065569C">
      <w:pPr>
        <w:pStyle w:val="BodyText"/>
      </w:pPr>
      <w:r w:rsidRPr="00DD6320">
        <w:t>The candidate must label and stamp carcases in accordance with regulatory and workplace requirements.</w:t>
      </w:r>
    </w:p>
    <w:p w:rsidR="00000000" w:rsidRPr="00DD6320" w:rsidP="0065569C">
      <w:pPr>
        <w:pStyle w:val="BodyText"/>
      </w:pPr>
      <w:r w:rsidRPr="00DD6320">
        <w:t xml:space="preserve">The candidate must: </w:t>
      </w:r>
    </w:p>
    <w:p w:rsidR="00000000" w:rsidRPr="00DD6320" w:rsidP="00DD6320">
      <w:pPr>
        <w:pStyle w:val="ListBullet"/>
      </w:pPr>
      <w:r w:rsidRPr="00DD6320">
        <w:t>differentiate between the different types of labels</w:t>
      </w:r>
    </w:p>
    <w:p w:rsidR="00000000" w:rsidRPr="00DD6320" w:rsidP="00DD6320">
      <w:pPr>
        <w:pStyle w:val="ListBullet"/>
      </w:pPr>
      <w:r w:rsidRPr="00DD6320">
        <w:t>differentiate between the different types of stamps and brands</w:t>
      </w:r>
    </w:p>
    <w:p w:rsidR="00000000" w:rsidRPr="00DD6320" w:rsidP="00DD6320">
      <w:pPr>
        <w:pStyle w:val="ListBullet"/>
      </w:pPr>
      <w:r w:rsidRPr="00DD6320">
        <w:t xml:space="preserve">label and stamp </w:t>
      </w:r>
      <w:r w:rsidRPr="00DD6320">
        <w:t>carcase to hygiene and sanitation requirements</w:t>
      </w:r>
    </w:p>
    <w:p w:rsidR="00000000" w:rsidRPr="00DD6320" w:rsidP="00DD6320">
      <w:pPr>
        <w:pStyle w:val="ListBullet"/>
      </w:pPr>
      <w:r w:rsidRPr="00DD6320">
        <w:t>label and stamp carcase to workplace and regulatory requirements</w:t>
      </w:r>
    </w:p>
    <w:p w:rsidR="00000000" w:rsidRPr="00DD6320" w:rsidP="00DD6320">
      <w:pPr>
        <w:pStyle w:val="ListBullet"/>
      </w:pPr>
      <w:r w:rsidRPr="00DD6320">
        <w:t>consistently apply brands so they are legible</w:t>
      </w:r>
    </w:p>
    <w:p w:rsidR="00000000" w:rsidRPr="00DD6320" w:rsidP="00DD6320">
      <w:pPr>
        <w:pStyle w:val="ListBullet"/>
      </w:pPr>
      <w:r w:rsidRPr="00DD6320">
        <w:t>observe relevant workplace health and safety requirements</w:t>
      </w:r>
    </w:p>
    <w:p w:rsidR="00000000" w:rsidRPr="00DD6320" w:rsidP="00DD6320">
      <w:pPr>
        <w:pStyle w:val="ListBullet"/>
      </w:pPr>
      <w:r w:rsidRPr="00DD6320">
        <w:t>use communication skills relevant to work instructions and Standard Operating Procedures (SOPs)</w:t>
      </w:r>
    </w:p>
    <w:p w:rsidR="00000000" w:rsidRPr="00DD6320" w:rsidP="00DD6320">
      <w:pPr>
        <w:pStyle w:val="ListBullet"/>
      </w:pPr>
      <w:r w:rsidRPr="00DD6320">
        <w:t>comply with security arrangements for stamps when not in use</w:t>
      </w:r>
    </w:p>
    <w:p w:rsidR="00000000" w:rsidRPr="00DD6320" w:rsidP="00DD6320">
      <w:pPr>
        <w:pStyle w:val="AllowPageBreak"/>
      </w:pPr>
    </w:p>
    <w:p w:rsidR="00000000" w:rsidRPr="00DD6320" w:rsidP="00DD6320">
      <w:pPr>
        <w:pStyle w:val="Heading1"/>
      </w:pPr>
      <w:bookmarkStart w:id="12" w:name="O_895440"/>
      <w:bookmarkEnd w:id="12"/>
      <w:r w:rsidRPr="00DD6320">
        <w:t>Knowledge Evidence</w:t>
      </w:r>
    </w:p>
    <w:p w:rsidR="00000000" w:rsidRPr="00DD6320" w:rsidP="0065569C">
      <w:pPr>
        <w:pStyle w:val="BodyText"/>
      </w:pPr>
      <w:r w:rsidRPr="00DD6320">
        <w:t>The candidate must demonstrate a basic factual, technical and p</w:t>
      </w:r>
      <w:r w:rsidRPr="00DD6320">
        <w:t xml:space="preserve">rocedural knowledge of: </w:t>
      </w:r>
    </w:p>
    <w:p w:rsidR="00000000" w:rsidRPr="00DD6320" w:rsidP="00DD6320">
      <w:pPr>
        <w:pStyle w:val="ListBullet"/>
      </w:pPr>
      <w:r w:rsidRPr="00DD6320">
        <w:t>security arrangements for stamps when not in use</w:t>
      </w:r>
    </w:p>
    <w:p w:rsidR="00000000" w:rsidRPr="00DD6320" w:rsidP="00DD6320">
      <w:pPr>
        <w:pStyle w:val="ListBullet"/>
      </w:pPr>
      <w:r w:rsidRPr="00DD6320">
        <w:t>consequences of incorrect labelling, stamping or branding</w:t>
      </w:r>
    </w:p>
    <w:p w:rsidR="00000000" w:rsidRPr="00DD6320" w:rsidP="00DD6320">
      <w:pPr>
        <w:pStyle w:val="ListBullet"/>
      </w:pPr>
      <w:r w:rsidRPr="00DD6320">
        <w:t>correct methods of attaching labels</w:t>
      </w:r>
    </w:p>
    <w:p w:rsidR="00000000" w:rsidRPr="00DD6320" w:rsidP="00DD6320">
      <w:pPr>
        <w:pStyle w:val="ListBullet"/>
      </w:pPr>
      <w:r w:rsidRPr="00DD6320">
        <w:t>correct methods of stamping and branding</w:t>
      </w:r>
    </w:p>
    <w:p w:rsidR="00000000" w:rsidRPr="00DD6320" w:rsidP="00DD6320">
      <w:pPr>
        <w:pStyle w:val="ListBullet"/>
      </w:pPr>
      <w:r w:rsidRPr="00DD6320">
        <w:t>relevant workplace health and safety requireme</w:t>
      </w:r>
      <w:r w:rsidRPr="00DD6320">
        <w:t>nts</w:t>
      </w:r>
    </w:p>
    <w:p w:rsidR="00000000" w:rsidRPr="00DD6320" w:rsidP="00DD6320">
      <w:pPr>
        <w:pStyle w:val="ListBullet"/>
      </w:pPr>
      <w:r w:rsidRPr="00DD6320">
        <w:t>types of labels, stamps and brands, and when they are to be used</w:t>
      </w:r>
    </w:p>
    <w:p w:rsidR="00000000" w:rsidRPr="00DD6320" w:rsidP="00DD6320">
      <w:pPr>
        <w:pStyle w:val="AllowPageBreak"/>
      </w:pPr>
    </w:p>
    <w:p w:rsidR="00000000" w:rsidRPr="00DD6320" w:rsidP="00DD6320">
      <w:pPr>
        <w:pStyle w:val="Heading1"/>
      </w:pPr>
      <w:bookmarkStart w:id="13" w:name="O_895441"/>
      <w:bookmarkEnd w:id="13"/>
      <w:r w:rsidRPr="00DD6320">
        <w:t>Assessment Conditions</w:t>
      </w:r>
    </w:p>
    <w:p w:rsidR="00000000" w:rsidRPr="00DD6320" w:rsidP="0065569C">
      <w:pPr>
        <w:pStyle w:val="BodyText"/>
      </w:pPr>
      <w:r w:rsidRPr="00DD6320">
        <w:t>Assessment must be conducted in an operating meat processing plant.</w:t>
      </w:r>
    </w:p>
    <w:p w:rsidR="00000000" w:rsidRPr="00DD6320" w:rsidP="0065569C">
      <w:pPr>
        <w:pStyle w:val="BodyText"/>
      </w:pPr>
      <w:r w:rsidRPr="00DD6320">
        <w:t>Competency must be demonstrated at the normal rate of production.</w:t>
      </w:r>
    </w:p>
    <w:p w:rsidR="00000000" w:rsidRPr="00DD6320" w:rsidP="0065569C">
      <w:pPr>
        <w:pStyle w:val="BodyText"/>
      </w:pPr>
      <w:r w:rsidRPr="00DD6320">
        <w:t>As a minimum</w:t>
      </w:r>
      <w:r w:rsidRPr="00DD6320">
        <w:t xml:space="preserve">, the following three forms of assessment must be used: </w:t>
      </w:r>
    </w:p>
    <w:p w:rsidR="00000000" w:rsidRPr="00DD6320" w:rsidP="00DD6320">
      <w:pPr>
        <w:pStyle w:val="ListBullet"/>
      </w:pPr>
      <w:r w:rsidRPr="00DD6320">
        <w:t>quiz of underpinning knowledge</w:t>
      </w:r>
    </w:p>
    <w:p w:rsidR="00000000" w:rsidRPr="00DD6320" w:rsidP="00DD6320">
      <w:pPr>
        <w:pStyle w:val="ListBullet"/>
      </w:pPr>
      <w:r w:rsidRPr="00DD6320">
        <w:t xml:space="preserve">workplace demonstration </w:t>
      </w:r>
    </w:p>
    <w:p w:rsidR="00000000" w:rsidRPr="00DD6320" w:rsidP="00DD6320">
      <w:pPr>
        <w:pStyle w:val="ListBullet"/>
      </w:pPr>
      <w:r w:rsidRPr="00DD6320">
        <w:t>workplace referee or third-party report of performance over time</w:t>
      </w:r>
    </w:p>
    <w:p w:rsidR="00000000" w:rsidRPr="00DD6320" w:rsidP="00DD6320">
      <w:pPr>
        <w:pStyle w:val="BodyText"/>
      </w:pPr>
    </w:p>
    <w:p w:rsidR="00000000" w:rsidRPr="00DD6320" w:rsidP="0065569C">
      <w:pPr>
        <w:pStyle w:val="BodyText"/>
      </w:pPr>
      <w:r w:rsidRPr="00DD6320">
        <w:t>Assessors must satisfy the current standards for RTOs.</w:t>
      </w:r>
    </w:p>
    <w:p w:rsidR="00000000" w:rsidRPr="00DD6320" w:rsidP="00DD6320">
      <w:pPr>
        <w:pStyle w:val="Heading1"/>
      </w:pPr>
      <w:bookmarkStart w:id="14" w:name="O_895444"/>
      <w:bookmarkEnd w:id="14"/>
      <w:r w:rsidRPr="00DD6320">
        <w:t>Links</w:t>
      </w:r>
    </w:p>
    <w:p w:rsidR="00000000" w:rsidRPr="00DD6320" w:rsidP="0065569C">
      <w:pPr>
        <w:pStyle w:val="BodyText"/>
      </w:pPr>
      <w:r w:rsidRPr="00DD6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39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6320" w:rsidP="00DD6320"/>
    <w:sectPr w:rsidSect="00DD63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 w:rsidRPr="0065569C" w:rsidP="00655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C" w:rsidP="00DD6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69C" w:rsidP="00DD6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69C" w:rsidP="00DD63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 w:rsidP="00DD6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69C">
      <w:t>Approved</w:t>
    </w:r>
    <w:r w:rsidR="006556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6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69C">
      <w:rPr>
        <w:noProof/>
      </w:rPr>
      <w:t>4</w:t>
    </w:r>
    <w:r>
      <w:rPr>
        <w:noProof/>
      </w:rPr>
      <w:fldChar w:fldCharType="end"/>
    </w:r>
  </w:p>
  <w:p w:rsidR="00DD6320" w:rsidP="00DD6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6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69C">
      <w:t>Skills Insight</w:t>
    </w:r>
    <w:r w:rsidR="0065569C">
      <w:fldChar w:fldCharType="end"/>
    </w:r>
  </w:p>
  <w:p w:rsidR="00DD6320" w:rsidP="00DD6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320" w:rsidRPr="0065569C" w:rsidP="00655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C" w:rsidRPr="002D2AF8" w:rsidP="00DD6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AMPA2064 Label and stamp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569C" w:rsidP="00DD63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20" w:rsidRPr="002D2AF8" w:rsidP="00DD6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69C">
      <w:t>AMPA2064 Label and stamp carcase</w:t>
    </w:r>
    <w:r w:rsidR="006556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69C">
      <w:rPr>
        <w:noProof/>
      </w:rPr>
      <w:t>2 March 2025</w:t>
    </w:r>
    <w:r>
      <w:fldChar w:fldCharType="end"/>
    </w:r>
  </w:p>
  <w:p w:rsidR="00DD6320" w:rsidP="00DD6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C5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2C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320"/>
  </w:style>
  <w:style w:type="character" w:customStyle="1" w:styleId="Heading1Char">
    <w:name w:val="Heading 1 Char"/>
    <w:basedOn w:val="DefaultParagraphFont"/>
    <w:link w:val="Heading1"/>
    <w:rsid w:val="00DD6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32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D6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3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63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63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6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63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6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3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6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320"/>
    <w:rPr>
      <w:b/>
      <w:spacing w:val="0"/>
    </w:rPr>
  </w:style>
  <w:style w:type="paragraph" w:customStyle="1" w:styleId="SuperTitle">
    <w:name w:val="SuperTitle"/>
    <w:basedOn w:val="Title"/>
    <w:rsid w:val="00DD6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3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320"/>
    <w:rPr>
      <w:i/>
    </w:rPr>
  </w:style>
  <w:style w:type="paragraph" w:styleId="Caption">
    <w:name w:val="caption"/>
    <w:basedOn w:val="BodyText"/>
    <w:next w:val="Normal"/>
    <w:qFormat/>
    <w:rsid w:val="00DD6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320"/>
  </w:style>
  <w:style w:type="paragraph" w:styleId="TableofFigures">
    <w:name w:val="table of figures"/>
    <w:basedOn w:val="Normal"/>
    <w:next w:val="Normal"/>
    <w:semiHidden/>
    <w:rsid w:val="00DD6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3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320"/>
    <w:rPr>
      <w:rFonts w:ascii="Wingdings" w:hAnsi="Wingdings"/>
    </w:rPr>
  </w:style>
  <w:style w:type="character" w:customStyle="1" w:styleId="HotSpot">
    <w:name w:val="HotSpot"/>
    <w:rsid w:val="00DD6320"/>
    <w:rPr>
      <w:color w:val="0033CC"/>
      <w:u w:val="none"/>
    </w:rPr>
  </w:style>
  <w:style w:type="paragraph" w:customStyle="1" w:styleId="BodyTextRight">
    <w:name w:val="Body Text Right"/>
    <w:basedOn w:val="BodyText"/>
    <w:rsid w:val="00DD6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3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320"/>
    <w:rPr>
      <w:sz w:val="32"/>
    </w:rPr>
  </w:style>
  <w:style w:type="paragraph" w:customStyle="1" w:styleId="HeadingProcedure">
    <w:name w:val="Heading Procedure"/>
    <w:basedOn w:val="HeadingBase"/>
    <w:next w:val="Normal"/>
    <w:rsid w:val="00DD6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320"/>
    <w:pPr>
      <w:spacing w:before="60" w:after="60"/>
    </w:pPr>
  </w:style>
  <w:style w:type="paragraph" w:styleId="ListContinue">
    <w:name w:val="List Continue"/>
    <w:basedOn w:val="List"/>
    <w:rsid w:val="00DD6320"/>
    <w:pPr>
      <w:ind w:firstLine="0"/>
    </w:pPr>
  </w:style>
  <w:style w:type="paragraph" w:customStyle="1" w:styleId="ListNote">
    <w:name w:val="List Note"/>
    <w:basedOn w:val="List"/>
    <w:rsid w:val="00DD6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320"/>
    <w:rPr>
      <w:rFonts w:ascii="Courier New" w:hAnsi="Courier New"/>
    </w:rPr>
  </w:style>
  <w:style w:type="paragraph" w:customStyle="1" w:styleId="NoteBullet">
    <w:name w:val="Note Bullet"/>
    <w:basedOn w:val="Note"/>
    <w:rsid w:val="00DD6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3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320"/>
    <w:rPr>
      <w:b/>
      <w:smallCaps/>
    </w:rPr>
  </w:style>
  <w:style w:type="paragraph" w:customStyle="1" w:styleId="TableListNumber">
    <w:name w:val="Table List Number"/>
    <w:basedOn w:val="ListNumber"/>
    <w:rsid w:val="00DD6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320"/>
    <w:pPr>
      <w:numPr>
        <w:numId w:val="8"/>
      </w:numPr>
    </w:pPr>
  </w:style>
  <w:style w:type="paragraph" w:customStyle="1" w:styleId="ListAlpha2">
    <w:name w:val="List Alpha 2"/>
    <w:basedOn w:val="List2"/>
    <w:rsid w:val="00DD6320"/>
    <w:pPr>
      <w:numPr>
        <w:numId w:val="7"/>
      </w:numPr>
    </w:pPr>
  </w:style>
  <w:style w:type="paragraph" w:styleId="List2">
    <w:name w:val="List 2"/>
    <w:basedOn w:val="BodyText"/>
    <w:rsid w:val="00DD6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3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3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320"/>
    <w:pPr>
      <w:numPr>
        <w:numId w:val="3"/>
      </w:numPr>
    </w:pPr>
  </w:style>
  <w:style w:type="paragraph" w:styleId="ListContinue2">
    <w:name w:val="List Continue 2"/>
    <w:basedOn w:val="List2"/>
    <w:rsid w:val="00DD6320"/>
    <w:pPr>
      <w:ind w:firstLine="0"/>
    </w:pPr>
  </w:style>
  <w:style w:type="paragraph" w:styleId="ListContinue3">
    <w:name w:val="List Continue 3"/>
    <w:basedOn w:val="List3"/>
    <w:rsid w:val="00DD6320"/>
    <w:pPr>
      <w:ind w:left="1021" w:firstLine="0"/>
    </w:pPr>
  </w:style>
  <w:style w:type="paragraph" w:styleId="ListContinue4">
    <w:name w:val="List Continue 4"/>
    <w:basedOn w:val="List4"/>
    <w:rsid w:val="00DD6320"/>
    <w:pPr>
      <w:ind w:firstLine="0"/>
    </w:pPr>
  </w:style>
  <w:style w:type="paragraph" w:styleId="ListContinue5">
    <w:name w:val="List Continue 5"/>
    <w:basedOn w:val="List5"/>
    <w:rsid w:val="00DD6320"/>
    <w:pPr>
      <w:ind w:firstLine="0"/>
    </w:pPr>
  </w:style>
  <w:style w:type="paragraph" w:styleId="ListNumber3">
    <w:name w:val="List Number 3"/>
    <w:basedOn w:val="List3"/>
    <w:rsid w:val="00DD6320"/>
    <w:pPr>
      <w:numPr>
        <w:numId w:val="4"/>
      </w:numPr>
    </w:pPr>
  </w:style>
  <w:style w:type="paragraph" w:styleId="ListNumber4">
    <w:name w:val="List Number 4"/>
    <w:basedOn w:val="List4"/>
    <w:rsid w:val="00DD6320"/>
    <w:pPr>
      <w:numPr>
        <w:numId w:val="5"/>
      </w:numPr>
    </w:pPr>
  </w:style>
  <w:style w:type="paragraph" w:styleId="ListNumber5">
    <w:name w:val="List Number 5"/>
    <w:basedOn w:val="List5"/>
    <w:rsid w:val="00DD6320"/>
    <w:pPr>
      <w:numPr>
        <w:numId w:val="6"/>
      </w:numPr>
    </w:pPr>
  </w:style>
  <w:style w:type="paragraph" w:styleId="BlockText">
    <w:name w:val="Block Text"/>
    <w:basedOn w:val="Normal"/>
    <w:rsid w:val="00DD6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320"/>
    <w:rPr>
      <w:sz w:val="16"/>
      <w:vertAlign w:val="superscript"/>
    </w:rPr>
  </w:style>
  <w:style w:type="character" w:customStyle="1" w:styleId="Symbols">
    <w:name w:val="Symbols"/>
    <w:basedOn w:val="DefaultParagraphFont"/>
    <w:rsid w:val="00DD6320"/>
    <w:rPr>
      <w:rFonts w:ascii="Symbol" w:hAnsi="Symbol"/>
    </w:rPr>
  </w:style>
  <w:style w:type="character" w:customStyle="1" w:styleId="MenuOptions">
    <w:name w:val="Menu Options"/>
    <w:basedOn w:val="DefaultParagraphFont"/>
    <w:rsid w:val="00DD6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320"/>
    <w:rPr>
      <w:b/>
    </w:rPr>
  </w:style>
  <w:style w:type="character" w:customStyle="1" w:styleId="Underlined">
    <w:name w:val="Underlined"/>
    <w:basedOn w:val="DefaultParagraphFont"/>
    <w:rsid w:val="00DD6320"/>
    <w:rPr>
      <w:u w:val="single"/>
    </w:rPr>
  </w:style>
  <w:style w:type="paragraph" w:customStyle="1" w:styleId="TableBodyTextRight">
    <w:name w:val="Table Body Text Right"/>
    <w:basedOn w:val="TableBodyText"/>
    <w:rsid w:val="00DD6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320"/>
    <w:rPr>
      <w:sz w:val="18"/>
    </w:rPr>
  </w:style>
  <w:style w:type="paragraph" w:customStyle="1" w:styleId="BodySmallRight">
    <w:name w:val="Body Small Right"/>
    <w:basedOn w:val="BodyTextRight"/>
    <w:rsid w:val="00DD6320"/>
    <w:rPr>
      <w:sz w:val="18"/>
      <w:szCs w:val="18"/>
    </w:rPr>
  </w:style>
  <w:style w:type="paragraph" w:customStyle="1" w:styleId="MarginEdition">
    <w:name w:val="Margin Edition"/>
    <w:basedOn w:val="MarginNote"/>
    <w:rsid w:val="00DD6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320"/>
    <w:rPr>
      <w:sz w:val="2"/>
      <w:szCs w:val="2"/>
    </w:rPr>
  </w:style>
  <w:style w:type="character" w:customStyle="1" w:styleId="Small">
    <w:name w:val="Small"/>
    <w:basedOn w:val="DefaultParagraphFont"/>
    <w:rsid w:val="00DD6320"/>
    <w:rPr>
      <w:sz w:val="16"/>
    </w:rPr>
  </w:style>
  <w:style w:type="paragraph" w:customStyle="1" w:styleId="WideTable">
    <w:name w:val="Wide Table"/>
    <w:basedOn w:val="Normal"/>
    <w:rsid w:val="00DD6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320"/>
  </w:style>
  <w:style w:type="paragraph" w:styleId="Quote">
    <w:name w:val="Quote"/>
    <w:basedOn w:val="Heading1"/>
    <w:link w:val="QuoteChar"/>
    <w:qFormat/>
    <w:rsid w:val="00DD6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320"/>
    <w:pPr>
      <w:pageBreakBefore/>
    </w:pPr>
  </w:style>
  <w:style w:type="paragraph" w:customStyle="1" w:styleId="Border">
    <w:name w:val="Border"/>
    <w:basedOn w:val="Normal"/>
    <w:qFormat/>
    <w:rsid w:val="00DD6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320"/>
    <w:rPr>
      <w:u w:val="single"/>
    </w:rPr>
  </w:style>
  <w:style w:type="character" w:customStyle="1" w:styleId="BoldandItalics">
    <w:name w:val="Bold and Italics"/>
    <w:qFormat/>
    <w:rsid w:val="00DD6320"/>
    <w:rPr>
      <w:b/>
      <w:i/>
      <w:u w:val="none"/>
    </w:rPr>
  </w:style>
  <w:style w:type="paragraph" w:styleId="BalloonText">
    <w:name w:val="Balloon Text"/>
    <w:basedOn w:val="Normal"/>
    <w:link w:val="BalloonTextChar"/>
    <w:rsid w:val="00DD6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320"/>
    <w:pPr>
      <w:spacing w:before="0" w:after="0"/>
    </w:pPr>
  </w:style>
  <w:style w:type="paragraph" w:customStyle="1" w:styleId="BodyTextBold">
    <w:name w:val="Body Text Bold"/>
    <w:basedOn w:val="BodyText"/>
    <w:qFormat/>
    <w:rsid w:val="00DD6320"/>
    <w:rPr>
      <w:b/>
    </w:rPr>
  </w:style>
  <w:style w:type="character" w:styleId="Hyperlink">
    <w:name w:val="Hyperlink"/>
    <w:basedOn w:val="DefaultParagraphFont"/>
    <w:uiPriority w:val="99"/>
    <w:unhideWhenUsed/>
    <w:rsid w:val="00655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3587</Characters>
  <Application>Microsoft Office Word</Application>
  <DocSecurity>0</DocSecurity>
  <Lines>132</Lines>
  <Paragraphs>96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AMPA2064 Label and stamp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