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802" w:rsidP="005638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AMPA2061 Weigh carcase</w:t>
      </w:r>
      <w:r>
        <w:fldChar w:fldCharType="end"/>
      </w:r>
    </w:p>
    <w:p w:rsidR="00563802" w:rsidP="00563802">
      <w:pPr>
        <w:pStyle w:val="Version"/>
        <w:sectPr w:rsidSect="005F6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BFA" w:rsidP="005F6BFA">
      <w:pPr>
        <w:pStyle w:val="SuperHeading"/>
      </w:pPr>
      <w:r w:rsidRPr="005F6BFA">
        <w:t>AMPA2061 Weigh carcase</w:t>
      </w:r>
    </w:p>
    <w:p w:rsidR="00000000" w:rsidRPr="005F6BFA" w:rsidP="005F6BFA">
      <w:pPr>
        <w:pStyle w:val="Heading1"/>
      </w:pPr>
      <w:bookmarkStart w:id="1" w:name="O_894877"/>
      <w:bookmarkEnd w:id="1"/>
      <w:r w:rsidRPr="005F6B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6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TableHeading"/>
              <w:rPr>
                <w:lang w:val="en-NZ"/>
              </w:rPr>
            </w:pPr>
            <w:r w:rsidRPr="005F6B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TableHeading"/>
              <w:rPr>
                <w:lang w:val="en-NZ"/>
              </w:rPr>
            </w:pPr>
            <w:r w:rsidRPr="005F6B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TableHeading"/>
              <w:rPr>
                <w:lang w:val="en-NZ"/>
              </w:rPr>
            </w:pPr>
            <w:r w:rsidRPr="005F6BFA">
              <w:t>Comment</w:t>
            </w:r>
          </w:p>
        </w:tc>
      </w:tr>
      <w:tr w:rsidTr="005F6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BodyText"/>
              <w:rPr>
                <w:lang w:val="en-NZ"/>
              </w:rPr>
            </w:pPr>
            <w:r w:rsidRPr="005F6B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BodyText"/>
              <w:rPr>
                <w:lang w:val="en-NZ"/>
              </w:rPr>
            </w:pPr>
            <w:r w:rsidRPr="005F6BF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BFA" w:rsidP="005F6BFA">
            <w:pPr>
              <w:pStyle w:val="BodyText"/>
            </w:pPr>
            <w:r w:rsidRPr="005F6BFA">
              <w:t>Initial release</w:t>
            </w:r>
          </w:p>
        </w:tc>
      </w:tr>
    </w:tbl>
    <w:p w:rsidR="00000000" w:rsidRPr="005F6BFA" w:rsidP="005F6BFA">
      <w:pPr>
        <w:pStyle w:val="BodyText"/>
      </w:pPr>
    </w:p>
    <w:p w:rsidR="00000000" w:rsidRPr="005F6BFA" w:rsidP="005F6BFA">
      <w:pPr>
        <w:pStyle w:val="AllowPageBreak"/>
      </w:pPr>
    </w:p>
    <w:p w:rsidR="00000000" w:rsidRPr="005F6BFA" w:rsidP="005F6BFA">
      <w:pPr>
        <w:pStyle w:val="Heading1"/>
      </w:pPr>
      <w:bookmarkStart w:id="2" w:name="O_894878"/>
      <w:bookmarkEnd w:id="2"/>
      <w:r w:rsidRPr="005F6BFA">
        <w:t>Application</w:t>
      </w:r>
    </w:p>
    <w:p w:rsidR="00000000" w:rsidRPr="005F6BFA" w:rsidP="00563802">
      <w:pPr>
        <w:pStyle w:val="BodyText"/>
      </w:pPr>
      <w:r w:rsidRPr="005F6BFA">
        <w:t>This unit describes the skills and knowledge required to weigh a carcase.</w:t>
      </w:r>
    </w:p>
    <w:p w:rsidR="00000000" w:rsidRPr="005F6BFA" w:rsidP="00563802">
      <w:pPr>
        <w:pStyle w:val="BodyText"/>
      </w:pPr>
      <w:r w:rsidRPr="005F6BFA">
        <w:t>This unit is applicable to workers weighing carcases in abattoirs, boning rooms, game processing establishments and knackeries.</w:t>
      </w:r>
    </w:p>
    <w:p w:rsidR="00000000" w:rsidRPr="005F6BFA" w:rsidP="00563802">
      <w:pPr>
        <w:pStyle w:val="BodyText"/>
      </w:pPr>
      <w:r w:rsidRPr="005F6BFA">
        <w:t xml:space="preserve">All work should be carried out to comply with workplace and hygiene requirements. </w:t>
      </w:r>
    </w:p>
    <w:p w:rsidR="00000000" w:rsidRPr="005F6BFA" w:rsidP="00563802">
      <w:pPr>
        <w:pStyle w:val="BodyText"/>
      </w:pPr>
      <w:r w:rsidRPr="005F6BFA">
        <w:t>This unit applies to individuals who work u</w:t>
      </w:r>
      <w:r w:rsidRPr="005F6BFA">
        <w:t>nder general supervision, exercise limited autonomy and have some accountability for their own work.</w:t>
      </w:r>
    </w:p>
    <w:p w:rsidR="00000000" w:rsidRPr="005F6BFA" w:rsidP="00563802">
      <w:pPr>
        <w:pStyle w:val="BodyText"/>
      </w:pPr>
      <w:r w:rsidRPr="005F6BFA">
        <w:t>No occupational licensing, legislative or certification requirements are known to apply to this unit at the time of publication.</w:t>
      </w:r>
    </w:p>
    <w:p w:rsidR="00000000" w:rsidRPr="005F6BFA" w:rsidP="00563802">
      <w:pPr>
        <w:pStyle w:val="BodyText"/>
      </w:pPr>
      <w:r w:rsidRPr="005F6BFA">
        <w:t>This unit must be delive</w:t>
      </w:r>
      <w:r w:rsidRPr="005F6BFA">
        <w:t>red and assessed in the context of Australian meat processing standards and regulations.</w:t>
      </w:r>
    </w:p>
    <w:p w:rsidR="00000000" w:rsidRPr="005F6BFA" w:rsidP="005F6BFA">
      <w:pPr>
        <w:pStyle w:val="Heading1"/>
      </w:pPr>
      <w:bookmarkStart w:id="3" w:name="O_894879"/>
      <w:bookmarkEnd w:id="3"/>
      <w:r w:rsidRPr="005F6BFA">
        <w:t>Pre-requisite Unit</w:t>
      </w:r>
    </w:p>
    <w:p w:rsidR="00000000" w:rsidRPr="005F6BFA" w:rsidP="00563802">
      <w:pPr>
        <w:pStyle w:val="BodyText"/>
      </w:pPr>
      <w:r w:rsidRPr="005F6BFA">
        <w:t>Nil.</w:t>
      </w:r>
    </w:p>
    <w:p w:rsidR="00000000" w:rsidRPr="005F6BFA" w:rsidP="005F6BFA">
      <w:pPr>
        <w:pStyle w:val="Heading1"/>
      </w:pPr>
      <w:bookmarkStart w:id="4" w:name="O_894881"/>
      <w:bookmarkEnd w:id="4"/>
      <w:r w:rsidRPr="005F6BFA">
        <w:t>Unit Sector</w:t>
      </w:r>
    </w:p>
    <w:p w:rsidR="00000000" w:rsidRPr="005F6BFA" w:rsidP="005F6BFA">
      <w:pPr>
        <w:pStyle w:val="Heading1"/>
      </w:pPr>
      <w:bookmarkStart w:id="5" w:name="O_894882"/>
      <w:bookmarkEnd w:id="5"/>
      <w:r w:rsidRPr="005F6BF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638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Heading4"/>
              <w:rPr>
                <w:lang w:val="en-NZ"/>
              </w:rPr>
            </w:pPr>
            <w:r w:rsidRPr="005F6BF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Heading4"/>
              <w:rPr>
                <w:lang w:val="en-NZ"/>
              </w:rPr>
            </w:pPr>
            <w:r w:rsidRPr="005F6BFA">
              <w:t>Performance criteria</w:t>
            </w:r>
          </w:p>
        </w:tc>
      </w:tr>
      <w:tr w:rsidTr="005638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BodyText"/>
              <w:rPr>
                <w:lang w:val="en-NZ"/>
              </w:rPr>
            </w:pPr>
            <w:r w:rsidRPr="005F6BFA">
              <w:t xml:space="preserve">Elements describe the </w:t>
            </w:r>
            <w:r w:rsidRPr="005F6BFA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BodyText"/>
              <w:rPr>
                <w:lang w:val="en-NZ"/>
              </w:rPr>
            </w:pPr>
            <w:r w:rsidRPr="005F6BFA">
              <w:t xml:space="preserve">Performance criteria describe the performance needed to </w:t>
            </w:r>
            <w:r w:rsidRPr="005F6BFA">
              <w:t>demonstrate achievement of the element.</w:t>
            </w:r>
          </w:p>
        </w:tc>
      </w:tr>
      <w:tr w:rsidTr="005638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List"/>
              <w:rPr>
                <w:lang w:val="en-NZ"/>
              </w:rPr>
            </w:pPr>
            <w:r w:rsidRPr="005F6BFA">
              <w:t>1.</w:t>
            </w:r>
            <w:r w:rsidRPr="005F6BFA">
              <w:tab/>
              <w:t>Check scales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BFA" w:rsidP="005F6BFA">
            <w:pPr>
              <w:pStyle w:val="List"/>
            </w:pPr>
            <w:r w:rsidRPr="005F6BFA">
              <w:t>1.1</w:t>
            </w:r>
            <w:r w:rsidRPr="005F6BFA">
              <w:tab/>
              <w:t>Check scales regularly according to operational procedures and state/territory regulations to ens</w:t>
            </w:r>
            <w:r w:rsidRPr="005F6BFA">
              <w:t>ure hot weights are accurate</w:t>
            </w:r>
          </w:p>
          <w:p w:rsidR="00000000" w:rsidRPr="005F6BFA" w:rsidP="005F6BFA">
            <w:pPr>
              <w:pStyle w:val="List"/>
            </w:pPr>
            <w:r w:rsidRPr="005F6BFA">
              <w:t>1.2</w:t>
            </w:r>
            <w:r w:rsidRPr="005F6BFA">
              <w:tab/>
              <w:t>Check scales to ensure they read zero after taring</w:t>
            </w:r>
          </w:p>
          <w:p w:rsidR="00000000" w:rsidP="005F6BFA">
            <w:pPr>
              <w:pStyle w:val="List"/>
              <w:rPr>
                <w:lang w:val="en-NZ"/>
              </w:rPr>
            </w:pPr>
            <w:r w:rsidRPr="005F6BFA">
              <w:t>1.3</w:t>
            </w:r>
            <w:r w:rsidRPr="005F6BFA">
              <w:tab/>
              <w:t>Notify appropriate personnel in accordance with work instructions if scales are inaccurate</w:t>
            </w:r>
          </w:p>
        </w:tc>
      </w:tr>
      <w:tr w:rsidTr="005638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List"/>
              <w:rPr>
                <w:lang w:val="en-NZ"/>
              </w:rPr>
            </w:pPr>
            <w:r w:rsidRPr="005F6BFA">
              <w:t>2.</w:t>
            </w:r>
            <w:r w:rsidRPr="005F6BFA">
              <w:tab/>
              <w:t>Test weights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BFA" w:rsidP="005F6BFA">
            <w:pPr>
              <w:pStyle w:val="List"/>
            </w:pPr>
            <w:r w:rsidRPr="005F6BFA">
              <w:t>2.1</w:t>
            </w:r>
            <w:r w:rsidRPr="005F6BFA">
              <w:tab/>
            </w:r>
            <w:r w:rsidRPr="005F6BFA">
              <w:t>Combine lean and undamaged mass to determine maximum operational weight for production</w:t>
            </w:r>
          </w:p>
          <w:p w:rsidR="00000000" w:rsidRPr="005F6BFA" w:rsidP="005F6BFA">
            <w:pPr>
              <w:pStyle w:val="List"/>
            </w:pPr>
            <w:r w:rsidRPr="005F6BFA">
              <w:t>2.2</w:t>
            </w:r>
            <w:r w:rsidRPr="005F6BFA">
              <w:tab/>
              <w:t>Record scale readings at a minimum of two increments to ensure scales are checked accurately</w:t>
            </w:r>
          </w:p>
          <w:p w:rsidR="00000000" w:rsidP="005F6BFA">
            <w:pPr>
              <w:pStyle w:val="List"/>
              <w:rPr>
                <w:lang w:val="en-NZ"/>
              </w:rPr>
            </w:pPr>
            <w:r w:rsidRPr="005F6BFA">
              <w:t>2.3</w:t>
            </w:r>
            <w:r w:rsidRPr="005F6BFA">
              <w:tab/>
              <w:t>Certify test weights in accordance with state regulations and workpl</w:t>
            </w:r>
            <w:r w:rsidRPr="005F6BFA">
              <w:t>ace requirements</w:t>
            </w:r>
          </w:p>
        </w:tc>
      </w:tr>
      <w:tr w:rsidTr="005638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List"/>
              <w:rPr>
                <w:lang w:val="en-NZ"/>
              </w:rPr>
            </w:pPr>
            <w:r w:rsidRPr="005F6BFA">
              <w:t>3.</w:t>
            </w:r>
            <w:r w:rsidRPr="005F6BFA">
              <w:tab/>
              <w:t>Record check measure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BFA" w:rsidP="005F6BFA">
            <w:pPr>
              <w:pStyle w:val="List"/>
            </w:pPr>
            <w:r w:rsidRPr="005F6BFA">
              <w:t>3.1</w:t>
            </w:r>
            <w:r w:rsidRPr="005F6BFA">
              <w:tab/>
              <w:t>Accurately record all results of checking measures according to workplace requirements</w:t>
            </w:r>
          </w:p>
          <w:p w:rsidR="00000000" w:rsidP="005F6BFA">
            <w:pPr>
              <w:pStyle w:val="List"/>
              <w:rPr>
                <w:lang w:val="en-NZ"/>
              </w:rPr>
            </w:pPr>
            <w:r w:rsidRPr="005F6BFA">
              <w:t>3.2</w:t>
            </w:r>
            <w:r w:rsidRPr="005F6BFA">
              <w:tab/>
              <w:t>Verify results according to workplace requirements</w:t>
            </w:r>
          </w:p>
        </w:tc>
      </w:tr>
      <w:tr w:rsidTr="005638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FA">
            <w:pPr>
              <w:pStyle w:val="List"/>
              <w:rPr>
                <w:lang w:val="en-NZ"/>
              </w:rPr>
            </w:pPr>
            <w:r w:rsidRPr="005F6BFA">
              <w:t>4.</w:t>
            </w:r>
            <w:r w:rsidRPr="005F6BFA">
              <w:tab/>
              <w:t>Operate carcase scales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BFA" w:rsidP="005F6BFA">
            <w:pPr>
              <w:pStyle w:val="List"/>
            </w:pPr>
            <w:r w:rsidRPr="005F6BFA">
              <w:t>4.1</w:t>
            </w:r>
            <w:r w:rsidRPr="005F6BFA">
              <w:tab/>
              <w:t>Weigh carcases according to workplace</w:t>
            </w:r>
            <w:r w:rsidRPr="005F6BFA">
              <w:t xml:space="preserve"> requirements</w:t>
            </w:r>
          </w:p>
          <w:p w:rsidR="00000000" w:rsidRPr="005F6BFA" w:rsidP="005F6BFA">
            <w:pPr>
              <w:pStyle w:val="List"/>
            </w:pPr>
            <w:r w:rsidRPr="005F6BFA">
              <w:t>4.2</w:t>
            </w:r>
            <w:r w:rsidRPr="005F6BFA">
              <w:tab/>
              <w:t>Record weights according to workplace requirements</w:t>
            </w:r>
          </w:p>
          <w:p w:rsidR="00000000" w:rsidRPr="005F6BFA" w:rsidP="005F6BFA">
            <w:pPr>
              <w:pStyle w:val="List"/>
            </w:pPr>
            <w:r w:rsidRPr="005F6BFA">
              <w:t>4.3</w:t>
            </w:r>
            <w:r w:rsidRPr="005F6BFA">
              <w:tab/>
              <w:t>Tag and label carcases according to workplace and regulatory requirements</w:t>
            </w:r>
          </w:p>
        </w:tc>
      </w:tr>
    </w:tbl>
    <w:p w:rsidR="00000000" w:rsidRPr="005F6BFA" w:rsidP="005F6BFA">
      <w:pPr>
        <w:pStyle w:val="BodyText"/>
      </w:pPr>
    </w:p>
    <w:p w:rsidR="00000000" w:rsidRPr="005F6BFA" w:rsidP="005F6BFA">
      <w:pPr>
        <w:pStyle w:val="AllowPageBreak"/>
      </w:pPr>
    </w:p>
    <w:p w:rsidR="00000000" w:rsidRPr="005F6BFA" w:rsidP="005F6BFA">
      <w:pPr>
        <w:pStyle w:val="Heading1"/>
      </w:pPr>
      <w:bookmarkStart w:id="6" w:name="O_894883"/>
      <w:bookmarkEnd w:id="6"/>
      <w:r w:rsidRPr="005F6BFA">
        <w:t>Foundation Skills</w:t>
      </w:r>
    </w:p>
    <w:p w:rsidR="00000000" w:rsidRPr="005F6BFA" w:rsidP="00563802">
      <w:pPr>
        <w:pStyle w:val="BodyText"/>
      </w:pPr>
      <w:r w:rsidRPr="005F6BFA">
        <w:t>Foundation Skills essential to performance are explicit in the performan</w:t>
      </w:r>
      <w:r w:rsidRPr="005F6BFA">
        <w:t>ce criteria of this unit of competency.</w:t>
      </w:r>
    </w:p>
    <w:p w:rsidR="00000000" w:rsidRPr="005F6BFA" w:rsidP="005F6BFA">
      <w:pPr>
        <w:pStyle w:val="Heading1"/>
      </w:pPr>
      <w:bookmarkStart w:id="7" w:name="O_894884"/>
      <w:bookmarkEnd w:id="7"/>
      <w:r w:rsidRPr="005F6BFA">
        <w:t>Range of Conditions</w:t>
      </w:r>
    </w:p>
    <w:p w:rsidR="00000000" w:rsidRPr="005F6BFA" w:rsidP="005F6BFA">
      <w:pPr>
        <w:pStyle w:val="Heading1"/>
      </w:pPr>
      <w:bookmarkStart w:id="8" w:name="O_894885"/>
      <w:bookmarkEnd w:id="8"/>
      <w:r w:rsidRPr="005F6BFA">
        <w:t>Unit Mapping Information</w:t>
      </w:r>
    </w:p>
    <w:p w:rsidR="00000000" w:rsidRPr="005F6BFA" w:rsidP="00563802">
      <w:pPr>
        <w:pStyle w:val="BodyText"/>
      </w:pPr>
      <w:r w:rsidRPr="005F6BFA">
        <w:t>This unit is equivalent to MTMP2062C Weigh carcase.</w:t>
      </w:r>
    </w:p>
    <w:p w:rsidR="00000000" w:rsidRPr="005F6BFA" w:rsidP="005F6BFA">
      <w:pPr>
        <w:pStyle w:val="Heading1"/>
      </w:pPr>
      <w:bookmarkStart w:id="9" w:name="O_894892"/>
      <w:bookmarkEnd w:id="9"/>
      <w:r w:rsidRPr="005F6BFA">
        <w:t>Links</w:t>
      </w:r>
    </w:p>
    <w:p w:rsidR="00000000" w:rsidRPr="005F6BFA" w:rsidP="00563802">
      <w:pPr>
        <w:pStyle w:val="BodyText"/>
      </w:pPr>
      <w:r w:rsidRPr="005F6B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11B5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F6BFA" w:rsidP="005F6BFA"/>
    <w:sectPr w:rsidSect="005F6B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FA" w:rsidRPr="00563802" w:rsidP="005638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02" w:rsidP="005F6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3802" w:rsidP="005F6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3802" w:rsidP="005F6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BFA" w:rsidRPr="00563802" w:rsidP="005638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02" w:rsidRPr="002D2AF8" w:rsidP="005F6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AMPA2061 Weigh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63802" w:rsidP="005F6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BFA"/>
  </w:style>
  <w:style w:type="character" w:customStyle="1" w:styleId="Heading1Char">
    <w:name w:val="Heading 1 Char"/>
    <w:basedOn w:val="DefaultParagraphFont"/>
    <w:link w:val="Heading1"/>
    <w:rsid w:val="005F6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BF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F6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B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BF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F6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6B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6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BF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F6B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6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6BFA"/>
    <w:rPr>
      <w:b/>
      <w:spacing w:val="0"/>
    </w:rPr>
  </w:style>
  <w:style w:type="paragraph" w:customStyle="1" w:styleId="SuperTitle">
    <w:name w:val="SuperTitle"/>
    <w:basedOn w:val="Title"/>
    <w:rsid w:val="005F6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B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B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BFA"/>
    <w:rPr>
      <w:i/>
    </w:rPr>
  </w:style>
  <w:style w:type="paragraph" w:styleId="Caption">
    <w:name w:val="caption"/>
    <w:basedOn w:val="BodyText"/>
    <w:next w:val="Normal"/>
    <w:qFormat/>
    <w:rsid w:val="005F6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BFA"/>
  </w:style>
  <w:style w:type="paragraph" w:styleId="TableofFigures">
    <w:name w:val="table of figures"/>
    <w:basedOn w:val="Normal"/>
    <w:next w:val="Normal"/>
    <w:semiHidden/>
    <w:rsid w:val="005F6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B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6BFA"/>
    <w:rPr>
      <w:rFonts w:ascii="Wingdings" w:hAnsi="Wingdings"/>
    </w:rPr>
  </w:style>
  <w:style w:type="character" w:customStyle="1" w:styleId="HotSpot">
    <w:name w:val="HotSpot"/>
    <w:rsid w:val="005F6BFA"/>
    <w:rPr>
      <w:color w:val="0033CC"/>
      <w:u w:val="none"/>
    </w:rPr>
  </w:style>
  <w:style w:type="paragraph" w:customStyle="1" w:styleId="BodyTextRight">
    <w:name w:val="Body Text Right"/>
    <w:basedOn w:val="BodyText"/>
    <w:rsid w:val="005F6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B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BFA"/>
    <w:rPr>
      <w:sz w:val="32"/>
    </w:rPr>
  </w:style>
  <w:style w:type="paragraph" w:customStyle="1" w:styleId="HeadingProcedure">
    <w:name w:val="Heading Procedure"/>
    <w:basedOn w:val="HeadingBase"/>
    <w:next w:val="Normal"/>
    <w:rsid w:val="005F6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BFA"/>
    <w:pPr>
      <w:spacing w:before="60" w:after="60"/>
    </w:pPr>
  </w:style>
  <w:style w:type="paragraph" w:styleId="ListContinue">
    <w:name w:val="List Continue"/>
    <w:basedOn w:val="List"/>
    <w:rsid w:val="005F6BFA"/>
    <w:pPr>
      <w:ind w:firstLine="0"/>
    </w:pPr>
  </w:style>
  <w:style w:type="paragraph" w:customStyle="1" w:styleId="ListNote">
    <w:name w:val="List Note"/>
    <w:basedOn w:val="List"/>
    <w:rsid w:val="005F6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BFA"/>
    <w:rPr>
      <w:rFonts w:ascii="Courier New" w:hAnsi="Courier New"/>
    </w:rPr>
  </w:style>
  <w:style w:type="paragraph" w:customStyle="1" w:styleId="NoteBullet">
    <w:name w:val="Note Bullet"/>
    <w:basedOn w:val="Note"/>
    <w:rsid w:val="005F6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B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6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BFA"/>
    <w:rPr>
      <w:b/>
      <w:smallCaps/>
    </w:rPr>
  </w:style>
  <w:style w:type="paragraph" w:customStyle="1" w:styleId="TableListNumber">
    <w:name w:val="Table List Number"/>
    <w:basedOn w:val="ListNumber"/>
    <w:rsid w:val="005F6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BFA"/>
    <w:pPr>
      <w:numPr>
        <w:numId w:val="7"/>
      </w:numPr>
    </w:pPr>
  </w:style>
  <w:style w:type="paragraph" w:customStyle="1" w:styleId="ListAlpha2">
    <w:name w:val="List Alpha 2"/>
    <w:basedOn w:val="List2"/>
    <w:rsid w:val="005F6BFA"/>
    <w:pPr>
      <w:numPr>
        <w:numId w:val="6"/>
      </w:numPr>
    </w:pPr>
  </w:style>
  <w:style w:type="paragraph" w:styleId="List2">
    <w:name w:val="List 2"/>
    <w:basedOn w:val="BodyText"/>
    <w:rsid w:val="005F6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B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B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B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6BFA"/>
    <w:pPr>
      <w:numPr>
        <w:numId w:val="2"/>
      </w:numPr>
    </w:pPr>
  </w:style>
  <w:style w:type="paragraph" w:styleId="ListContinue2">
    <w:name w:val="List Continue 2"/>
    <w:basedOn w:val="List2"/>
    <w:rsid w:val="005F6BFA"/>
    <w:pPr>
      <w:ind w:firstLine="0"/>
    </w:pPr>
  </w:style>
  <w:style w:type="paragraph" w:styleId="ListContinue3">
    <w:name w:val="List Continue 3"/>
    <w:basedOn w:val="List3"/>
    <w:rsid w:val="005F6BFA"/>
    <w:pPr>
      <w:ind w:left="1021" w:firstLine="0"/>
    </w:pPr>
  </w:style>
  <w:style w:type="paragraph" w:styleId="ListContinue4">
    <w:name w:val="List Continue 4"/>
    <w:basedOn w:val="List4"/>
    <w:rsid w:val="005F6BFA"/>
    <w:pPr>
      <w:ind w:firstLine="0"/>
    </w:pPr>
  </w:style>
  <w:style w:type="paragraph" w:styleId="ListContinue5">
    <w:name w:val="List Continue 5"/>
    <w:basedOn w:val="List5"/>
    <w:rsid w:val="005F6BFA"/>
    <w:pPr>
      <w:ind w:firstLine="0"/>
    </w:pPr>
  </w:style>
  <w:style w:type="paragraph" w:styleId="ListNumber3">
    <w:name w:val="List Number 3"/>
    <w:basedOn w:val="List3"/>
    <w:rsid w:val="005F6BFA"/>
    <w:pPr>
      <w:numPr>
        <w:numId w:val="3"/>
      </w:numPr>
    </w:pPr>
  </w:style>
  <w:style w:type="paragraph" w:styleId="ListNumber4">
    <w:name w:val="List Number 4"/>
    <w:basedOn w:val="List4"/>
    <w:rsid w:val="005F6BFA"/>
    <w:pPr>
      <w:numPr>
        <w:numId w:val="4"/>
      </w:numPr>
    </w:pPr>
  </w:style>
  <w:style w:type="paragraph" w:styleId="ListNumber5">
    <w:name w:val="List Number 5"/>
    <w:basedOn w:val="List5"/>
    <w:rsid w:val="005F6BFA"/>
    <w:pPr>
      <w:numPr>
        <w:numId w:val="5"/>
      </w:numPr>
    </w:pPr>
  </w:style>
  <w:style w:type="paragraph" w:styleId="BlockText">
    <w:name w:val="Block Text"/>
    <w:basedOn w:val="Normal"/>
    <w:rsid w:val="005F6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BFA"/>
    <w:rPr>
      <w:sz w:val="16"/>
      <w:vertAlign w:val="superscript"/>
    </w:rPr>
  </w:style>
  <w:style w:type="character" w:customStyle="1" w:styleId="Symbols">
    <w:name w:val="Symbols"/>
    <w:basedOn w:val="DefaultParagraphFont"/>
    <w:rsid w:val="005F6BFA"/>
    <w:rPr>
      <w:rFonts w:ascii="Symbol" w:hAnsi="Symbol"/>
    </w:rPr>
  </w:style>
  <w:style w:type="character" w:customStyle="1" w:styleId="MenuOptions">
    <w:name w:val="Menu Options"/>
    <w:basedOn w:val="DefaultParagraphFont"/>
    <w:rsid w:val="005F6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BFA"/>
    <w:rPr>
      <w:b/>
    </w:rPr>
  </w:style>
  <w:style w:type="character" w:customStyle="1" w:styleId="Underlined">
    <w:name w:val="Underlined"/>
    <w:basedOn w:val="DefaultParagraphFont"/>
    <w:rsid w:val="005F6BFA"/>
    <w:rPr>
      <w:u w:val="single"/>
    </w:rPr>
  </w:style>
  <w:style w:type="paragraph" w:customStyle="1" w:styleId="TableBodyTextRight">
    <w:name w:val="Table Body Text Right"/>
    <w:basedOn w:val="TableBodyText"/>
    <w:rsid w:val="005F6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BFA"/>
    <w:rPr>
      <w:sz w:val="18"/>
    </w:rPr>
  </w:style>
  <w:style w:type="paragraph" w:customStyle="1" w:styleId="BodySmallRight">
    <w:name w:val="Body Small Right"/>
    <w:basedOn w:val="BodyTextRight"/>
    <w:rsid w:val="005F6BFA"/>
    <w:rPr>
      <w:sz w:val="18"/>
      <w:szCs w:val="18"/>
    </w:rPr>
  </w:style>
  <w:style w:type="paragraph" w:customStyle="1" w:styleId="MarginEdition">
    <w:name w:val="Margin Edition"/>
    <w:basedOn w:val="MarginNote"/>
    <w:rsid w:val="005F6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BFA"/>
    <w:rPr>
      <w:sz w:val="2"/>
      <w:szCs w:val="2"/>
    </w:rPr>
  </w:style>
  <w:style w:type="character" w:customStyle="1" w:styleId="Small">
    <w:name w:val="Small"/>
    <w:basedOn w:val="DefaultParagraphFont"/>
    <w:rsid w:val="005F6BFA"/>
    <w:rPr>
      <w:sz w:val="16"/>
    </w:rPr>
  </w:style>
  <w:style w:type="paragraph" w:customStyle="1" w:styleId="WideTable">
    <w:name w:val="Wide Table"/>
    <w:basedOn w:val="Normal"/>
    <w:rsid w:val="005F6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BFA"/>
  </w:style>
  <w:style w:type="paragraph" w:styleId="Quote">
    <w:name w:val="Quote"/>
    <w:basedOn w:val="Heading1"/>
    <w:link w:val="QuoteChar"/>
    <w:qFormat/>
    <w:rsid w:val="005F6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BFA"/>
    <w:pPr>
      <w:pageBreakBefore/>
    </w:pPr>
  </w:style>
  <w:style w:type="paragraph" w:customStyle="1" w:styleId="Border">
    <w:name w:val="Border"/>
    <w:basedOn w:val="Normal"/>
    <w:qFormat/>
    <w:rsid w:val="005F6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BFA"/>
    <w:rPr>
      <w:u w:val="single"/>
    </w:rPr>
  </w:style>
  <w:style w:type="character" w:customStyle="1" w:styleId="BoldandItalics">
    <w:name w:val="Bold and Italics"/>
    <w:qFormat/>
    <w:rsid w:val="005F6BFA"/>
    <w:rPr>
      <w:b/>
      <w:i/>
      <w:u w:val="none"/>
    </w:rPr>
  </w:style>
  <w:style w:type="paragraph" w:styleId="BalloonText">
    <w:name w:val="Balloon Text"/>
    <w:basedOn w:val="Normal"/>
    <w:link w:val="BalloonTextChar"/>
    <w:rsid w:val="005F6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BFA"/>
    <w:pPr>
      <w:spacing w:before="0" w:after="0"/>
    </w:pPr>
  </w:style>
  <w:style w:type="paragraph" w:customStyle="1" w:styleId="BodyTextBold">
    <w:name w:val="Body Text Bold"/>
    <w:basedOn w:val="BodyText"/>
    <w:qFormat/>
    <w:rsid w:val="005F6BFA"/>
    <w:rPr>
      <w:b/>
    </w:rPr>
  </w:style>
  <w:style w:type="character" w:styleId="Hyperlink">
    <w:name w:val="Hyperlink"/>
    <w:basedOn w:val="DefaultParagraphFont"/>
    <w:uiPriority w:val="99"/>
    <w:unhideWhenUsed/>
    <w:rsid w:val="005638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2232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AMPA2061 Weigh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