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0017A" w:rsidP="0020017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AMPA2041 Operate cubing machine</w:t>
      </w:r>
      <w:r>
        <w:fldChar w:fldCharType="end"/>
      </w:r>
    </w:p>
    <w:p w:rsidR="0020017A" w:rsidP="0020017A">
      <w:pPr>
        <w:pStyle w:val="Version"/>
        <w:sectPr w:rsidSect="00FA07E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A07EC" w:rsidP="00FA07EC">
      <w:pPr>
        <w:pStyle w:val="SuperHeading"/>
      </w:pPr>
      <w:r w:rsidRPr="00FA07EC">
        <w:t>AMPA2041 Operate cubing machine</w:t>
      </w:r>
    </w:p>
    <w:p w:rsidR="00000000" w:rsidRPr="00FA07EC" w:rsidP="00FA07EC">
      <w:pPr>
        <w:pStyle w:val="Heading1"/>
      </w:pPr>
      <w:bookmarkStart w:id="1" w:name="O_892096"/>
      <w:bookmarkEnd w:id="1"/>
      <w:r w:rsidRPr="00FA07E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FA07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7EC">
            <w:pPr>
              <w:pStyle w:val="TableHeading"/>
              <w:rPr>
                <w:lang w:val="en-NZ"/>
              </w:rPr>
            </w:pPr>
            <w:r w:rsidRPr="00FA07EC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7EC">
            <w:pPr>
              <w:pStyle w:val="TableHeading"/>
              <w:rPr>
                <w:lang w:val="en-NZ"/>
              </w:rPr>
            </w:pPr>
            <w:r w:rsidRPr="00FA07EC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7EC">
            <w:pPr>
              <w:pStyle w:val="TableHeading"/>
              <w:rPr>
                <w:lang w:val="en-NZ"/>
              </w:rPr>
            </w:pPr>
            <w:r w:rsidRPr="00FA07EC">
              <w:t>Comment</w:t>
            </w:r>
          </w:p>
        </w:tc>
      </w:tr>
      <w:tr w:rsidTr="00FA07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7EC">
            <w:pPr>
              <w:pStyle w:val="BodyText"/>
              <w:rPr>
                <w:lang w:val="en-NZ"/>
              </w:rPr>
            </w:pPr>
            <w:r w:rsidRPr="00FA07EC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7EC">
            <w:pPr>
              <w:pStyle w:val="BodyText"/>
              <w:rPr>
                <w:lang w:val="en-NZ"/>
              </w:rPr>
            </w:pPr>
            <w:r w:rsidRPr="00FA07EC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07EC" w:rsidP="00FA07EC">
            <w:pPr>
              <w:pStyle w:val="BodyText"/>
            </w:pPr>
            <w:r w:rsidRPr="00FA07EC">
              <w:t>Initial release</w:t>
            </w:r>
          </w:p>
        </w:tc>
      </w:tr>
    </w:tbl>
    <w:p w:rsidR="00000000" w:rsidRPr="00FA07EC" w:rsidP="00FA07EC">
      <w:pPr>
        <w:pStyle w:val="BodyText"/>
      </w:pPr>
    </w:p>
    <w:p w:rsidR="00000000" w:rsidRPr="00FA07EC" w:rsidP="00FA07EC">
      <w:pPr>
        <w:pStyle w:val="AllowPageBreak"/>
      </w:pPr>
    </w:p>
    <w:p w:rsidR="00000000" w:rsidRPr="00FA07EC" w:rsidP="00FA07EC">
      <w:pPr>
        <w:pStyle w:val="Heading1"/>
      </w:pPr>
      <w:bookmarkStart w:id="2" w:name="O_892097"/>
      <w:bookmarkEnd w:id="2"/>
      <w:r w:rsidRPr="00FA07EC">
        <w:t>Application</w:t>
      </w:r>
    </w:p>
    <w:p w:rsidR="00000000" w:rsidRPr="00FA07EC" w:rsidP="0020017A">
      <w:pPr>
        <w:pStyle w:val="BodyText"/>
      </w:pPr>
      <w:r w:rsidRPr="00FA07EC">
        <w:t>This unit describes the skills and knowledge required to operate a meat cubing machine.</w:t>
      </w:r>
    </w:p>
    <w:p w:rsidR="00000000" w:rsidRPr="00FA07EC" w:rsidP="0020017A">
      <w:pPr>
        <w:pStyle w:val="BodyText"/>
      </w:pPr>
      <w:r w:rsidRPr="00FA07EC">
        <w:t>This unit is applicable to workers operating a meat cubing machine in boning rooms and food service operations.</w:t>
      </w:r>
    </w:p>
    <w:p w:rsidR="00000000" w:rsidRPr="00FA07EC" w:rsidP="0020017A">
      <w:pPr>
        <w:pStyle w:val="BodyText"/>
      </w:pPr>
      <w:r w:rsidRPr="00FA07EC">
        <w:t xml:space="preserve">All work should be carried out to comply with workplace and hygiene requirements. </w:t>
      </w:r>
    </w:p>
    <w:p w:rsidR="00000000" w:rsidRPr="00FA07EC" w:rsidP="0020017A">
      <w:pPr>
        <w:pStyle w:val="BodyText"/>
      </w:pPr>
      <w:r w:rsidRPr="00FA07EC">
        <w:t>This unit applies to individuals who work under general sup</w:t>
      </w:r>
      <w:r w:rsidRPr="00FA07EC">
        <w:t>ervision, exercise limited autonomy and have some accountability for their own work.</w:t>
      </w:r>
    </w:p>
    <w:p w:rsidR="00000000" w:rsidRPr="00FA07EC" w:rsidP="0020017A">
      <w:pPr>
        <w:pStyle w:val="BodyText"/>
      </w:pPr>
      <w:r w:rsidRPr="00FA07EC">
        <w:t>No occupational licensing, legislative or certification requirements are known to apply to this unit at the time of publication.</w:t>
      </w:r>
    </w:p>
    <w:p w:rsidR="00000000" w:rsidRPr="00FA07EC" w:rsidP="0020017A">
      <w:pPr>
        <w:pStyle w:val="BodyText"/>
      </w:pPr>
      <w:r w:rsidRPr="00FA07EC">
        <w:t>This unit must be delivered and assessed</w:t>
      </w:r>
      <w:r w:rsidRPr="00FA07EC">
        <w:t xml:space="preserve"> in the context of Australian meat processing standards and regulations.</w:t>
      </w:r>
    </w:p>
    <w:p w:rsidR="00000000" w:rsidRPr="00FA07EC" w:rsidP="00FA07EC">
      <w:pPr>
        <w:pStyle w:val="Heading1"/>
      </w:pPr>
      <w:bookmarkStart w:id="3" w:name="O_892098"/>
      <w:bookmarkEnd w:id="3"/>
      <w:r w:rsidRPr="00FA07EC">
        <w:t>Pre-requisite Unit</w:t>
      </w:r>
    </w:p>
    <w:p w:rsidR="00000000" w:rsidRPr="00FA07EC" w:rsidP="0020017A">
      <w:pPr>
        <w:pStyle w:val="BodyText"/>
      </w:pPr>
      <w:r w:rsidRPr="00FA07EC">
        <w:t>Nil.</w:t>
      </w:r>
    </w:p>
    <w:p w:rsidR="00000000" w:rsidRPr="00FA07EC" w:rsidP="00FA07EC">
      <w:pPr>
        <w:pStyle w:val="Heading1"/>
      </w:pPr>
      <w:bookmarkStart w:id="4" w:name="O_892100"/>
      <w:bookmarkEnd w:id="4"/>
      <w:r w:rsidRPr="00FA07EC">
        <w:t>Unit Sector</w:t>
      </w:r>
    </w:p>
    <w:p w:rsidR="00000000" w:rsidRPr="00FA07EC" w:rsidP="00FA07EC">
      <w:pPr>
        <w:pStyle w:val="Heading1"/>
      </w:pPr>
      <w:bookmarkStart w:id="5" w:name="O_892101"/>
      <w:bookmarkEnd w:id="5"/>
      <w:r w:rsidRPr="00FA07EC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20017A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7EC">
            <w:pPr>
              <w:pStyle w:val="Heading4"/>
              <w:rPr>
                <w:lang w:val="en-NZ"/>
              </w:rPr>
            </w:pPr>
            <w:r w:rsidRPr="00FA07EC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7EC">
            <w:pPr>
              <w:pStyle w:val="Heading4"/>
              <w:rPr>
                <w:lang w:val="en-NZ"/>
              </w:rPr>
            </w:pPr>
            <w:r w:rsidRPr="00FA07EC">
              <w:t>Performance criteria</w:t>
            </w:r>
          </w:p>
        </w:tc>
      </w:tr>
      <w:tr w:rsidTr="0020017A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7EC">
            <w:pPr>
              <w:pStyle w:val="BodyText"/>
              <w:rPr>
                <w:lang w:val="en-NZ"/>
              </w:rPr>
            </w:pPr>
            <w:r w:rsidRPr="00FA07EC">
              <w:t xml:space="preserve">Elements describe the </w:t>
            </w:r>
            <w:r w:rsidRPr="00FA07EC">
              <w:t>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7EC">
            <w:pPr>
              <w:pStyle w:val="BodyText"/>
              <w:rPr>
                <w:lang w:val="en-NZ"/>
              </w:rPr>
            </w:pPr>
            <w:r w:rsidRPr="00FA07EC">
              <w:t xml:space="preserve">Performance criteria describe the performance needed to </w:t>
            </w:r>
            <w:r w:rsidRPr="00FA07EC">
              <w:t>demonstrate achievement of the element.</w:t>
            </w:r>
          </w:p>
        </w:tc>
      </w:tr>
      <w:tr w:rsidTr="0020017A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7EC">
            <w:pPr>
              <w:pStyle w:val="List"/>
              <w:rPr>
                <w:lang w:val="en-NZ"/>
              </w:rPr>
            </w:pPr>
            <w:r w:rsidRPr="00FA07EC">
              <w:t>1.</w:t>
            </w:r>
            <w:r w:rsidRPr="00FA07EC">
              <w:tab/>
              <w:t>Cube meat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07EC" w:rsidP="00FA07EC">
            <w:pPr>
              <w:pStyle w:val="List"/>
            </w:pPr>
            <w:r w:rsidRPr="00FA07EC">
              <w:t>1.1</w:t>
            </w:r>
            <w:r w:rsidRPr="00FA07EC">
              <w:tab/>
              <w:t>Perform start-up checks</w:t>
            </w:r>
          </w:p>
          <w:p w:rsidR="00000000" w:rsidRPr="00FA07EC" w:rsidP="00FA07EC">
            <w:pPr>
              <w:pStyle w:val="List"/>
            </w:pPr>
            <w:r w:rsidRPr="00FA07EC">
              <w:t>1.2</w:t>
            </w:r>
            <w:r w:rsidRPr="00FA07EC">
              <w:tab/>
              <w:t>Clean and maintain cubing machine according to workplace requirements</w:t>
            </w:r>
          </w:p>
          <w:p w:rsidR="00000000" w:rsidRPr="00FA07EC" w:rsidP="00FA07EC">
            <w:pPr>
              <w:pStyle w:val="List"/>
            </w:pPr>
            <w:r w:rsidRPr="00FA07EC">
              <w:t>1.</w:t>
            </w:r>
            <w:r w:rsidRPr="00FA07EC">
              <w:t>3</w:t>
            </w:r>
            <w:r w:rsidRPr="00FA07EC">
              <w:tab/>
              <w:t>Operate machinery according to work instructions</w:t>
            </w:r>
          </w:p>
          <w:p w:rsidR="00000000" w:rsidRPr="00FA07EC" w:rsidP="00FA07EC">
            <w:pPr>
              <w:pStyle w:val="List"/>
            </w:pPr>
            <w:r w:rsidRPr="00FA07EC">
              <w:t>1.4</w:t>
            </w:r>
            <w:r w:rsidRPr="00FA07EC">
              <w:tab/>
              <w:t>Operate machinery according to workplace health and safety requirements</w:t>
            </w:r>
          </w:p>
          <w:p w:rsidR="00000000" w:rsidRPr="00FA07EC" w:rsidP="00FA07EC">
            <w:pPr>
              <w:pStyle w:val="List"/>
            </w:pPr>
            <w:r w:rsidRPr="00FA07EC">
              <w:t>1.5</w:t>
            </w:r>
            <w:r w:rsidRPr="00FA07EC">
              <w:tab/>
              <w:t>Identify and report sources of contamination and cross-contamination according to workplace requirements</w:t>
            </w:r>
          </w:p>
          <w:p w:rsidR="00000000" w:rsidRPr="00FA07EC" w:rsidP="00FA07EC">
            <w:pPr>
              <w:pStyle w:val="List"/>
            </w:pPr>
            <w:r w:rsidRPr="00FA07EC">
              <w:t>1.6</w:t>
            </w:r>
            <w:r w:rsidRPr="00FA07EC">
              <w:tab/>
              <w:t>Minimise contami</w:t>
            </w:r>
            <w:r w:rsidRPr="00FA07EC">
              <w:t>nation and cross-contamination</w:t>
            </w:r>
          </w:p>
          <w:p w:rsidR="00000000" w:rsidRPr="00FA07EC" w:rsidP="00FA07EC">
            <w:pPr>
              <w:pStyle w:val="List"/>
            </w:pPr>
            <w:r w:rsidRPr="00FA07EC">
              <w:t>1.7</w:t>
            </w:r>
            <w:r w:rsidRPr="00FA07EC">
              <w:tab/>
              <w:t>Store and/or despatch cubed meat from the work area</w:t>
            </w:r>
          </w:p>
        </w:tc>
      </w:tr>
    </w:tbl>
    <w:p w:rsidR="00000000" w:rsidRPr="00FA07EC" w:rsidP="00FA07EC">
      <w:pPr>
        <w:pStyle w:val="BodyText"/>
      </w:pPr>
    </w:p>
    <w:p w:rsidR="00000000" w:rsidRPr="00FA07EC" w:rsidP="00FA07EC">
      <w:pPr>
        <w:pStyle w:val="AllowPageBreak"/>
      </w:pPr>
    </w:p>
    <w:p w:rsidR="00000000" w:rsidRPr="00FA07EC" w:rsidP="00FA07EC">
      <w:pPr>
        <w:pStyle w:val="Heading1"/>
      </w:pPr>
      <w:bookmarkStart w:id="6" w:name="O_892102"/>
      <w:bookmarkEnd w:id="6"/>
      <w:r w:rsidRPr="00FA07EC">
        <w:t>Foundation Skills</w:t>
      </w:r>
    </w:p>
    <w:p w:rsidR="00000000" w:rsidRPr="00FA07EC" w:rsidP="0020017A">
      <w:pPr>
        <w:pStyle w:val="BodyText"/>
      </w:pPr>
      <w:r w:rsidRPr="00FA07EC">
        <w:t>Foundation Skills essential to performance are explicit in the performance criteria of this unit of competency.</w:t>
      </w:r>
    </w:p>
    <w:p w:rsidR="00000000" w:rsidRPr="00FA07EC" w:rsidP="00FA07EC">
      <w:pPr>
        <w:pStyle w:val="Heading1"/>
      </w:pPr>
      <w:bookmarkStart w:id="7" w:name="O_892103"/>
      <w:bookmarkEnd w:id="7"/>
      <w:r w:rsidRPr="00FA07EC">
        <w:t>Range of Conditions</w:t>
      </w:r>
    </w:p>
    <w:p w:rsidR="00000000" w:rsidRPr="00FA07EC" w:rsidP="00FA07EC">
      <w:pPr>
        <w:pStyle w:val="Heading1"/>
      </w:pPr>
      <w:bookmarkStart w:id="8" w:name="O_892104"/>
      <w:bookmarkEnd w:id="8"/>
      <w:r w:rsidRPr="00FA07EC">
        <w:t>Unit Mapping Information</w:t>
      </w:r>
    </w:p>
    <w:p w:rsidR="00000000" w:rsidRPr="00FA07EC" w:rsidP="0020017A">
      <w:pPr>
        <w:pStyle w:val="BodyText"/>
      </w:pPr>
      <w:r w:rsidRPr="00FA07EC">
        <w:t>This unit is equivalent to MTMP2048B Operate cubing machine.</w:t>
      </w:r>
    </w:p>
    <w:p w:rsidR="00000000" w:rsidRPr="00FA07EC" w:rsidP="00FA07EC">
      <w:pPr>
        <w:pStyle w:val="Heading1"/>
      </w:pPr>
      <w:bookmarkStart w:id="9" w:name="O_892111"/>
      <w:bookmarkEnd w:id="9"/>
      <w:r w:rsidRPr="00FA07EC">
        <w:t>Links</w:t>
      </w:r>
    </w:p>
    <w:p w:rsidR="00000000" w:rsidRPr="00FA07EC" w:rsidP="0020017A">
      <w:pPr>
        <w:pStyle w:val="BodyText"/>
      </w:pPr>
      <w:r w:rsidRPr="00FA07E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641887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FA07EC" w:rsidP="0020017A">
      <w:pPr>
        <w:pStyle w:val="BodyText"/>
        <w:sectPr w:rsidSect="00FA07E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A07EC" w:rsidP="00FA07EC">
      <w:pPr>
        <w:pStyle w:val="SuperHeading"/>
      </w:pPr>
      <w:r w:rsidRPr="00FA07EC">
        <w:t>Assessment Requirements for AMPA2041 Operate cubing machine</w:t>
      </w:r>
    </w:p>
    <w:p w:rsidR="00000000" w:rsidRPr="00FA07EC" w:rsidP="00FA07EC">
      <w:pPr>
        <w:pStyle w:val="Heading1"/>
      </w:pPr>
      <w:bookmarkStart w:id="10" w:name="O_892106"/>
      <w:bookmarkEnd w:id="10"/>
      <w:r w:rsidRPr="00FA07E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FA07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7EC">
            <w:pPr>
              <w:pStyle w:val="TableHeading"/>
              <w:rPr>
                <w:lang w:val="en-NZ"/>
              </w:rPr>
            </w:pPr>
            <w:r w:rsidRPr="00FA07EC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7EC">
            <w:pPr>
              <w:pStyle w:val="TableHeading"/>
              <w:rPr>
                <w:lang w:val="en-NZ"/>
              </w:rPr>
            </w:pPr>
            <w:r w:rsidRPr="00FA07EC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7EC">
            <w:pPr>
              <w:pStyle w:val="TableHeading"/>
              <w:rPr>
                <w:lang w:val="en-NZ"/>
              </w:rPr>
            </w:pPr>
            <w:r w:rsidRPr="00FA07EC">
              <w:t>Comment</w:t>
            </w:r>
          </w:p>
        </w:tc>
      </w:tr>
      <w:tr w:rsidTr="00FA07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7EC">
            <w:pPr>
              <w:pStyle w:val="BodyText"/>
              <w:rPr>
                <w:lang w:val="en-NZ"/>
              </w:rPr>
            </w:pPr>
            <w:r w:rsidRPr="00FA07EC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7EC">
            <w:pPr>
              <w:pStyle w:val="BodyText"/>
              <w:rPr>
                <w:lang w:val="en-NZ"/>
              </w:rPr>
            </w:pPr>
            <w:r w:rsidRPr="00FA07EC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07EC" w:rsidP="00FA07EC">
            <w:pPr>
              <w:pStyle w:val="BodyText"/>
            </w:pPr>
            <w:r w:rsidRPr="00FA07EC">
              <w:t>Initial release</w:t>
            </w:r>
          </w:p>
        </w:tc>
      </w:tr>
    </w:tbl>
    <w:p w:rsidR="00000000" w:rsidRPr="00FA07EC" w:rsidP="00FA07EC">
      <w:pPr>
        <w:pStyle w:val="BodyText"/>
      </w:pPr>
    </w:p>
    <w:p w:rsidR="00000000" w:rsidRPr="00FA07EC" w:rsidP="00FA07EC">
      <w:pPr>
        <w:pStyle w:val="AllowPageBreak"/>
      </w:pPr>
    </w:p>
    <w:p w:rsidR="00000000" w:rsidRPr="00FA07EC" w:rsidP="00FA07EC">
      <w:pPr>
        <w:pStyle w:val="Heading1"/>
      </w:pPr>
      <w:bookmarkStart w:id="11" w:name="O_892107"/>
      <w:bookmarkEnd w:id="11"/>
      <w:r w:rsidRPr="00FA07EC">
        <w:t>Performance Evidence</w:t>
      </w:r>
    </w:p>
    <w:p w:rsidR="00000000" w:rsidRPr="00FA07EC" w:rsidP="0020017A">
      <w:pPr>
        <w:pStyle w:val="BodyText"/>
      </w:pPr>
      <w:r w:rsidRPr="00FA07EC">
        <w:t>The candidate must operate a meat cubing machine.</w:t>
      </w:r>
    </w:p>
    <w:p w:rsidR="00000000" w:rsidRPr="00FA07EC" w:rsidP="0020017A">
      <w:pPr>
        <w:pStyle w:val="BodyText"/>
      </w:pPr>
      <w:r w:rsidRPr="00FA07EC">
        <w:t xml:space="preserve">The candidate must: </w:t>
      </w:r>
    </w:p>
    <w:p w:rsidR="00000000" w:rsidRPr="00FA07EC" w:rsidP="00FA07EC">
      <w:pPr>
        <w:pStyle w:val="ListBullet"/>
      </w:pPr>
      <w:r w:rsidRPr="00FA07EC">
        <w:t>perform pre-operational checks, maintenance and cleaning according to workplace requirements</w:t>
      </w:r>
    </w:p>
    <w:p w:rsidR="00000000" w:rsidRPr="00FA07EC" w:rsidP="00FA07EC">
      <w:pPr>
        <w:pStyle w:val="ListBullet"/>
      </w:pPr>
      <w:r w:rsidRPr="00FA07EC">
        <w:t>operate cubing operate cubing equipment according to the workplace requirements, workplace health and safety policies and procedures, Standard Operating Procedures (SOPs) and work instructions</w:t>
      </w:r>
    </w:p>
    <w:p w:rsidR="00000000" w:rsidRPr="00FA07EC" w:rsidP="00FA07EC">
      <w:pPr>
        <w:pStyle w:val="ListBullet"/>
      </w:pPr>
      <w:r w:rsidRPr="00FA07EC">
        <w:t>identify potential sources of contamination and cross-contamina</w:t>
      </w:r>
      <w:r w:rsidRPr="00FA07EC">
        <w:t>tion</w:t>
      </w:r>
    </w:p>
    <w:p w:rsidR="00000000" w:rsidRPr="00FA07EC" w:rsidP="00FA07EC">
      <w:pPr>
        <w:pStyle w:val="ListBullet"/>
      </w:pPr>
      <w:r w:rsidRPr="00FA07EC">
        <w:t>identify workplace health and safety hazards when operating the machine</w:t>
      </w:r>
    </w:p>
    <w:p w:rsidR="00000000" w:rsidRPr="00FA07EC" w:rsidP="00FA07EC">
      <w:pPr>
        <w:pStyle w:val="ListBullet"/>
      </w:pPr>
      <w:r w:rsidRPr="00FA07EC">
        <w:t>report equipment faults to supervisor either verbally or in writing in accordance with workplace requirements</w:t>
      </w:r>
    </w:p>
    <w:p w:rsidR="00000000" w:rsidRPr="00FA07EC" w:rsidP="00FA07EC">
      <w:pPr>
        <w:pStyle w:val="ListBullet"/>
      </w:pPr>
      <w:r w:rsidRPr="00FA07EC">
        <w:t>apply relevant regulatory requirements</w:t>
      </w:r>
    </w:p>
    <w:p w:rsidR="00000000" w:rsidRPr="00FA07EC" w:rsidP="00FA07EC">
      <w:pPr>
        <w:pStyle w:val="ListBullet"/>
      </w:pPr>
      <w:r w:rsidRPr="00FA07EC">
        <w:t>use communication skills relev</w:t>
      </w:r>
      <w:r w:rsidRPr="00FA07EC">
        <w:t>ant to work instructions</w:t>
      </w:r>
    </w:p>
    <w:p w:rsidR="00000000" w:rsidRPr="00FA07EC" w:rsidP="00FA07EC">
      <w:pPr>
        <w:pStyle w:val="AllowPageBreak"/>
      </w:pPr>
    </w:p>
    <w:p w:rsidR="00000000" w:rsidRPr="00FA07EC" w:rsidP="00FA07EC">
      <w:pPr>
        <w:pStyle w:val="Heading1"/>
      </w:pPr>
      <w:bookmarkStart w:id="12" w:name="O_892108"/>
      <w:bookmarkEnd w:id="12"/>
      <w:r w:rsidRPr="00FA07EC">
        <w:t>Knowledge Evidence</w:t>
      </w:r>
    </w:p>
    <w:p w:rsidR="00000000" w:rsidRPr="00FA07EC" w:rsidP="0020017A">
      <w:pPr>
        <w:pStyle w:val="BodyText"/>
      </w:pPr>
      <w:r w:rsidRPr="00FA07EC">
        <w:t xml:space="preserve">The candidate must demonstrate a basic factual, technical and procedural knowledge of: </w:t>
      </w:r>
    </w:p>
    <w:p w:rsidR="00000000" w:rsidRPr="00FA07EC" w:rsidP="00FA07EC">
      <w:pPr>
        <w:pStyle w:val="ListBullet"/>
      </w:pPr>
      <w:r w:rsidRPr="00FA07EC">
        <w:t>pre-operational checks, maintenance and cleaning</w:t>
      </w:r>
    </w:p>
    <w:p w:rsidR="00000000" w:rsidRPr="00FA07EC" w:rsidP="00FA07EC">
      <w:pPr>
        <w:pStyle w:val="ListBullet"/>
      </w:pPr>
      <w:r w:rsidRPr="00FA07EC">
        <w:t>ways of minimising contamination</w:t>
      </w:r>
    </w:p>
    <w:p w:rsidR="00000000" w:rsidRPr="00FA07EC" w:rsidP="00FA07EC">
      <w:pPr>
        <w:pStyle w:val="ListBullet"/>
      </w:pPr>
      <w:r w:rsidRPr="00FA07EC">
        <w:t>operating requirements i</w:t>
      </w:r>
      <w:r w:rsidRPr="00FA07EC">
        <w:t>n the work instructions</w:t>
      </w:r>
    </w:p>
    <w:p w:rsidR="00000000" w:rsidRPr="00FA07EC" w:rsidP="00FA07EC">
      <w:pPr>
        <w:pStyle w:val="ListBullet"/>
      </w:pPr>
      <w:r w:rsidRPr="00FA07EC">
        <w:t>relevant regulatory requirements</w:t>
      </w:r>
    </w:p>
    <w:p w:rsidR="00000000" w:rsidRPr="00FA07EC" w:rsidP="00FA07EC">
      <w:pPr>
        <w:pStyle w:val="AllowPageBreak"/>
      </w:pPr>
    </w:p>
    <w:p w:rsidR="00000000" w:rsidRPr="00FA07EC" w:rsidP="00FA07EC">
      <w:pPr>
        <w:pStyle w:val="Heading1"/>
      </w:pPr>
      <w:bookmarkStart w:id="13" w:name="O_892109"/>
      <w:bookmarkEnd w:id="13"/>
      <w:r w:rsidRPr="00FA07EC">
        <w:t>Assessment Conditions</w:t>
      </w:r>
    </w:p>
    <w:p w:rsidR="00000000" w:rsidRPr="00FA07EC" w:rsidP="0020017A">
      <w:pPr>
        <w:pStyle w:val="BodyText"/>
      </w:pPr>
      <w:r w:rsidRPr="00FA07EC">
        <w:t>Assessment must take place in an operating meat processing plant.</w:t>
      </w:r>
    </w:p>
    <w:p w:rsidR="00000000" w:rsidRPr="00FA07EC" w:rsidP="0020017A">
      <w:pPr>
        <w:pStyle w:val="BodyText"/>
      </w:pPr>
      <w:r w:rsidRPr="00FA07EC">
        <w:t>Competency must be demonstrated at normal chain speed.</w:t>
      </w:r>
    </w:p>
    <w:p w:rsidR="00000000" w:rsidRPr="00FA07EC" w:rsidP="0020017A">
      <w:pPr>
        <w:pStyle w:val="BodyText"/>
      </w:pPr>
      <w:r w:rsidRPr="00FA07EC">
        <w:t>As a minimum, the following thr</w:t>
      </w:r>
      <w:r w:rsidRPr="00FA07EC">
        <w:t xml:space="preserve">ee forms of assessment must be used: </w:t>
      </w:r>
    </w:p>
    <w:p w:rsidR="00000000" w:rsidRPr="00FA07EC" w:rsidP="00FA07EC">
      <w:pPr>
        <w:pStyle w:val="ListBullet"/>
      </w:pPr>
      <w:r w:rsidRPr="00FA07EC">
        <w:t>quiz of underpinning knowledge</w:t>
      </w:r>
    </w:p>
    <w:p w:rsidR="00000000" w:rsidRPr="00FA07EC" w:rsidP="00FA07EC">
      <w:pPr>
        <w:pStyle w:val="ListBullet"/>
      </w:pPr>
      <w:r w:rsidRPr="00FA07EC">
        <w:t xml:space="preserve">workplace demonstration </w:t>
      </w:r>
    </w:p>
    <w:p w:rsidR="00000000" w:rsidRPr="00FA07EC" w:rsidP="00FA07EC">
      <w:pPr>
        <w:pStyle w:val="ListBullet"/>
      </w:pPr>
      <w:r w:rsidRPr="00FA07EC">
        <w:t>workplace referee or third-party report of performance over time</w:t>
      </w:r>
    </w:p>
    <w:p w:rsidR="00000000" w:rsidRPr="00FA07EC" w:rsidP="00FA07EC">
      <w:pPr>
        <w:pStyle w:val="BodyText"/>
      </w:pPr>
    </w:p>
    <w:p w:rsidR="00000000" w:rsidRPr="00FA07EC" w:rsidP="0020017A">
      <w:pPr>
        <w:pStyle w:val="BodyText"/>
      </w:pPr>
      <w:r w:rsidRPr="00FA07EC">
        <w:t>Assessors must satisfy the current standards for RTOs.</w:t>
      </w:r>
    </w:p>
    <w:p w:rsidR="00000000" w:rsidRPr="00FA07EC" w:rsidP="00FA07EC">
      <w:pPr>
        <w:pStyle w:val="Heading1"/>
      </w:pPr>
      <w:bookmarkStart w:id="14" w:name="O_892112"/>
      <w:bookmarkEnd w:id="14"/>
      <w:r w:rsidRPr="00FA07EC">
        <w:t>Links</w:t>
      </w:r>
    </w:p>
    <w:p w:rsidR="00000000" w:rsidRPr="00FA07EC" w:rsidP="0020017A">
      <w:pPr>
        <w:pStyle w:val="BodyText"/>
      </w:pPr>
      <w:r w:rsidRPr="00FA07EC">
        <w:t xml:space="preserve">Companion Volume </w:t>
      </w:r>
      <w:r w:rsidRPr="00FA07EC">
        <w:t xml:space="preserve">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641887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FA07EC" w:rsidP="00FA07EC"/>
    <w:sectPr w:rsidSect="00FA07E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07E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07EC" w:rsidRPr="0020017A" w:rsidP="0020017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07E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17A" w:rsidP="00FA07E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0017A" w:rsidP="00FA07E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0017A" w:rsidP="00FA07E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07EC" w:rsidP="00FA07E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0017A">
      <w:t>Approved</w:t>
    </w:r>
    <w:r w:rsidR="0020017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0017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0017A">
      <w:rPr>
        <w:noProof/>
      </w:rPr>
      <w:t>4</w:t>
    </w:r>
    <w:r>
      <w:rPr>
        <w:noProof/>
      </w:rPr>
      <w:fldChar w:fldCharType="end"/>
    </w:r>
  </w:p>
  <w:p w:rsidR="00FA07EC" w:rsidP="00FA07E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0017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0017A">
      <w:t>Skills Insight</w:t>
    </w:r>
    <w:r w:rsidR="0020017A">
      <w:fldChar w:fldCharType="end"/>
    </w:r>
  </w:p>
  <w:p w:rsidR="00FA07EC" w:rsidP="00FA07E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07E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17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A07EC" w:rsidRPr="0020017A" w:rsidP="0020017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07E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17A" w:rsidRPr="002D2AF8" w:rsidP="00FA07E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AMPA2041 Operate cubing machine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0017A" w:rsidP="00FA07E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07EC" w:rsidRPr="002D2AF8" w:rsidP="00FA07E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0017A">
      <w:t>AMPA2041 Operate cubing machine</w:t>
    </w:r>
    <w:r w:rsidR="0020017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0017A">
      <w:rPr>
        <w:noProof/>
      </w:rPr>
      <w:t>2 March 2025</w:t>
    </w:r>
    <w:r>
      <w:fldChar w:fldCharType="end"/>
    </w:r>
  </w:p>
  <w:p w:rsidR="00FA07EC" w:rsidP="00FA07E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4ECB1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EE8209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07E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A07E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A07E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A07E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A07E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A07E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A07E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A07E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A07E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A07E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A07E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A07EC"/>
  </w:style>
  <w:style w:type="character" w:customStyle="1" w:styleId="Heading1Char">
    <w:name w:val="Heading 1 Char"/>
    <w:basedOn w:val="DefaultParagraphFont"/>
    <w:link w:val="Heading1"/>
    <w:rsid w:val="00FA07E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A07EC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FA07E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A07E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A07E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A07EC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FA07E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FA07EC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FA07E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A07E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A07E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A07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A07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A07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A07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A07E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A07E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A07E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A07E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A07E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A07E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A07E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A07E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A07E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A07E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A07E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A07E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A07EC"/>
    <w:rPr>
      <w:b/>
      <w:spacing w:val="0"/>
    </w:rPr>
  </w:style>
  <w:style w:type="paragraph" w:customStyle="1" w:styleId="SuperTitle">
    <w:name w:val="SuperTitle"/>
    <w:basedOn w:val="Title"/>
    <w:rsid w:val="00FA07E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A07E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A07E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A07E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A07E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A07E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A07E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A07E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A07E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A07E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A07E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A07E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A07E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A07EC"/>
    <w:rPr>
      <w:i/>
    </w:rPr>
  </w:style>
  <w:style w:type="paragraph" w:styleId="Caption">
    <w:name w:val="caption"/>
    <w:basedOn w:val="BodyText"/>
    <w:next w:val="Normal"/>
    <w:qFormat/>
    <w:rsid w:val="00FA07E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A07E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A07E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A07EC"/>
  </w:style>
  <w:style w:type="paragraph" w:styleId="TableofFigures">
    <w:name w:val="table of figures"/>
    <w:basedOn w:val="Normal"/>
    <w:next w:val="Normal"/>
    <w:semiHidden/>
    <w:rsid w:val="00FA07E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A07E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A07EC"/>
    <w:rPr>
      <w:rFonts w:ascii="Wingdings" w:hAnsi="Wingdings"/>
    </w:rPr>
  </w:style>
  <w:style w:type="character" w:customStyle="1" w:styleId="HotSpot">
    <w:name w:val="HotSpot"/>
    <w:rsid w:val="00FA07EC"/>
    <w:rPr>
      <w:color w:val="0033CC"/>
      <w:u w:val="none"/>
    </w:rPr>
  </w:style>
  <w:style w:type="paragraph" w:customStyle="1" w:styleId="BodyTextRight">
    <w:name w:val="Body Text Right"/>
    <w:basedOn w:val="BodyText"/>
    <w:rsid w:val="00FA07E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A07E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A07E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A07E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A07E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A07E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A07EC"/>
    <w:rPr>
      <w:sz w:val="32"/>
    </w:rPr>
  </w:style>
  <w:style w:type="paragraph" w:customStyle="1" w:styleId="HeadingProcedure">
    <w:name w:val="Heading Procedure"/>
    <w:basedOn w:val="HeadingBase"/>
    <w:next w:val="Normal"/>
    <w:rsid w:val="00FA07E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A07EC"/>
    <w:pPr>
      <w:spacing w:before="60" w:after="60"/>
    </w:pPr>
  </w:style>
  <w:style w:type="paragraph" w:styleId="ListContinue">
    <w:name w:val="List Continue"/>
    <w:basedOn w:val="List"/>
    <w:rsid w:val="00FA07EC"/>
    <w:pPr>
      <w:ind w:firstLine="0"/>
    </w:pPr>
  </w:style>
  <w:style w:type="paragraph" w:customStyle="1" w:styleId="ListNote">
    <w:name w:val="List Note"/>
    <w:basedOn w:val="List"/>
    <w:rsid w:val="00FA07E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A07E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A07E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A07EC"/>
    <w:rPr>
      <w:rFonts w:ascii="Courier New" w:hAnsi="Courier New"/>
    </w:rPr>
  </w:style>
  <w:style w:type="paragraph" w:customStyle="1" w:styleId="NoteBullet">
    <w:name w:val="Note Bullet"/>
    <w:basedOn w:val="Note"/>
    <w:rsid w:val="00FA07E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A07E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A07E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A07E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A07E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A07E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A07E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A07EC"/>
    <w:rPr>
      <w:b/>
      <w:smallCaps/>
    </w:rPr>
  </w:style>
  <w:style w:type="paragraph" w:customStyle="1" w:styleId="TableListNumber">
    <w:name w:val="Table List Number"/>
    <w:basedOn w:val="ListNumber"/>
    <w:rsid w:val="00FA07E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A07E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A07EC"/>
    <w:pPr>
      <w:numPr>
        <w:numId w:val="8"/>
      </w:numPr>
    </w:pPr>
  </w:style>
  <w:style w:type="paragraph" w:customStyle="1" w:styleId="ListAlpha2">
    <w:name w:val="List Alpha 2"/>
    <w:basedOn w:val="List2"/>
    <w:rsid w:val="00FA07EC"/>
    <w:pPr>
      <w:numPr>
        <w:numId w:val="7"/>
      </w:numPr>
    </w:pPr>
  </w:style>
  <w:style w:type="paragraph" w:styleId="List2">
    <w:name w:val="List 2"/>
    <w:basedOn w:val="BodyText"/>
    <w:rsid w:val="00FA07E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A07E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A07E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A07E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A07E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A07E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A07EC"/>
    <w:pPr>
      <w:numPr>
        <w:numId w:val="3"/>
      </w:numPr>
    </w:pPr>
  </w:style>
  <w:style w:type="paragraph" w:styleId="ListContinue2">
    <w:name w:val="List Continue 2"/>
    <w:basedOn w:val="List2"/>
    <w:rsid w:val="00FA07EC"/>
    <w:pPr>
      <w:ind w:firstLine="0"/>
    </w:pPr>
  </w:style>
  <w:style w:type="paragraph" w:styleId="ListContinue3">
    <w:name w:val="List Continue 3"/>
    <w:basedOn w:val="List3"/>
    <w:rsid w:val="00FA07EC"/>
    <w:pPr>
      <w:ind w:left="1021" w:firstLine="0"/>
    </w:pPr>
  </w:style>
  <w:style w:type="paragraph" w:styleId="ListContinue4">
    <w:name w:val="List Continue 4"/>
    <w:basedOn w:val="List4"/>
    <w:rsid w:val="00FA07EC"/>
    <w:pPr>
      <w:ind w:firstLine="0"/>
    </w:pPr>
  </w:style>
  <w:style w:type="paragraph" w:styleId="ListContinue5">
    <w:name w:val="List Continue 5"/>
    <w:basedOn w:val="List5"/>
    <w:rsid w:val="00FA07EC"/>
    <w:pPr>
      <w:ind w:firstLine="0"/>
    </w:pPr>
  </w:style>
  <w:style w:type="paragraph" w:styleId="ListNumber3">
    <w:name w:val="List Number 3"/>
    <w:basedOn w:val="List3"/>
    <w:rsid w:val="00FA07EC"/>
    <w:pPr>
      <w:numPr>
        <w:numId w:val="4"/>
      </w:numPr>
    </w:pPr>
  </w:style>
  <w:style w:type="paragraph" w:styleId="ListNumber4">
    <w:name w:val="List Number 4"/>
    <w:basedOn w:val="List4"/>
    <w:rsid w:val="00FA07EC"/>
    <w:pPr>
      <w:numPr>
        <w:numId w:val="5"/>
      </w:numPr>
    </w:pPr>
  </w:style>
  <w:style w:type="paragraph" w:styleId="ListNumber5">
    <w:name w:val="List Number 5"/>
    <w:basedOn w:val="List5"/>
    <w:rsid w:val="00FA07EC"/>
    <w:pPr>
      <w:numPr>
        <w:numId w:val="6"/>
      </w:numPr>
    </w:pPr>
  </w:style>
  <w:style w:type="paragraph" w:styleId="BlockText">
    <w:name w:val="Block Text"/>
    <w:basedOn w:val="Normal"/>
    <w:rsid w:val="00FA07E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A07E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A07EC"/>
    <w:rPr>
      <w:sz w:val="16"/>
      <w:vertAlign w:val="superscript"/>
    </w:rPr>
  </w:style>
  <w:style w:type="character" w:customStyle="1" w:styleId="Symbols">
    <w:name w:val="Symbols"/>
    <w:basedOn w:val="DefaultParagraphFont"/>
    <w:rsid w:val="00FA07EC"/>
    <w:rPr>
      <w:rFonts w:ascii="Symbol" w:hAnsi="Symbol"/>
    </w:rPr>
  </w:style>
  <w:style w:type="character" w:customStyle="1" w:styleId="MenuOptions">
    <w:name w:val="Menu Options"/>
    <w:basedOn w:val="DefaultParagraphFont"/>
    <w:rsid w:val="00FA07E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A07EC"/>
    <w:rPr>
      <w:b/>
    </w:rPr>
  </w:style>
  <w:style w:type="character" w:customStyle="1" w:styleId="Underlined">
    <w:name w:val="Underlined"/>
    <w:basedOn w:val="DefaultParagraphFont"/>
    <w:rsid w:val="00FA07EC"/>
    <w:rPr>
      <w:u w:val="single"/>
    </w:rPr>
  </w:style>
  <w:style w:type="paragraph" w:customStyle="1" w:styleId="TableBodyTextRight">
    <w:name w:val="Table Body Text Right"/>
    <w:basedOn w:val="TableBodyText"/>
    <w:rsid w:val="00FA07E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A07EC"/>
    <w:rPr>
      <w:sz w:val="18"/>
    </w:rPr>
  </w:style>
  <w:style w:type="paragraph" w:customStyle="1" w:styleId="BodySmallRight">
    <w:name w:val="Body Small Right"/>
    <w:basedOn w:val="BodyTextRight"/>
    <w:rsid w:val="00FA07EC"/>
    <w:rPr>
      <w:sz w:val="18"/>
      <w:szCs w:val="18"/>
    </w:rPr>
  </w:style>
  <w:style w:type="paragraph" w:customStyle="1" w:styleId="MarginEdition">
    <w:name w:val="Margin Edition"/>
    <w:basedOn w:val="MarginNote"/>
    <w:rsid w:val="00FA07E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A07EC"/>
    <w:rPr>
      <w:sz w:val="2"/>
      <w:szCs w:val="2"/>
    </w:rPr>
  </w:style>
  <w:style w:type="character" w:customStyle="1" w:styleId="Small">
    <w:name w:val="Small"/>
    <w:basedOn w:val="DefaultParagraphFont"/>
    <w:rsid w:val="00FA07EC"/>
    <w:rPr>
      <w:sz w:val="16"/>
    </w:rPr>
  </w:style>
  <w:style w:type="paragraph" w:customStyle="1" w:styleId="WideTable">
    <w:name w:val="Wide Table"/>
    <w:basedOn w:val="Normal"/>
    <w:rsid w:val="00FA07E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A07EC"/>
  </w:style>
  <w:style w:type="paragraph" w:styleId="Quote">
    <w:name w:val="Quote"/>
    <w:basedOn w:val="Heading1"/>
    <w:link w:val="QuoteChar"/>
    <w:qFormat/>
    <w:rsid w:val="00FA07E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A07E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A07EC"/>
    <w:pPr>
      <w:pageBreakBefore/>
    </w:pPr>
  </w:style>
  <w:style w:type="paragraph" w:customStyle="1" w:styleId="Border">
    <w:name w:val="Border"/>
    <w:basedOn w:val="Normal"/>
    <w:qFormat/>
    <w:rsid w:val="00FA07E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A07E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07E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07E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A07E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A07E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A07E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A07E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A07E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A07EC"/>
    <w:rPr>
      <w:u w:val="single"/>
    </w:rPr>
  </w:style>
  <w:style w:type="character" w:customStyle="1" w:styleId="BoldandItalics">
    <w:name w:val="Bold and Italics"/>
    <w:qFormat/>
    <w:rsid w:val="00FA07EC"/>
    <w:rPr>
      <w:b/>
      <w:i/>
      <w:u w:val="none"/>
    </w:rPr>
  </w:style>
  <w:style w:type="paragraph" w:styleId="BalloonText">
    <w:name w:val="Balloon Text"/>
    <w:basedOn w:val="Normal"/>
    <w:link w:val="BalloonTextChar"/>
    <w:rsid w:val="00FA07E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A07E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A07E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A07E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A07E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A07E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A07EC"/>
    <w:pPr>
      <w:spacing w:before="0" w:after="0"/>
    </w:pPr>
  </w:style>
  <w:style w:type="paragraph" w:customStyle="1" w:styleId="BodyTextBold">
    <w:name w:val="Body Text Bold"/>
    <w:basedOn w:val="BodyText"/>
    <w:qFormat/>
    <w:rsid w:val="00FA07EC"/>
    <w:rPr>
      <w:b/>
    </w:rPr>
  </w:style>
  <w:style w:type="character" w:styleId="Hyperlink">
    <w:name w:val="Hyperlink"/>
    <w:basedOn w:val="DefaultParagraphFont"/>
    <w:uiPriority w:val="99"/>
    <w:unhideWhenUsed/>
    <w:rsid w:val="0020017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499</Words>
  <Characters>3371</Characters>
  <Application>Microsoft Office Word</Application>
  <DocSecurity>0</DocSecurity>
  <Lines>129</Lines>
  <Paragraphs>89</Paragraphs>
  <ScaleCrop>false</ScaleCrop>
  <Company>Author-it Software Corporation Ltd.</Company>
  <LinksUpToDate>false</LinksUpToDate>
  <CharactersWithSpaces>3781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AMPA2041 Operate cubing machine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2025-03-02T01:46:00Z</dcterms:created>
  <dcterms:modified xsi:type="dcterms:W3CDTF">2025-03-02T01:46:00Z</dcterms:modified>
</cp:coreProperties>
</file>