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FE6" w:rsidP="00ED2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AMPA2029 Operate nose roller</w:t>
      </w:r>
      <w:r>
        <w:fldChar w:fldCharType="end"/>
      </w:r>
    </w:p>
    <w:p w:rsidR="00ED2FE6" w:rsidP="00ED2FE6">
      <w:pPr>
        <w:pStyle w:val="Version"/>
        <w:sectPr w:rsidSect="00B31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EA2" w:rsidP="00B31EA2">
      <w:pPr>
        <w:pStyle w:val="SuperHeading"/>
      </w:pPr>
      <w:r w:rsidRPr="00B31EA2">
        <w:t>AMPA2029 Operate nose roller</w:t>
      </w:r>
    </w:p>
    <w:p w:rsidR="00000000" w:rsidRPr="00B31EA2" w:rsidP="00B31EA2">
      <w:pPr>
        <w:pStyle w:val="Heading1"/>
      </w:pPr>
      <w:bookmarkStart w:id="1" w:name="O_890369"/>
      <w:bookmarkEnd w:id="1"/>
      <w:r w:rsidRPr="00B31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1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TableHeading"/>
              <w:rPr>
                <w:lang w:val="en-NZ"/>
              </w:rPr>
            </w:pPr>
            <w:r w:rsidRPr="00B31E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TableHeading"/>
              <w:rPr>
                <w:lang w:val="en-NZ"/>
              </w:rPr>
            </w:pPr>
            <w:r w:rsidRPr="00B31E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TableHeading"/>
              <w:rPr>
                <w:lang w:val="en-NZ"/>
              </w:rPr>
            </w:pPr>
            <w:r w:rsidRPr="00B31EA2">
              <w:t>Comment</w:t>
            </w:r>
          </w:p>
        </w:tc>
      </w:tr>
      <w:tr w:rsidTr="00B31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BodyText"/>
              <w:rPr>
                <w:lang w:val="en-NZ"/>
              </w:rPr>
            </w:pPr>
            <w:r w:rsidRPr="00B31E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BodyText"/>
              <w:rPr>
                <w:lang w:val="en-NZ"/>
              </w:rPr>
            </w:pPr>
            <w:r w:rsidRPr="00B31EA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A2" w:rsidP="00B31EA2">
            <w:pPr>
              <w:pStyle w:val="BodyText"/>
            </w:pPr>
            <w:r w:rsidRPr="00B31EA2">
              <w:t>Initial release</w:t>
            </w:r>
          </w:p>
        </w:tc>
      </w:tr>
    </w:tbl>
    <w:p w:rsidR="00000000" w:rsidRPr="00B31EA2" w:rsidP="00B31EA2">
      <w:pPr>
        <w:pStyle w:val="BodyText"/>
      </w:pPr>
    </w:p>
    <w:p w:rsidR="00000000" w:rsidRPr="00B31EA2" w:rsidP="00B31EA2">
      <w:pPr>
        <w:pStyle w:val="AllowPageBreak"/>
      </w:pPr>
    </w:p>
    <w:p w:rsidR="00000000" w:rsidRPr="00B31EA2" w:rsidP="00B31EA2">
      <w:pPr>
        <w:pStyle w:val="Heading1"/>
      </w:pPr>
      <w:bookmarkStart w:id="2" w:name="O_890370"/>
      <w:bookmarkEnd w:id="2"/>
      <w:r w:rsidRPr="00B31EA2">
        <w:t>Application</w:t>
      </w:r>
    </w:p>
    <w:p w:rsidR="00000000" w:rsidRPr="00B31EA2" w:rsidP="00ED2FE6">
      <w:pPr>
        <w:pStyle w:val="BodyText"/>
      </w:pPr>
      <w:r w:rsidRPr="00B31EA2">
        <w:t>This unit describes the skills and knowledge required to operate a nose roller or similar machine to mechanically skin a sheep head.</w:t>
      </w:r>
    </w:p>
    <w:p w:rsidR="00000000" w:rsidRPr="00B31EA2" w:rsidP="00ED2FE6">
      <w:pPr>
        <w:pStyle w:val="BodyText"/>
      </w:pPr>
      <w:r w:rsidRPr="00B31EA2">
        <w:t>This unit is applicable to slaughter floor operations.</w:t>
      </w:r>
    </w:p>
    <w:p w:rsidR="00000000" w:rsidRPr="00B31EA2" w:rsidP="00ED2FE6">
      <w:pPr>
        <w:pStyle w:val="BodyText"/>
      </w:pPr>
      <w:r w:rsidRPr="00B31EA2">
        <w:t xml:space="preserve">All work should be carried out to comply with workplace and hygiene requirements. </w:t>
      </w:r>
    </w:p>
    <w:p w:rsidR="00000000" w:rsidRPr="00B31EA2" w:rsidP="00ED2FE6">
      <w:pPr>
        <w:pStyle w:val="BodyText"/>
      </w:pPr>
      <w:r w:rsidRPr="00B31EA2">
        <w:t>This unit applies to individuals who work under general supervision, exercise limited autonomy and have some account</w:t>
      </w:r>
      <w:r w:rsidRPr="00B31EA2">
        <w:t>ability for their own work.</w:t>
      </w:r>
    </w:p>
    <w:p w:rsidR="00000000" w:rsidRPr="00B31EA2" w:rsidP="00ED2FE6">
      <w:pPr>
        <w:pStyle w:val="BodyText"/>
      </w:pPr>
      <w:r w:rsidRPr="00B31EA2">
        <w:t>No occupational licensing, legislative or certification requirements are known to apply to this unit at the time of publication.</w:t>
      </w:r>
    </w:p>
    <w:p w:rsidR="00000000" w:rsidRPr="00B31EA2" w:rsidP="00ED2FE6">
      <w:pPr>
        <w:pStyle w:val="BodyText"/>
      </w:pPr>
      <w:r w:rsidRPr="00B31EA2">
        <w:t>This unit must be delivered and assessed in the context of Australian meat processing standards a</w:t>
      </w:r>
      <w:r w:rsidRPr="00B31EA2">
        <w:t>nd regulations.</w:t>
      </w:r>
    </w:p>
    <w:p w:rsidR="00000000" w:rsidRPr="00B31EA2" w:rsidP="00B31EA2">
      <w:pPr>
        <w:pStyle w:val="Heading1"/>
      </w:pPr>
      <w:bookmarkStart w:id="3" w:name="O_890371"/>
      <w:bookmarkEnd w:id="3"/>
      <w:r w:rsidRPr="00B31EA2">
        <w:t>Pre-requisite Unit</w:t>
      </w:r>
    </w:p>
    <w:p w:rsidR="00000000" w:rsidRPr="00B31EA2" w:rsidP="00ED2FE6">
      <w:pPr>
        <w:pStyle w:val="BodyText"/>
      </w:pPr>
      <w:r w:rsidRPr="00B31EA2">
        <w:t>Nil.</w:t>
      </w:r>
    </w:p>
    <w:p w:rsidR="00000000" w:rsidRPr="00B31EA2" w:rsidP="00B31EA2">
      <w:pPr>
        <w:pStyle w:val="Heading1"/>
      </w:pPr>
      <w:bookmarkStart w:id="4" w:name="O_890373"/>
      <w:bookmarkEnd w:id="4"/>
      <w:r w:rsidRPr="00B31EA2">
        <w:t>Unit Sector</w:t>
      </w:r>
    </w:p>
    <w:p w:rsidR="00000000" w:rsidRPr="00B31EA2" w:rsidP="00B31EA2">
      <w:pPr>
        <w:pStyle w:val="Heading1"/>
      </w:pPr>
      <w:bookmarkStart w:id="5" w:name="O_890374"/>
      <w:bookmarkEnd w:id="5"/>
      <w:r w:rsidRPr="00B31EA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D2F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Heading4"/>
              <w:rPr>
                <w:lang w:val="en-NZ"/>
              </w:rPr>
            </w:pPr>
            <w:r w:rsidRPr="00B31EA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Heading4"/>
              <w:rPr>
                <w:lang w:val="en-NZ"/>
              </w:rPr>
            </w:pPr>
            <w:r w:rsidRPr="00B31EA2">
              <w:t>Performance criteria</w:t>
            </w:r>
          </w:p>
        </w:tc>
      </w:tr>
      <w:tr w:rsidTr="00ED2F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BodyText"/>
              <w:rPr>
                <w:lang w:val="en-NZ"/>
              </w:rPr>
            </w:pPr>
            <w:r w:rsidRPr="00B31EA2">
              <w:t xml:space="preserve">Elements describe the </w:t>
            </w:r>
            <w:r w:rsidRPr="00B31EA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BodyText"/>
              <w:rPr>
                <w:lang w:val="en-NZ"/>
              </w:rPr>
            </w:pPr>
            <w:r w:rsidRPr="00B31EA2">
              <w:t xml:space="preserve">Performance criteria describe the performance needed to </w:t>
            </w:r>
            <w:r w:rsidRPr="00B31EA2">
              <w:t>demonstrate achievement of the element.</w:t>
            </w:r>
          </w:p>
        </w:tc>
      </w:tr>
      <w:tr w:rsidTr="00ED2F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List"/>
              <w:rPr>
                <w:lang w:val="en-NZ"/>
              </w:rPr>
            </w:pPr>
            <w:r w:rsidRPr="00B31EA2">
              <w:t>1.</w:t>
            </w:r>
            <w:r w:rsidRPr="00B31EA2">
              <w:tab/>
              <w:t>Skin sheep head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A2" w:rsidP="00B31EA2">
            <w:pPr>
              <w:pStyle w:val="List"/>
            </w:pPr>
            <w:r w:rsidRPr="00B31EA2">
              <w:t>1.1</w:t>
            </w:r>
            <w:r w:rsidRPr="00B31EA2">
              <w:tab/>
              <w:t>Skin sheep head to workplace requirements</w:t>
            </w:r>
          </w:p>
          <w:p w:rsidR="00000000" w:rsidRPr="00B31EA2" w:rsidP="00B31EA2">
            <w:pPr>
              <w:pStyle w:val="List"/>
            </w:pPr>
            <w:r w:rsidRPr="00B31EA2">
              <w:t>1.2</w:t>
            </w:r>
            <w:r w:rsidRPr="00B31EA2">
              <w:tab/>
              <w:t>Skin sheep head to workplace health and safety, and hygiene and sanitation requirements</w:t>
            </w:r>
          </w:p>
          <w:p w:rsidR="00000000" w:rsidRPr="00B31EA2" w:rsidP="00B31EA2">
            <w:pPr>
              <w:pStyle w:val="List"/>
            </w:pPr>
            <w:r w:rsidRPr="00B31EA2">
              <w:t>1.</w:t>
            </w:r>
            <w:r w:rsidRPr="00B31EA2">
              <w:t>3</w:t>
            </w:r>
            <w:r w:rsidRPr="00B31EA2">
              <w:tab/>
              <w:t>Remove pelt cleanly</w:t>
            </w:r>
          </w:p>
          <w:p w:rsidR="00000000" w:rsidRPr="00B31EA2" w:rsidP="00B31EA2">
            <w:pPr>
              <w:pStyle w:val="List"/>
            </w:pPr>
            <w:r w:rsidRPr="00B31EA2">
              <w:t>1.4</w:t>
            </w:r>
            <w:r w:rsidRPr="00B31EA2">
              <w:tab/>
              <w:t>Skin sheep head without contamination or cross-contamination</w:t>
            </w:r>
          </w:p>
          <w:p w:rsidR="00000000" w:rsidRPr="00B31EA2" w:rsidP="00B31EA2">
            <w:pPr>
              <w:pStyle w:val="List"/>
            </w:pPr>
            <w:r w:rsidRPr="00B31EA2">
              <w:t>1.5</w:t>
            </w:r>
            <w:r w:rsidRPr="00B31EA2">
              <w:tab/>
              <w:t>Use nose roller in accordance with work instructions</w:t>
            </w:r>
          </w:p>
          <w:p w:rsidR="00000000" w:rsidRPr="00B31EA2" w:rsidP="00B31EA2">
            <w:pPr>
              <w:pStyle w:val="List"/>
            </w:pPr>
            <w:r w:rsidRPr="00B31EA2">
              <w:t>1.6</w:t>
            </w:r>
            <w:r w:rsidRPr="00B31EA2">
              <w:tab/>
              <w:t>Dispose of waste in accordance with workplace requirements</w:t>
            </w:r>
          </w:p>
          <w:p w:rsidR="00000000" w:rsidRPr="00B31EA2" w:rsidP="00B31EA2">
            <w:pPr>
              <w:pStyle w:val="List"/>
            </w:pPr>
            <w:r w:rsidRPr="00B31EA2">
              <w:t>1.7</w:t>
            </w:r>
            <w:r w:rsidRPr="00B31EA2">
              <w:tab/>
              <w:t>Clean and sanitise, and follow basic maintena</w:t>
            </w:r>
            <w:r w:rsidRPr="00B31EA2">
              <w:t>nce program for the nose roller in accordance with workplace requirements</w:t>
            </w:r>
          </w:p>
        </w:tc>
      </w:tr>
    </w:tbl>
    <w:p w:rsidR="00000000" w:rsidRPr="00B31EA2" w:rsidP="00B31EA2">
      <w:pPr>
        <w:pStyle w:val="BodyText"/>
      </w:pPr>
    </w:p>
    <w:p w:rsidR="00000000" w:rsidRPr="00B31EA2" w:rsidP="00B31EA2">
      <w:pPr>
        <w:pStyle w:val="AllowPageBreak"/>
      </w:pPr>
    </w:p>
    <w:p w:rsidR="00000000" w:rsidRPr="00B31EA2" w:rsidP="00B31EA2">
      <w:pPr>
        <w:pStyle w:val="Heading1"/>
      </w:pPr>
      <w:bookmarkStart w:id="6" w:name="O_890375"/>
      <w:bookmarkEnd w:id="6"/>
      <w:r w:rsidRPr="00B31EA2">
        <w:t>Foundation Skills</w:t>
      </w:r>
    </w:p>
    <w:p w:rsidR="00000000" w:rsidRPr="00B31EA2" w:rsidP="00ED2FE6">
      <w:pPr>
        <w:pStyle w:val="BodyText"/>
      </w:pPr>
      <w:r w:rsidRPr="00B31EA2">
        <w:t>Foundation Skills essential to performance are explicit in the performance criteria of this unit of competency.</w:t>
      </w:r>
    </w:p>
    <w:p w:rsidR="00000000" w:rsidRPr="00B31EA2" w:rsidP="00B31EA2">
      <w:pPr>
        <w:pStyle w:val="Heading1"/>
      </w:pPr>
      <w:bookmarkStart w:id="7" w:name="O_890376"/>
      <w:bookmarkEnd w:id="7"/>
      <w:r w:rsidRPr="00B31EA2">
        <w:t>Range of Conditions</w:t>
      </w:r>
    </w:p>
    <w:p w:rsidR="00000000" w:rsidRPr="00B31EA2" w:rsidP="00B31EA2">
      <w:pPr>
        <w:pStyle w:val="Heading1"/>
      </w:pPr>
      <w:bookmarkStart w:id="8" w:name="O_890377"/>
      <w:bookmarkEnd w:id="8"/>
      <w:r w:rsidRPr="00B31EA2">
        <w:t>Unit Mapping Information</w:t>
      </w:r>
    </w:p>
    <w:p w:rsidR="00000000" w:rsidRPr="00B31EA2" w:rsidP="00ED2FE6">
      <w:pPr>
        <w:pStyle w:val="BodyText"/>
      </w:pPr>
      <w:r w:rsidRPr="00B31EA2">
        <w:t>This unit is equivalent to MTMP2035C Operate nose roller.</w:t>
      </w:r>
    </w:p>
    <w:p w:rsidR="00000000" w:rsidRPr="00B31EA2" w:rsidP="00B31EA2">
      <w:pPr>
        <w:pStyle w:val="Heading1"/>
      </w:pPr>
      <w:bookmarkStart w:id="9" w:name="O_890384"/>
      <w:bookmarkEnd w:id="9"/>
      <w:r w:rsidRPr="00B31EA2">
        <w:t>Links</w:t>
      </w:r>
    </w:p>
    <w:p w:rsidR="00000000" w:rsidRPr="00B31EA2" w:rsidP="00ED2FE6">
      <w:pPr>
        <w:pStyle w:val="BodyText"/>
      </w:pPr>
      <w:r w:rsidRPr="00B31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0D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1EA2" w:rsidP="00ED2FE6">
      <w:pPr>
        <w:pStyle w:val="BodyText"/>
        <w:sectPr w:rsidSect="00B31E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EA2" w:rsidP="00B31EA2">
      <w:pPr>
        <w:pStyle w:val="SuperHeading"/>
      </w:pPr>
      <w:r w:rsidRPr="00B31EA2">
        <w:t>Assessment Requirements for AMPA2029 Operate nose roller</w:t>
      </w:r>
    </w:p>
    <w:p w:rsidR="00000000" w:rsidRPr="00B31EA2" w:rsidP="00B31EA2">
      <w:pPr>
        <w:pStyle w:val="Heading1"/>
      </w:pPr>
      <w:bookmarkStart w:id="10" w:name="O_890379"/>
      <w:bookmarkEnd w:id="10"/>
      <w:r w:rsidRPr="00B31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1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TableHeading"/>
              <w:rPr>
                <w:lang w:val="en-NZ"/>
              </w:rPr>
            </w:pPr>
            <w:r w:rsidRPr="00B31E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TableHeading"/>
              <w:rPr>
                <w:lang w:val="en-NZ"/>
              </w:rPr>
            </w:pPr>
            <w:r w:rsidRPr="00B31E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TableHeading"/>
              <w:rPr>
                <w:lang w:val="en-NZ"/>
              </w:rPr>
            </w:pPr>
            <w:r w:rsidRPr="00B31EA2">
              <w:t>Comment</w:t>
            </w:r>
          </w:p>
        </w:tc>
      </w:tr>
      <w:tr w:rsidTr="00B31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BodyText"/>
              <w:rPr>
                <w:lang w:val="en-NZ"/>
              </w:rPr>
            </w:pPr>
            <w:r w:rsidRPr="00B31E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EA2">
            <w:pPr>
              <w:pStyle w:val="BodyText"/>
              <w:rPr>
                <w:lang w:val="en-NZ"/>
              </w:rPr>
            </w:pPr>
            <w:r w:rsidRPr="00B31EA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EA2" w:rsidP="00B31EA2">
            <w:pPr>
              <w:pStyle w:val="BodyText"/>
            </w:pPr>
            <w:r w:rsidRPr="00B31EA2">
              <w:t>Initial release</w:t>
            </w:r>
          </w:p>
        </w:tc>
      </w:tr>
    </w:tbl>
    <w:p w:rsidR="00000000" w:rsidRPr="00B31EA2" w:rsidP="00B31EA2">
      <w:pPr>
        <w:pStyle w:val="BodyText"/>
      </w:pPr>
    </w:p>
    <w:p w:rsidR="00000000" w:rsidRPr="00B31EA2" w:rsidP="00B31EA2">
      <w:pPr>
        <w:pStyle w:val="AllowPageBreak"/>
      </w:pPr>
    </w:p>
    <w:p w:rsidR="00000000" w:rsidRPr="00B31EA2" w:rsidP="00B31EA2">
      <w:pPr>
        <w:pStyle w:val="Heading1"/>
      </w:pPr>
      <w:bookmarkStart w:id="11" w:name="O_890380"/>
      <w:bookmarkEnd w:id="11"/>
      <w:r w:rsidRPr="00B31EA2">
        <w:t>Performance Evidence</w:t>
      </w:r>
    </w:p>
    <w:p w:rsidR="00000000" w:rsidRPr="00B31EA2" w:rsidP="00ED2FE6">
      <w:pPr>
        <w:pStyle w:val="BodyText"/>
      </w:pPr>
      <w:r w:rsidRPr="00B31EA2">
        <w:t>The candidate must operate a nose roller or similar machine to mechanically skin a sheep head.</w:t>
      </w:r>
    </w:p>
    <w:p w:rsidR="00000000" w:rsidRPr="00B31EA2" w:rsidP="00ED2FE6">
      <w:pPr>
        <w:pStyle w:val="BodyText"/>
      </w:pPr>
      <w:r w:rsidRPr="00B31EA2">
        <w:t xml:space="preserve">The candidate must: </w:t>
      </w:r>
    </w:p>
    <w:p w:rsidR="00000000" w:rsidRPr="00B31EA2" w:rsidP="00B31EA2">
      <w:pPr>
        <w:pStyle w:val="ListBullet"/>
      </w:pPr>
      <w:r w:rsidRPr="00B31EA2">
        <w:t>demonstrate the basic start-up operations and routine maintenance as prescribed in the work instructions</w:t>
      </w:r>
    </w:p>
    <w:p w:rsidR="00000000" w:rsidRPr="00B31EA2" w:rsidP="00B31EA2">
      <w:pPr>
        <w:pStyle w:val="ListBullet"/>
      </w:pPr>
      <w:r w:rsidRPr="00B31EA2">
        <w:t>operate the nose roller in accordance with work instructions</w:t>
      </w:r>
    </w:p>
    <w:p w:rsidR="00000000" w:rsidRPr="00B31EA2" w:rsidP="00B31EA2">
      <w:pPr>
        <w:pStyle w:val="ListBullet"/>
      </w:pPr>
      <w:r w:rsidRPr="00B31EA2">
        <w:t>operate the nose roller in accordance with workplace health and safety requirements</w:t>
      </w:r>
    </w:p>
    <w:p w:rsidR="00000000" w:rsidRPr="00B31EA2" w:rsidP="00B31EA2">
      <w:pPr>
        <w:pStyle w:val="ListBullet"/>
      </w:pPr>
      <w:r w:rsidRPr="00B31EA2">
        <w:t>clean and sanitise, and follow basic maintenance program for the nose roller in accordance with workplace requi</w:t>
      </w:r>
      <w:r w:rsidRPr="00B31EA2">
        <w:t>rements</w:t>
      </w:r>
    </w:p>
    <w:p w:rsidR="00000000" w:rsidRPr="00B31EA2" w:rsidP="00B31EA2">
      <w:pPr>
        <w:pStyle w:val="ListBullet"/>
      </w:pPr>
      <w:r w:rsidRPr="00B31EA2">
        <w:t>dispose of waste in accordance with workplace requirements</w:t>
      </w:r>
    </w:p>
    <w:p w:rsidR="00000000" w:rsidRPr="00B31EA2" w:rsidP="00B31EA2">
      <w:pPr>
        <w:pStyle w:val="ListBullet"/>
      </w:pPr>
      <w:r w:rsidRPr="00B31EA2">
        <w:t>keep work area clean and tidy</w:t>
      </w:r>
    </w:p>
    <w:p w:rsidR="00000000" w:rsidRPr="00B31EA2" w:rsidP="00B31EA2">
      <w:pPr>
        <w:pStyle w:val="ListBullet"/>
      </w:pPr>
      <w:r w:rsidRPr="00B31EA2">
        <w:t>apply relevant regulatory requirements</w:t>
      </w:r>
    </w:p>
    <w:p w:rsidR="00000000" w:rsidRPr="00B31EA2" w:rsidP="00B31EA2">
      <w:pPr>
        <w:pStyle w:val="AllowPageBreak"/>
      </w:pPr>
    </w:p>
    <w:p w:rsidR="00000000" w:rsidRPr="00B31EA2" w:rsidP="00B31EA2">
      <w:pPr>
        <w:pStyle w:val="Heading1"/>
      </w:pPr>
      <w:bookmarkStart w:id="12" w:name="O_890381"/>
      <w:bookmarkEnd w:id="12"/>
      <w:r w:rsidRPr="00B31EA2">
        <w:t>Knowledge Evidence</w:t>
      </w:r>
    </w:p>
    <w:p w:rsidR="00000000" w:rsidRPr="00B31EA2" w:rsidP="00ED2FE6">
      <w:pPr>
        <w:pStyle w:val="BodyText"/>
      </w:pPr>
      <w:r w:rsidRPr="00B31EA2">
        <w:t>The candidate must demonstrate a basic factual, technical and procedural knowledge o</w:t>
      </w:r>
      <w:r w:rsidRPr="00B31EA2">
        <w:t xml:space="preserve">f: </w:t>
      </w:r>
    </w:p>
    <w:p w:rsidR="00000000" w:rsidRPr="00B31EA2" w:rsidP="00B31EA2">
      <w:pPr>
        <w:pStyle w:val="ListBullet"/>
      </w:pPr>
      <w:r w:rsidRPr="00B31EA2">
        <w:t>workplace health and safety requirements associated with nose roller</w:t>
      </w:r>
    </w:p>
    <w:p w:rsidR="00000000" w:rsidRPr="00B31EA2" w:rsidP="00B31EA2">
      <w:pPr>
        <w:pStyle w:val="ListBullet"/>
      </w:pPr>
      <w:r w:rsidRPr="00B31EA2">
        <w:t>basic operation of nose roller</w:t>
      </w:r>
    </w:p>
    <w:p w:rsidR="00000000" w:rsidRPr="00B31EA2" w:rsidP="00B31EA2">
      <w:pPr>
        <w:pStyle w:val="ListBullet"/>
      </w:pPr>
      <w:r w:rsidRPr="00B31EA2">
        <w:t>uses of head meat and offal</w:t>
      </w:r>
    </w:p>
    <w:p w:rsidR="00000000" w:rsidRPr="00B31EA2" w:rsidP="00B31EA2">
      <w:pPr>
        <w:pStyle w:val="ListBullet"/>
      </w:pPr>
      <w:r w:rsidRPr="00B31EA2">
        <w:t>work instruction for operating a nose roller</w:t>
      </w:r>
    </w:p>
    <w:p w:rsidR="00000000" w:rsidRPr="00B31EA2" w:rsidP="00B31EA2">
      <w:pPr>
        <w:pStyle w:val="ListBullet"/>
      </w:pPr>
      <w:r w:rsidRPr="00B31EA2">
        <w:t>relevant regulatory requirements</w:t>
      </w:r>
    </w:p>
    <w:p w:rsidR="00000000" w:rsidRPr="00B31EA2" w:rsidP="00B31EA2">
      <w:pPr>
        <w:pStyle w:val="ListBullet"/>
      </w:pPr>
      <w:r w:rsidRPr="00B31EA2">
        <w:t>sources of contamination of heads</w:t>
      </w:r>
    </w:p>
    <w:p w:rsidR="00000000" w:rsidRPr="00B31EA2" w:rsidP="00B31EA2">
      <w:pPr>
        <w:pStyle w:val="AllowPageBreak"/>
      </w:pPr>
    </w:p>
    <w:p w:rsidR="00000000" w:rsidRPr="00B31EA2" w:rsidP="00B31EA2">
      <w:pPr>
        <w:pStyle w:val="Heading1"/>
      </w:pPr>
      <w:bookmarkStart w:id="13" w:name="O_890382"/>
      <w:bookmarkEnd w:id="13"/>
      <w:r w:rsidRPr="00B31EA2">
        <w:t>Assessment Conditions</w:t>
      </w:r>
    </w:p>
    <w:p w:rsidR="00000000" w:rsidRPr="00B31EA2" w:rsidP="00ED2FE6">
      <w:pPr>
        <w:pStyle w:val="BodyText"/>
      </w:pPr>
      <w:r w:rsidRPr="00B31EA2">
        <w:t>Assessment must occur in the workplace under normal production conditions.</w:t>
      </w:r>
    </w:p>
    <w:p w:rsidR="00000000" w:rsidRPr="00B31EA2" w:rsidP="00ED2FE6">
      <w:pPr>
        <w:pStyle w:val="BodyText"/>
      </w:pPr>
      <w:r w:rsidRPr="00B31EA2">
        <w:t>Competency must be demonstrated at chain speed.</w:t>
      </w:r>
    </w:p>
    <w:p w:rsidR="00000000" w:rsidRPr="00B31EA2" w:rsidP="00ED2FE6">
      <w:pPr>
        <w:pStyle w:val="BodyText"/>
      </w:pPr>
      <w:r w:rsidRPr="00B31EA2">
        <w:t xml:space="preserve">As a minimum the following three forms of assessment must be used: </w:t>
      </w:r>
    </w:p>
    <w:p w:rsidR="00000000" w:rsidRPr="00B31EA2" w:rsidP="00B31EA2">
      <w:pPr>
        <w:pStyle w:val="ListBullet"/>
      </w:pPr>
      <w:r w:rsidRPr="00B31EA2">
        <w:t>quiz of underpinning knowledge</w:t>
      </w:r>
    </w:p>
    <w:p w:rsidR="00000000" w:rsidRPr="00B31EA2" w:rsidP="00B31EA2">
      <w:pPr>
        <w:pStyle w:val="ListBullet"/>
      </w:pPr>
      <w:r w:rsidRPr="00B31EA2">
        <w:t xml:space="preserve">workplace demonstration </w:t>
      </w:r>
    </w:p>
    <w:p w:rsidR="00000000" w:rsidRPr="00B31EA2" w:rsidP="00B31EA2">
      <w:pPr>
        <w:pStyle w:val="ListBullet"/>
      </w:pPr>
      <w:r w:rsidRPr="00B31EA2">
        <w:t>workplace referee or third-party report of performance over time</w:t>
      </w:r>
    </w:p>
    <w:p w:rsidR="00000000" w:rsidRPr="00B31EA2" w:rsidP="00B31EA2">
      <w:pPr>
        <w:pStyle w:val="BodyText"/>
      </w:pPr>
    </w:p>
    <w:p w:rsidR="00000000" w:rsidRPr="00B31EA2" w:rsidP="00ED2FE6">
      <w:pPr>
        <w:pStyle w:val="BodyText"/>
      </w:pPr>
      <w:r w:rsidRPr="00B31EA2">
        <w:t>Assessors must satisfy the current standards for RTOs.</w:t>
      </w:r>
    </w:p>
    <w:p w:rsidR="00000000" w:rsidRPr="00B31EA2" w:rsidP="00B31EA2">
      <w:pPr>
        <w:pStyle w:val="Heading1"/>
      </w:pPr>
      <w:bookmarkStart w:id="14" w:name="O_890385"/>
      <w:bookmarkEnd w:id="14"/>
      <w:r w:rsidRPr="00B31EA2">
        <w:t>Links</w:t>
      </w:r>
    </w:p>
    <w:p w:rsidR="00000000" w:rsidRPr="00B31EA2" w:rsidP="00ED2FE6">
      <w:pPr>
        <w:pStyle w:val="BodyText"/>
      </w:pPr>
      <w:r w:rsidRPr="00B31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0D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1EA2" w:rsidP="00B31EA2"/>
    <w:sectPr w:rsidSect="00B31E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 w:rsidRPr="00ED2FE6" w:rsidP="00ED2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E6" w:rsidP="00B31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FE6" w:rsidP="00B31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2FE6" w:rsidP="00B31E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 w:rsidP="00B31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2FE6">
      <w:t>Approved</w:t>
    </w:r>
    <w:r w:rsidR="00ED2F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2F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2FE6">
      <w:rPr>
        <w:noProof/>
      </w:rPr>
      <w:t>4</w:t>
    </w:r>
    <w:r>
      <w:rPr>
        <w:noProof/>
      </w:rPr>
      <w:fldChar w:fldCharType="end"/>
    </w:r>
  </w:p>
  <w:p w:rsidR="00B31EA2" w:rsidP="00B31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2F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2FE6">
      <w:t>Skills Insight</w:t>
    </w:r>
    <w:r w:rsidR="00ED2FE6">
      <w:fldChar w:fldCharType="end"/>
    </w:r>
  </w:p>
  <w:p w:rsidR="00B31EA2" w:rsidP="00B31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EA2" w:rsidRPr="00ED2FE6" w:rsidP="00ED2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E6" w:rsidRPr="002D2AF8" w:rsidP="00B31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AMPA2029 Operate nose roller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2FE6" w:rsidP="00B31E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A2" w:rsidRPr="002D2AF8" w:rsidP="00B31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2FE6">
      <w:t>AMPA2029 Operate nose roller</w:t>
    </w:r>
    <w:r w:rsidR="00ED2F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2FE6">
      <w:rPr>
        <w:noProof/>
      </w:rPr>
      <w:t>2 March 2025</w:t>
    </w:r>
    <w:r>
      <w:fldChar w:fldCharType="end"/>
    </w:r>
  </w:p>
  <w:p w:rsidR="00B31EA2" w:rsidP="00B31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04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4F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EA2"/>
  </w:style>
  <w:style w:type="character" w:customStyle="1" w:styleId="Heading1Char">
    <w:name w:val="Heading 1 Char"/>
    <w:basedOn w:val="DefaultParagraphFont"/>
    <w:link w:val="Heading1"/>
    <w:rsid w:val="00B31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E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31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E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1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E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1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1E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1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E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1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EA2"/>
    <w:rPr>
      <w:b/>
      <w:spacing w:val="0"/>
    </w:rPr>
  </w:style>
  <w:style w:type="paragraph" w:customStyle="1" w:styleId="SuperTitle">
    <w:name w:val="SuperTitle"/>
    <w:basedOn w:val="Title"/>
    <w:rsid w:val="00B31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EA2"/>
    <w:rPr>
      <w:i/>
    </w:rPr>
  </w:style>
  <w:style w:type="paragraph" w:styleId="Caption">
    <w:name w:val="caption"/>
    <w:basedOn w:val="BodyText"/>
    <w:next w:val="Normal"/>
    <w:qFormat/>
    <w:rsid w:val="00B31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EA2"/>
  </w:style>
  <w:style w:type="paragraph" w:styleId="TableofFigures">
    <w:name w:val="table of figures"/>
    <w:basedOn w:val="Normal"/>
    <w:next w:val="Normal"/>
    <w:semiHidden/>
    <w:rsid w:val="00B31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EA2"/>
    <w:rPr>
      <w:rFonts w:ascii="Wingdings" w:hAnsi="Wingdings"/>
    </w:rPr>
  </w:style>
  <w:style w:type="character" w:customStyle="1" w:styleId="HotSpot">
    <w:name w:val="HotSpot"/>
    <w:rsid w:val="00B31EA2"/>
    <w:rPr>
      <w:color w:val="0033CC"/>
      <w:u w:val="none"/>
    </w:rPr>
  </w:style>
  <w:style w:type="paragraph" w:customStyle="1" w:styleId="BodyTextRight">
    <w:name w:val="Body Text Right"/>
    <w:basedOn w:val="BodyText"/>
    <w:rsid w:val="00B31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EA2"/>
    <w:rPr>
      <w:sz w:val="32"/>
    </w:rPr>
  </w:style>
  <w:style w:type="paragraph" w:customStyle="1" w:styleId="HeadingProcedure">
    <w:name w:val="Heading Procedure"/>
    <w:basedOn w:val="HeadingBase"/>
    <w:next w:val="Normal"/>
    <w:rsid w:val="00B31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EA2"/>
    <w:pPr>
      <w:spacing w:before="60" w:after="60"/>
    </w:pPr>
  </w:style>
  <w:style w:type="paragraph" w:styleId="ListContinue">
    <w:name w:val="List Continue"/>
    <w:basedOn w:val="List"/>
    <w:rsid w:val="00B31EA2"/>
    <w:pPr>
      <w:ind w:firstLine="0"/>
    </w:pPr>
  </w:style>
  <w:style w:type="paragraph" w:customStyle="1" w:styleId="ListNote">
    <w:name w:val="List Note"/>
    <w:basedOn w:val="List"/>
    <w:rsid w:val="00B31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EA2"/>
    <w:rPr>
      <w:rFonts w:ascii="Courier New" w:hAnsi="Courier New"/>
    </w:rPr>
  </w:style>
  <w:style w:type="paragraph" w:customStyle="1" w:styleId="NoteBullet">
    <w:name w:val="Note Bullet"/>
    <w:basedOn w:val="Note"/>
    <w:rsid w:val="00B31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EA2"/>
    <w:rPr>
      <w:b/>
      <w:smallCaps/>
    </w:rPr>
  </w:style>
  <w:style w:type="paragraph" w:customStyle="1" w:styleId="TableListNumber">
    <w:name w:val="Table List Number"/>
    <w:basedOn w:val="ListNumber"/>
    <w:rsid w:val="00B31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EA2"/>
    <w:pPr>
      <w:numPr>
        <w:numId w:val="8"/>
      </w:numPr>
    </w:pPr>
  </w:style>
  <w:style w:type="paragraph" w:customStyle="1" w:styleId="ListAlpha2">
    <w:name w:val="List Alpha 2"/>
    <w:basedOn w:val="List2"/>
    <w:rsid w:val="00B31EA2"/>
    <w:pPr>
      <w:numPr>
        <w:numId w:val="7"/>
      </w:numPr>
    </w:pPr>
  </w:style>
  <w:style w:type="paragraph" w:styleId="List2">
    <w:name w:val="List 2"/>
    <w:basedOn w:val="BodyText"/>
    <w:rsid w:val="00B31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EA2"/>
    <w:pPr>
      <w:numPr>
        <w:numId w:val="3"/>
      </w:numPr>
    </w:pPr>
  </w:style>
  <w:style w:type="paragraph" w:styleId="ListContinue2">
    <w:name w:val="List Continue 2"/>
    <w:basedOn w:val="List2"/>
    <w:rsid w:val="00B31EA2"/>
    <w:pPr>
      <w:ind w:firstLine="0"/>
    </w:pPr>
  </w:style>
  <w:style w:type="paragraph" w:styleId="ListContinue3">
    <w:name w:val="List Continue 3"/>
    <w:basedOn w:val="List3"/>
    <w:rsid w:val="00B31EA2"/>
    <w:pPr>
      <w:ind w:left="1021" w:firstLine="0"/>
    </w:pPr>
  </w:style>
  <w:style w:type="paragraph" w:styleId="ListContinue4">
    <w:name w:val="List Continue 4"/>
    <w:basedOn w:val="List4"/>
    <w:rsid w:val="00B31EA2"/>
    <w:pPr>
      <w:ind w:firstLine="0"/>
    </w:pPr>
  </w:style>
  <w:style w:type="paragraph" w:styleId="ListContinue5">
    <w:name w:val="List Continue 5"/>
    <w:basedOn w:val="List5"/>
    <w:rsid w:val="00B31EA2"/>
    <w:pPr>
      <w:ind w:firstLine="0"/>
    </w:pPr>
  </w:style>
  <w:style w:type="paragraph" w:styleId="ListNumber3">
    <w:name w:val="List Number 3"/>
    <w:basedOn w:val="List3"/>
    <w:rsid w:val="00B31EA2"/>
    <w:pPr>
      <w:numPr>
        <w:numId w:val="4"/>
      </w:numPr>
    </w:pPr>
  </w:style>
  <w:style w:type="paragraph" w:styleId="ListNumber4">
    <w:name w:val="List Number 4"/>
    <w:basedOn w:val="List4"/>
    <w:rsid w:val="00B31EA2"/>
    <w:pPr>
      <w:numPr>
        <w:numId w:val="5"/>
      </w:numPr>
    </w:pPr>
  </w:style>
  <w:style w:type="paragraph" w:styleId="ListNumber5">
    <w:name w:val="List Number 5"/>
    <w:basedOn w:val="List5"/>
    <w:rsid w:val="00B31EA2"/>
    <w:pPr>
      <w:numPr>
        <w:numId w:val="6"/>
      </w:numPr>
    </w:pPr>
  </w:style>
  <w:style w:type="paragraph" w:styleId="BlockText">
    <w:name w:val="Block Text"/>
    <w:basedOn w:val="Normal"/>
    <w:rsid w:val="00B31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EA2"/>
    <w:rPr>
      <w:sz w:val="16"/>
      <w:vertAlign w:val="superscript"/>
    </w:rPr>
  </w:style>
  <w:style w:type="character" w:customStyle="1" w:styleId="Symbols">
    <w:name w:val="Symbols"/>
    <w:basedOn w:val="DefaultParagraphFont"/>
    <w:rsid w:val="00B31EA2"/>
    <w:rPr>
      <w:rFonts w:ascii="Symbol" w:hAnsi="Symbol"/>
    </w:rPr>
  </w:style>
  <w:style w:type="character" w:customStyle="1" w:styleId="MenuOptions">
    <w:name w:val="Menu Options"/>
    <w:basedOn w:val="DefaultParagraphFont"/>
    <w:rsid w:val="00B31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EA2"/>
    <w:rPr>
      <w:b/>
    </w:rPr>
  </w:style>
  <w:style w:type="character" w:customStyle="1" w:styleId="Underlined">
    <w:name w:val="Underlined"/>
    <w:basedOn w:val="DefaultParagraphFont"/>
    <w:rsid w:val="00B31EA2"/>
    <w:rPr>
      <w:u w:val="single"/>
    </w:rPr>
  </w:style>
  <w:style w:type="paragraph" w:customStyle="1" w:styleId="TableBodyTextRight">
    <w:name w:val="Table Body Text Right"/>
    <w:basedOn w:val="TableBodyText"/>
    <w:rsid w:val="00B31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EA2"/>
    <w:rPr>
      <w:sz w:val="18"/>
    </w:rPr>
  </w:style>
  <w:style w:type="paragraph" w:customStyle="1" w:styleId="BodySmallRight">
    <w:name w:val="Body Small Right"/>
    <w:basedOn w:val="BodyTextRight"/>
    <w:rsid w:val="00B31EA2"/>
    <w:rPr>
      <w:sz w:val="18"/>
      <w:szCs w:val="18"/>
    </w:rPr>
  </w:style>
  <w:style w:type="paragraph" w:customStyle="1" w:styleId="MarginEdition">
    <w:name w:val="Margin Edition"/>
    <w:basedOn w:val="MarginNote"/>
    <w:rsid w:val="00B31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EA2"/>
    <w:rPr>
      <w:sz w:val="2"/>
      <w:szCs w:val="2"/>
    </w:rPr>
  </w:style>
  <w:style w:type="character" w:customStyle="1" w:styleId="Small">
    <w:name w:val="Small"/>
    <w:basedOn w:val="DefaultParagraphFont"/>
    <w:rsid w:val="00B31EA2"/>
    <w:rPr>
      <w:sz w:val="16"/>
    </w:rPr>
  </w:style>
  <w:style w:type="paragraph" w:customStyle="1" w:styleId="WideTable">
    <w:name w:val="Wide Table"/>
    <w:basedOn w:val="Normal"/>
    <w:rsid w:val="00B31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EA2"/>
  </w:style>
  <w:style w:type="paragraph" w:styleId="Quote">
    <w:name w:val="Quote"/>
    <w:basedOn w:val="Heading1"/>
    <w:link w:val="QuoteChar"/>
    <w:qFormat/>
    <w:rsid w:val="00B31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EA2"/>
    <w:pPr>
      <w:pageBreakBefore/>
    </w:pPr>
  </w:style>
  <w:style w:type="paragraph" w:customStyle="1" w:styleId="Border">
    <w:name w:val="Border"/>
    <w:basedOn w:val="Normal"/>
    <w:qFormat/>
    <w:rsid w:val="00B31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EA2"/>
    <w:rPr>
      <w:u w:val="single"/>
    </w:rPr>
  </w:style>
  <w:style w:type="character" w:customStyle="1" w:styleId="BoldandItalics">
    <w:name w:val="Bold and Italics"/>
    <w:qFormat/>
    <w:rsid w:val="00B31EA2"/>
    <w:rPr>
      <w:b/>
      <w:i/>
      <w:u w:val="none"/>
    </w:rPr>
  </w:style>
  <w:style w:type="paragraph" w:styleId="BalloonText">
    <w:name w:val="Balloon Text"/>
    <w:basedOn w:val="Normal"/>
    <w:link w:val="BalloonTextChar"/>
    <w:rsid w:val="00B31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EA2"/>
    <w:pPr>
      <w:spacing w:before="0" w:after="0"/>
    </w:pPr>
  </w:style>
  <w:style w:type="paragraph" w:customStyle="1" w:styleId="BodyTextBold">
    <w:name w:val="Body Text Bold"/>
    <w:basedOn w:val="BodyText"/>
    <w:qFormat/>
    <w:rsid w:val="00B31EA2"/>
    <w:rPr>
      <w:b/>
    </w:rPr>
  </w:style>
  <w:style w:type="character" w:styleId="Hyperlink">
    <w:name w:val="Hyperlink"/>
    <w:basedOn w:val="DefaultParagraphFont"/>
    <w:uiPriority w:val="99"/>
    <w:unhideWhenUsed/>
    <w:rsid w:val="00ED2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3338</Characters>
  <Application>Microsoft Office Word</Application>
  <DocSecurity>0</DocSecurity>
  <Lines>128</Lines>
  <Paragraphs>94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AMPA2029 Operate nose roller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