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E13" w:rsidP="00737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AMPA2028 Operate vacuum blood collection process</w:t>
      </w:r>
      <w:r>
        <w:fldChar w:fldCharType="end"/>
      </w:r>
    </w:p>
    <w:p w:rsidR="00737E13" w:rsidP="00737E13">
      <w:pPr>
        <w:pStyle w:val="Version"/>
        <w:sectPr w:rsidSect="007C1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2FC" w:rsidP="007C12FC">
      <w:pPr>
        <w:pStyle w:val="SuperHeading"/>
      </w:pPr>
      <w:r w:rsidRPr="007C12FC">
        <w:t>AMPA2028 Operate vacuum blood collection process</w:t>
      </w:r>
    </w:p>
    <w:p w:rsidR="00000000" w:rsidRPr="007C12FC" w:rsidP="007C12FC">
      <w:pPr>
        <w:pStyle w:val="Heading1"/>
      </w:pPr>
      <w:bookmarkStart w:id="1" w:name="O_890350"/>
      <w:bookmarkEnd w:id="1"/>
      <w:r w:rsidRPr="007C1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Comment</w:t>
            </w:r>
          </w:p>
        </w:tc>
      </w:tr>
      <w:tr w:rsidTr="007C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2FC" w:rsidP="007C12FC">
            <w:pPr>
              <w:pStyle w:val="BodyText"/>
            </w:pPr>
            <w:r w:rsidRPr="007C12FC">
              <w:t>Initial release</w:t>
            </w:r>
          </w:p>
        </w:tc>
      </w:tr>
    </w:tbl>
    <w:p w:rsidR="00000000" w:rsidRPr="007C12FC" w:rsidP="007C12FC">
      <w:pPr>
        <w:pStyle w:val="BodyText"/>
      </w:pPr>
    </w:p>
    <w:p w:rsidR="00000000" w:rsidRPr="007C12FC" w:rsidP="007C12FC">
      <w:pPr>
        <w:pStyle w:val="AllowPageBreak"/>
      </w:pPr>
    </w:p>
    <w:p w:rsidR="00000000" w:rsidRPr="007C12FC" w:rsidP="007C12FC">
      <w:pPr>
        <w:pStyle w:val="Heading1"/>
      </w:pPr>
      <w:bookmarkStart w:id="2" w:name="O_890351"/>
      <w:bookmarkEnd w:id="2"/>
      <w:r w:rsidRPr="007C12FC">
        <w:t>Application</w:t>
      </w:r>
    </w:p>
    <w:p w:rsidR="00000000" w:rsidRPr="007C12FC" w:rsidP="00737E13">
      <w:pPr>
        <w:pStyle w:val="BodyText"/>
      </w:pPr>
      <w:r w:rsidRPr="007C12FC">
        <w:t>This unit describes the skills and knowledge required to operate a vacuum blood collection system.</w:t>
      </w:r>
    </w:p>
    <w:p w:rsidR="00000000" w:rsidRPr="007C12FC" w:rsidP="00737E13">
      <w:pPr>
        <w:pStyle w:val="BodyText"/>
      </w:pPr>
      <w:r w:rsidRPr="007C12FC">
        <w:t>This unit is applicable to slaughter floor operations.</w:t>
      </w:r>
    </w:p>
    <w:p w:rsidR="00000000" w:rsidRPr="007C12FC" w:rsidP="00737E13">
      <w:pPr>
        <w:pStyle w:val="BodyText"/>
      </w:pPr>
      <w:r w:rsidRPr="007C12FC">
        <w:t xml:space="preserve">All work should be carried out to comply with workplace and hygiene requirements. </w:t>
      </w:r>
    </w:p>
    <w:p w:rsidR="00000000" w:rsidRPr="007C12FC" w:rsidP="00737E13">
      <w:pPr>
        <w:pStyle w:val="BodyText"/>
      </w:pPr>
      <w:r w:rsidRPr="007C12FC">
        <w:t>This unit applies to individuals who work under general supervision, exercise limited autonomy and have some account</w:t>
      </w:r>
      <w:r w:rsidRPr="007C12FC">
        <w:t>ability for their own work.</w:t>
      </w:r>
    </w:p>
    <w:p w:rsidR="00000000" w:rsidRPr="007C12FC" w:rsidP="00737E13">
      <w:pPr>
        <w:pStyle w:val="BodyText"/>
      </w:pPr>
      <w:r w:rsidRPr="007C12FC">
        <w:t>No occupational licensing, legislative or certification requirements are known to apply to this unit at the time of publication.</w:t>
      </w:r>
    </w:p>
    <w:p w:rsidR="00000000" w:rsidRPr="007C12FC" w:rsidP="00737E13">
      <w:pPr>
        <w:pStyle w:val="BodyText"/>
      </w:pPr>
      <w:r w:rsidRPr="007C12FC">
        <w:t>This unit must be delivered and assessed in the context of Australian meat processing standards a</w:t>
      </w:r>
      <w:r w:rsidRPr="007C12FC">
        <w:t>nd regulations.</w:t>
      </w:r>
    </w:p>
    <w:p w:rsidR="00000000" w:rsidRPr="007C12FC" w:rsidP="007C12FC">
      <w:pPr>
        <w:pStyle w:val="Heading1"/>
      </w:pPr>
      <w:bookmarkStart w:id="3" w:name="O_890352"/>
      <w:bookmarkEnd w:id="3"/>
      <w:r w:rsidRPr="007C12FC">
        <w:t>Pre-requisite Unit</w:t>
      </w:r>
    </w:p>
    <w:p w:rsidR="00000000" w:rsidRPr="007C12FC" w:rsidP="00737E13">
      <w:pPr>
        <w:pStyle w:val="BodyText"/>
      </w:pPr>
      <w:r w:rsidRPr="007C12FC">
        <w:t>Nil.</w:t>
      </w:r>
    </w:p>
    <w:p w:rsidR="00000000" w:rsidRPr="007C12FC" w:rsidP="007C12FC">
      <w:pPr>
        <w:pStyle w:val="Heading1"/>
      </w:pPr>
      <w:bookmarkStart w:id="4" w:name="O_890354"/>
      <w:bookmarkEnd w:id="4"/>
      <w:r w:rsidRPr="007C12FC">
        <w:t>Unit Sector</w:t>
      </w:r>
    </w:p>
    <w:p w:rsidR="00000000" w:rsidRPr="007C12FC" w:rsidP="007C12FC">
      <w:pPr>
        <w:pStyle w:val="Heading1"/>
      </w:pPr>
      <w:bookmarkStart w:id="5" w:name="O_890355"/>
      <w:bookmarkEnd w:id="5"/>
      <w:r w:rsidRPr="007C12F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37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Heading4"/>
              <w:rPr>
                <w:lang w:val="en-NZ"/>
              </w:rPr>
            </w:pPr>
            <w:r w:rsidRPr="007C12F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Heading4"/>
              <w:rPr>
                <w:lang w:val="en-NZ"/>
              </w:rPr>
            </w:pPr>
            <w:r w:rsidRPr="007C12FC">
              <w:t>Performance criteria</w:t>
            </w:r>
          </w:p>
        </w:tc>
      </w:tr>
      <w:tr w:rsidTr="00737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 xml:space="preserve">Elements describe the </w:t>
            </w:r>
            <w:r w:rsidRPr="007C12F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 xml:space="preserve">Performance criteria describe the performance needed to </w:t>
            </w:r>
            <w:r w:rsidRPr="007C12FC">
              <w:t>demonstrate achievement of the element.</w:t>
            </w:r>
          </w:p>
        </w:tc>
      </w:tr>
      <w:tr w:rsidTr="00737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List"/>
              <w:rPr>
                <w:lang w:val="en-NZ"/>
              </w:rPr>
            </w:pPr>
            <w:r w:rsidRPr="007C12FC">
              <w:t>1.</w:t>
            </w:r>
            <w:r w:rsidRPr="007C12FC">
              <w:tab/>
              <w:t>Operate a vacuum blood collection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2FC" w:rsidP="007C12FC">
            <w:pPr>
              <w:pStyle w:val="List"/>
            </w:pPr>
            <w:r w:rsidRPr="007C12FC">
              <w:t>1.1</w:t>
            </w:r>
            <w:r w:rsidRPr="007C12FC">
              <w:tab/>
              <w:t>Identify and follow start-up procedures</w:t>
            </w:r>
          </w:p>
          <w:p w:rsidR="00000000" w:rsidRPr="007C12FC" w:rsidP="007C12FC">
            <w:pPr>
              <w:pStyle w:val="List"/>
            </w:pPr>
            <w:r w:rsidRPr="007C12FC">
              <w:t>1.2</w:t>
            </w:r>
            <w:r w:rsidRPr="007C12FC">
              <w:tab/>
              <w:t xml:space="preserve">Operate vacuum recovery system and collect blood according to work </w:t>
            </w:r>
            <w:r w:rsidRPr="007C12FC">
              <w:t>instructions</w:t>
            </w:r>
          </w:p>
          <w:p w:rsidR="00000000" w:rsidRPr="007C12FC" w:rsidP="007C12FC">
            <w:pPr>
              <w:pStyle w:val="List"/>
            </w:pPr>
            <w:r w:rsidRPr="007C12FC">
              <w:t>1.3</w:t>
            </w:r>
            <w:r w:rsidRPr="007C12FC">
              <w:tab/>
              <w:t>Identify and comply with specific hygiene and sanitation requirements for blood collection</w:t>
            </w:r>
          </w:p>
          <w:p w:rsidR="00000000" w:rsidRPr="007C12FC" w:rsidP="007C12FC">
            <w:pPr>
              <w:pStyle w:val="List"/>
            </w:pPr>
            <w:r w:rsidRPr="007C12FC">
              <w:t>1.4</w:t>
            </w:r>
            <w:r w:rsidRPr="007C12FC">
              <w:tab/>
              <w:t>Identify and comply with specific workplace health and safety requirements for blood collection</w:t>
            </w:r>
          </w:p>
          <w:p w:rsidR="00000000" w:rsidRPr="007C12FC" w:rsidP="007C12FC">
            <w:pPr>
              <w:pStyle w:val="List"/>
            </w:pPr>
            <w:r w:rsidRPr="007C12FC">
              <w:t>1.5</w:t>
            </w:r>
            <w:r w:rsidRPr="007C12FC">
              <w:tab/>
              <w:t>Explain, identify and manage sources of cont</w:t>
            </w:r>
            <w:r w:rsidRPr="007C12FC">
              <w:t>amination according to workplace requirements</w:t>
            </w:r>
          </w:p>
          <w:p w:rsidR="00000000" w:rsidP="007C12FC">
            <w:pPr>
              <w:pStyle w:val="List"/>
              <w:rPr>
                <w:lang w:val="en-NZ"/>
              </w:rPr>
            </w:pPr>
            <w:r w:rsidRPr="007C12FC">
              <w:t>1.6</w:t>
            </w:r>
            <w:r w:rsidRPr="007C12FC">
              <w:tab/>
              <w:t>Identify and meet regulatory requirements and customer specifications for blood collection</w:t>
            </w:r>
          </w:p>
        </w:tc>
      </w:tr>
      <w:tr w:rsidTr="00737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List"/>
              <w:rPr>
                <w:lang w:val="en-NZ"/>
              </w:rPr>
            </w:pPr>
            <w:r w:rsidRPr="007C12FC">
              <w:t>2.</w:t>
            </w:r>
            <w:r w:rsidRPr="007C12FC">
              <w:tab/>
              <w:t>Clean, maintain and monitor a vacuum blood collection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2FC" w:rsidP="007C12FC">
            <w:pPr>
              <w:pStyle w:val="List"/>
            </w:pPr>
            <w:r w:rsidRPr="007C12FC">
              <w:t>2.1</w:t>
            </w:r>
            <w:r w:rsidRPr="007C12FC">
              <w:tab/>
            </w:r>
            <w:r w:rsidRPr="007C12FC">
              <w:t>Undertake routine maintenance, cleaning and monitoring according to workplace requirements</w:t>
            </w:r>
          </w:p>
        </w:tc>
      </w:tr>
    </w:tbl>
    <w:p w:rsidR="00000000" w:rsidRPr="007C12FC" w:rsidP="007C12FC">
      <w:pPr>
        <w:pStyle w:val="BodyText"/>
      </w:pPr>
    </w:p>
    <w:p w:rsidR="00000000" w:rsidRPr="007C12FC" w:rsidP="007C12FC">
      <w:pPr>
        <w:pStyle w:val="AllowPageBreak"/>
      </w:pPr>
    </w:p>
    <w:p w:rsidR="00000000" w:rsidRPr="007C12FC" w:rsidP="007C12FC">
      <w:pPr>
        <w:pStyle w:val="Heading1"/>
      </w:pPr>
      <w:bookmarkStart w:id="6" w:name="O_890356"/>
      <w:bookmarkEnd w:id="6"/>
      <w:r w:rsidRPr="007C12FC">
        <w:t>Foundation Skills</w:t>
      </w:r>
    </w:p>
    <w:p w:rsidR="00000000" w:rsidRPr="007C12FC" w:rsidP="00737E13">
      <w:pPr>
        <w:pStyle w:val="BodyText"/>
      </w:pPr>
      <w:r w:rsidRPr="007C12FC">
        <w:t>Foundation Skills essential to performance are explicit in the performance criteria of this unit of competency.</w:t>
      </w:r>
    </w:p>
    <w:p w:rsidR="00000000" w:rsidRPr="007C12FC" w:rsidP="007C12FC">
      <w:pPr>
        <w:pStyle w:val="Heading1"/>
      </w:pPr>
      <w:bookmarkStart w:id="7" w:name="O_890357"/>
      <w:bookmarkEnd w:id="7"/>
      <w:r w:rsidRPr="007C12FC">
        <w:t>Range of Conditions</w:t>
      </w:r>
    </w:p>
    <w:p w:rsidR="00000000" w:rsidRPr="007C12FC" w:rsidP="007C12FC">
      <w:pPr>
        <w:pStyle w:val="Heading1"/>
      </w:pPr>
      <w:bookmarkStart w:id="8" w:name="O_890358"/>
      <w:bookmarkEnd w:id="8"/>
      <w:r w:rsidRPr="007C12FC">
        <w:t>Unit Mapping Information</w:t>
      </w:r>
    </w:p>
    <w:p w:rsidR="00000000" w:rsidRPr="007C12FC" w:rsidP="00737E13">
      <w:pPr>
        <w:pStyle w:val="BodyText"/>
      </w:pPr>
      <w:r w:rsidRPr="007C12FC">
        <w:t>This unit is equivalent to MTMP2034C Operate vacuum blood collection process.</w:t>
      </w:r>
    </w:p>
    <w:p w:rsidR="00000000" w:rsidRPr="007C12FC" w:rsidP="007C12FC">
      <w:pPr>
        <w:pStyle w:val="Heading1"/>
      </w:pPr>
      <w:bookmarkStart w:id="9" w:name="O_890365"/>
      <w:bookmarkEnd w:id="9"/>
      <w:r w:rsidRPr="007C12FC">
        <w:t>Links</w:t>
      </w:r>
    </w:p>
    <w:p w:rsidR="00000000" w:rsidRPr="007C12FC" w:rsidP="00737E13">
      <w:pPr>
        <w:pStyle w:val="BodyText"/>
      </w:pPr>
      <w:r w:rsidRPr="007C1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35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C12FC" w:rsidP="00737E13">
      <w:pPr>
        <w:pStyle w:val="BodyText"/>
        <w:sectPr w:rsidSect="007C12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12FC" w:rsidP="007C12FC">
      <w:pPr>
        <w:pStyle w:val="SuperHeading"/>
      </w:pPr>
      <w:r w:rsidRPr="007C12FC">
        <w:t>Assessment Requirements for AMPA2028 Operate vacuum blood collection process</w:t>
      </w:r>
    </w:p>
    <w:p w:rsidR="00000000" w:rsidRPr="007C12FC" w:rsidP="007C12FC">
      <w:pPr>
        <w:pStyle w:val="Heading1"/>
      </w:pPr>
      <w:bookmarkStart w:id="10" w:name="O_890360"/>
      <w:bookmarkEnd w:id="10"/>
      <w:r w:rsidRPr="007C1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TableHeading"/>
              <w:rPr>
                <w:lang w:val="en-NZ"/>
              </w:rPr>
            </w:pPr>
            <w:r w:rsidRPr="007C12FC">
              <w:t>Comment</w:t>
            </w:r>
          </w:p>
        </w:tc>
      </w:tr>
      <w:tr w:rsidTr="007C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2FC">
            <w:pPr>
              <w:pStyle w:val="BodyText"/>
              <w:rPr>
                <w:lang w:val="en-NZ"/>
              </w:rPr>
            </w:pPr>
            <w:r w:rsidRPr="007C12F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2FC" w:rsidP="007C12FC">
            <w:pPr>
              <w:pStyle w:val="BodyText"/>
            </w:pPr>
            <w:r w:rsidRPr="007C12FC">
              <w:t>Initial release</w:t>
            </w:r>
          </w:p>
        </w:tc>
      </w:tr>
    </w:tbl>
    <w:p w:rsidR="00000000" w:rsidRPr="007C12FC" w:rsidP="007C12FC">
      <w:pPr>
        <w:pStyle w:val="BodyText"/>
      </w:pPr>
    </w:p>
    <w:p w:rsidR="00000000" w:rsidRPr="007C12FC" w:rsidP="007C12FC">
      <w:pPr>
        <w:pStyle w:val="AllowPageBreak"/>
      </w:pPr>
    </w:p>
    <w:p w:rsidR="00000000" w:rsidRPr="007C12FC" w:rsidP="007C12FC">
      <w:pPr>
        <w:pStyle w:val="Heading1"/>
      </w:pPr>
      <w:bookmarkStart w:id="11" w:name="O_890361"/>
      <w:bookmarkEnd w:id="11"/>
      <w:r w:rsidRPr="007C12FC">
        <w:t>Performance Evidence</w:t>
      </w:r>
    </w:p>
    <w:p w:rsidR="00000000" w:rsidRPr="007C12FC" w:rsidP="00737E13">
      <w:pPr>
        <w:pStyle w:val="BodyText"/>
      </w:pPr>
      <w:r w:rsidRPr="007C12FC">
        <w:t>The candidate must operate a vacuum blood collection system.</w:t>
      </w:r>
    </w:p>
    <w:p w:rsidR="00000000" w:rsidRPr="007C12FC" w:rsidP="00737E13">
      <w:pPr>
        <w:pStyle w:val="BodyText"/>
      </w:pPr>
      <w:r w:rsidRPr="007C12FC">
        <w:t xml:space="preserve">The candidate must: </w:t>
      </w:r>
    </w:p>
    <w:p w:rsidR="00000000" w:rsidRPr="007C12FC" w:rsidP="007C12FC">
      <w:pPr>
        <w:pStyle w:val="ListBullet"/>
      </w:pPr>
      <w:r w:rsidRPr="007C12FC">
        <w:t>operate vacuum blood collection system in accordance with work instructions</w:t>
      </w:r>
    </w:p>
    <w:p w:rsidR="00000000" w:rsidRPr="007C12FC" w:rsidP="007C12FC">
      <w:pPr>
        <w:pStyle w:val="ListBullet"/>
      </w:pPr>
      <w:r w:rsidRPr="007C12FC">
        <w:t>explain, identify and manage sources of contamination according to workplace requirements</w:t>
      </w:r>
    </w:p>
    <w:p w:rsidR="00000000" w:rsidRPr="007C12FC" w:rsidP="007C12FC">
      <w:pPr>
        <w:pStyle w:val="ListBullet"/>
      </w:pPr>
      <w:r w:rsidRPr="007C12FC">
        <w:t xml:space="preserve">comply with workplace health and safety requirements </w:t>
      </w:r>
    </w:p>
    <w:p w:rsidR="00000000" w:rsidRPr="007C12FC" w:rsidP="007C12FC">
      <w:pPr>
        <w:pStyle w:val="ListBullet"/>
      </w:pPr>
      <w:r w:rsidRPr="007C12FC">
        <w:t>apply relevant workplace and regulatory requirements</w:t>
      </w:r>
    </w:p>
    <w:p w:rsidR="00000000" w:rsidRPr="007C12FC" w:rsidP="007C12FC">
      <w:pPr>
        <w:pStyle w:val="AllowPageBreak"/>
      </w:pPr>
    </w:p>
    <w:p w:rsidR="00000000" w:rsidRPr="007C12FC" w:rsidP="007C12FC">
      <w:pPr>
        <w:pStyle w:val="Heading1"/>
      </w:pPr>
      <w:bookmarkStart w:id="12" w:name="O_890362"/>
      <w:bookmarkEnd w:id="12"/>
      <w:r w:rsidRPr="007C12FC">
        <w:t>Knowledge Evidence</w:t>
      </w:r>
    </w:p>
    <w:p w:rsidR="00000000" w:rsidRPr="007C12FC" w:rsidP="00737E13">
      <w:pPr>
        <w:pStyle w:val="BodyText"/>
      </w:pPr>
      <w:r w:rsidRPr="007C12FC">
        <w:t>The candidate must demo</w:t>
      </w:r>
      <w:r w:rsidRPr="007C12FC">
        <w:t xml:space="preserve">nstrate a basic factual, technical and procedural knowledge of: </w:t>
      </w:r>
    </w:p>
    <w:p w:rsidR="00000000" w:rsidRPr="007C12FC" w:rsidP="007C12FC">
      <w:pPr>
        <w:pStyle w:val="ListBullet"/>
      </w:pPr>
      <w:r w:rsidRPr="007C12FC">
        <w:t>steps in blood collection</w:t>
      </w:r>
    </w:p>
    <w:p w:rsidR="00000000" w:rsidRPr="007C12FC" w:rsidP="007C12FC">
      <w:pPr>
        <w:pStyle w:val="ListBullet"/>
      </w:pPr>
      <w:r w:rsidRPr="007C12FC">
        <w:t>uses and markets for blood collected</w:t>
      </w:r>
    </w:p>
    <w:p w:rsidR="00000000" w:rsidRPr="007C12FC" w:rsidP="007C12FC">
      <w:pPr>
        <w:pStyle w:val="ListBullet"/>
      </w:pPr>
      <w:r w:rsidRPr="007C12FC">
        <w:t>consequences of contamination and resulting damage to blood</w:t>
      </w:r>
    </w:p>
    <w:p w:rsidR="00000000" w:rsidRPr="007C12FC" w:rsidP="007C12FC">
      <w:pPr>
        <w:pStyle w:val="ListBullet"/>
      </w:pPr>
      <w:r w:rsidRPr="007C12FC">
        <w:t>requirements related to blood collection:</w:t>
      </w:r>
    </w:p>
    <w:p w:rsidR="00000000" w:rsidRPr="007C12FC" w:rsidP="007C12FC">
      <w:pPr>
        <w:pStyle w:val="ListBullet2"/>
      </w:pPr>
      <w:r w:rsidRPr="007C12FC">
        <w:t>hygiene and sanitation</w:t>
      </w:r>
    </w:p>
    <w:p w:rsidR="00000000" w:rsidRPr="007C12FC" w:rsidP="007C12FC">
      <w:pPr>
        <w:pStyle w:val="ListBullet2"/>
      </w:pPr>
      <w:r w:rsidRPr="007C12FC">
        <w:t>workplace health and safety QA</w:t>
      </w:r>
    </w:p>
    <w:p w:rsidR="00000000" w:rsidRPr="007C12FC" w:rsidP="007C12FC">
      <w:pPr>
        <w:pStyle w:val="ListBullet2"/>
      </w:pPr>
      <w:r w:rsidRPr="007C12FC">
        <w:t>regulatory</w:t>
      </w:r>
    </w:p>
    <w:p w:rsidR="00000000" w:rsidRPr="007C12FC" w:rsidP="007C12FC">
      <w:pPr>
        <w:pStyle w:val="ListBullet2"/>
      </w:pPr>
      <w:r w:rsidRPr="007C12FC">
        <w:t>customer specifications</w:t>
      </w:r>
    </w:p>
    <w:p w:rsidR="00000000" w:rsidRPr="007C12FC" w:rsidP="007C12FC">
      <w:pPr>
        <w:pStyle w:val="AllowPageBreak"/>
      </w:pPr>
    </w:p>
    <w:p w:rsidR="00000000" w:rsidRPr="007C12FC" w:rsidP="007C12FC">
      <w:pPr>
        <w:pStyle w:val="Heading1"/>
      </w:pPr>
      <w:bookmarkStart w:id="13" w:name="O_890363"/>
      <w:bookmarkEnd w:id="13"/>
      <w:r w:rsidRPr="007C12FC">
        <w:t>Assessment Conditions</w:t>
      </w:r>
    </w:p>
    <w:p w:rsidR="00000000" w:rsidRPr="007C12FC" w:rsidP="00737E13">
      <w:pPr>
        <w:pStyle w:val="BodyText"/>
      </w:pPr>
      <w:r w:rsidRPr="007C12FC">
        <w:t>Assessment must occur in the workplace under normal production conditions.</w:t>
      </w:r>
    </w:p>
    <w:p w:rsidR="00000000" w:rsidRPr="007C12FC" w:rsidP="00737E13">
      <w:pPr>
        <w:pStyle w:val="BodyText"/>
      </w:pPr>
      <w:r w:rsidRPr="007C12FC">
        <w:t>Competency must be demonstrated at chain speed.</w:t>
      </w:r>
    </w:p>
    <w:p w:rsidR="00000000" w:rsidRPr="007C12FC" w:rsidP="00737E13">
      <w:pPr>
        <w:pStyle w:val="BodyText"/>
      </w:pPr>
      <w:r w:rsidRPr="007C12FC">
        <w:t>As a minimum, the followin</w:t>
      </w:r>
      <w:r w:rsidRPr="007C12FC">
        <w:t xml:space="preserve">g here forms of assessment must be used: </w:t>
      </w:r>
    </w:p>
    <w:p w:rsidR="00000000" w:rsidRPr="007C12FC" w:rsidP="007C12FC">
      <w:pPr>
        <w:pStyle w:val="ListBullet"/>
      </w:pPr>
      <w:r w:rsidRPr="007C12FC">
        <w:t>quiz of underpinning knowledge</w:t>
      </w:r>
    </w:p>
    <w:p w:rsidR="00000000" w:rsidRPr="007C12FC" w:rsidP="007C12FC">
      <w:pPr>
        <w:pStyle w:val="ListBullet"/>
      </w:pPr>
      <w:r w:rsidRPr="007C12FC">
        <w:t xml:space="preserve">workplace demonstration </w:t>
      </w:r>
    </w:p>
    <w:p w:rsidR="00000000" w:rsidRPr="007C12FC" w:rsidP="007C12FC">
      <w:pPr>
        <w:pStyle w:val="ListBullet"/>
      </w:pPr>
      <w:r w:rsidRPr="007C12FC">
        <w:t>workplace referee or third-party report of performance over time</w:t>
      </w:r>
    </w:p>
    <w:p w:rsidR="00000000" w:rsidRPr="007C12FC" w:rsidP="007C12FC">
      <w:pPr>
        <w:pStyle w:val="BodyText"/>
      </w:pPr>
    </w:p>
    <w:p w:rsidR="00000000" w:rsidRPr="007C12FC" w:rsidP="00737E13">
      <w:pPr>
        <w:pStyle w:val="BodyText"/>
      </w:pPr>
      <w:r w:rsidRPr="007C12FC">
        <w:t>Assessors must satisfy the current standards for RTOs.</w:t>
      </w:r>
    </w:p>
    <w:p w:rsidR="00000000" w:rsidRPr="007C12FC" w:rsidP="007C12FC">
      <w:pPr>
        <w:pStyle w:val="Heading1"/>
      </w:pPr>
      <w:bookmarkStart w:id="14" w:name="O_890366"/>
      <w:bookmarkEnd w:id="14"/>
      <w:r w:rsidRPr="007C12FC">
        <w:t>Links</w:t>
      </w:r>
    </w:p>
    <w:p w:rsidR="00000000" w:rsidRPr="007C12FC" w:rsidP="00737E13">
      <w:pPr>
        <w:pStyle w:val="BodyText"/>
      </w:pPr>
      <w:r w:rsidRPr="007C1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35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C12FC" w:rsidP="007C12FC"/>
    <w:sectPr w:rsidSect="007C12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 w:rsidRPr="00737E13" w:rsidP="00737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13" w:rsidP="007C1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E13" w:rsidP="007C1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7E13" w:rsidP="007C12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 w:rsidP="007C1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7E13">
      <w:t>Approved</w:t>
    </w:r>
    <w:r w:rsidR="00737E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7E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7E13">
      <w:rPr>
        <w:noProof/>
      </w:rPr>
      <w:t>4</w:t>
    </w:r>
    <w:r>
      <w:rPr>
        <w:noProof/>
      </w:rPr>
      <w:fldChar w:fldCharType="end"/>
    </w:r>
  </w:p>
  <w:p w:rsidR="007C12FC" w:rsidP="007C1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7E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7E13">
      <w:t>Skills Insight</w:t>
    </w:r>
    <w:r w:rsidR="00737E13">
      <w:fldChar w:fldCharType="end"/>
    </w:r>
  </w:p>
  <w:p w:rsidR="007C12FC" w:rsidP="007C1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2FC" w:rsidRPr="00737E13" w:rsidP="00737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13" w:rsidRPr="002D2AF8" w:rsidP="007C1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AMPA2028 Operate vacuum blood collection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7E13" w:rsidP="007C12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2FC" w:rsidRPr="002D2AF8" w:rsidP="007C1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7E13">
      <w:t>AMPA2028 Operate vacuum blood collection process</w:t>
    </w:r>
    <w:r w:rsidR="00737E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7E13">
      <w:rPr>
        <w:noProof/>
      </w:rPr>
      <w:t>2 March 2025</w:t>
    </w:r>
    <w:r>
      <w:fldChar w:fldCharType="end"/>
    </w:r>
  </w:p>
  <w:p w:rsidR="007C12FC" w:rsidP="007C1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43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26B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CC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2FC"/>
  </w:style>
  <w:style w:type="character" w:customStyle="1" w:styleId="Heading1Char">
    <w:name w:val="Heading 1 Char"/>
    <w:basedOn w:val="DefaultParagraphFont"/>
    <w:link w:val="Heading1"/>
    <w:rsid w:val="007C1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2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C1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2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1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2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2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12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1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2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1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2FC"/>
    <w:rPr>
      <w:b/>
      <w:spacing w:val="0"/>
    </w:rPr>
  </w:style>
  <w:style w:type="paragraph" w:customStyle="1" w:styleId="SuperTitle">
    <w:name w:val="SuperTitle"/>
    <w:basedOn w:val="Title"/>
    <w:rsid w:val="007C1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2FC"/>
    <w:rPr>
      <w:i/>
    </w:rPr>
  </w:style>
  <w:style w:type="paragraph" w:styleId="Caption">
    <w:name w:val="caption"/>
    <w:basedOn w:val="BodyText"/>
    <w:next w:val="Normal"/>
    <w:qFormat/>
    <w:rsid w:val="007C1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2FC"/>
  </w:style>
  <w:style w:type="paragraph" w:styleId="TableofFigures">
    <w:name w:val="table of figures"/>
    <w:basedOn w:val="Normal"/>
    <w:next w:val="Normal"/>
    <w:semiHidden/>
    <w:rsid w:val="007C1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2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2FC"/>
    <w:rPr>
      <w:rFonts w:ascii="Wingdings" w:hAnsi="Wingdings"/>
    </w:rPr>
  </w:style>
  <w:style w:type="character" w:customStyle="1" w:styleId="HotSpot">
    <w:name w:val="HotSpot"/>
    <w:rsid w:val="007C12FC"/>
    <w:rPr>
      <w:color w:val="0033CC"/>
      <w:u w:val="none"/>
    </w:rPr>
  </w:style>
  <w:style w:type="paragraph" w:customStyle="1" w:styleId="BodyTextRight">
    <w:name w:val="Body Text Right"/>
    <w:basedOn w:val="BodyText"/>
    <w:rsid w:val="007C1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2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2FC"/>
    <w:rPr>
      <w:sz w:val="32"/>
    </w:rPr>
  </w:style>
  <w:style w:type="paragraph" w:customStyle="1" w:styleId="HeadingProcedure">
    <w:name w:val="Heading Procedure"/>
    <w:basedOn w:val="HeadingBase"/>
    <w:next w:val="Normal"/>
    <w:rsid w:val="007C1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2FC"/>
    <w:pPr>
      <w:spacing w:before="60" w:after="60"/>
    </w:pPr>
  </w:style>
  <w:style w:type="paragraph" w:styleId="ListContinue">
    <w:name w:val="List Continue"/>
    <w:basedOn w:val="List"/>
    <w:rsid w:val="007C12FC"/>
    <w:pPr>
      <w:ind w:firstLine="0"/>
    </w:pPr>
  </w:style>
  <w:style w:type="paragraph" w:customStyle="1" w:styleId="ListNote">
    <w:name w:val="List Note"/>
    <w:basedOn w:val="List"/>
    <w:rsid w:val="007C1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2FC"/>
    <w:rPr>
      <w:rFonts w:ascii="Courier New" w:hAnsi="Courier New"/>
    </w:rPr>
  </w:style>
  <w:style w:type="paragraph" w:customStyle="1" w:styleId="NoteBullet">
    <w:name w:val="Note Bullet"/>
    <w:basedOn w:val="Note"/>
    <w:rsid w:val="007C1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2FC"/>
    <w:rPr>
      <w:b/>
      <w:smallCaps/>
    </w:rPr>
  </w:style>
  <w:style w:type="paragraph" w:customStyle="1" w:styleId="TableListNumber">
    <w:name w:val="Table List Number"/>
    <w:basedOn w:val="ListNumber"/>
    <w:rsid w:val="007C1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2FC"/>
    <w:pPr>
      <w:numPr>
        <w:numId w:val="9"/>
      </w:numPr>
    </w:pPr>
  </w:style>
  <w:style w:type="paragraph" w:customStyle="1" w:styleId="ListAlpha2">
    <w:name w:val="List Alpha 2"/>
    <w:basedOn w:val="List2"/>
    <w:rsid w:val="007C12FC"/>
    <w:pPr>
      <w:numPr>
        <w:numId w:val="8"/>
      </w:numPr>
    </w:pPr>
  </w:style>
  <w:style w:type="paragraph" w:styleId="List2">
    <w:name w:val="List 2"/>
    <w:basedOn w:val="BodyText"/>
    <w:rsid w:val="007C1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2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2FC"/>
    <w:pPr>
      <w:numPr>
        <w:numId w:val="4"/>
      </w:numPr>
    </w:pPr>
  </w:style>
  <w:style w:type="paragraph" w:styleId="ListContinue2">
    <w:name w:val="List Continue 2"/>
    <w:basedOn w:val="List2"/>
    <w:rsid w:val="007C12FC"/>
    <w:pPr>
      <w:ind w:firstLine="0"/>
    </w:pPr>
  </w:style>
  <w:style w:type="paragraph" w:styleId="ListContinue3">
    <w:name w:val="List Continue 3"/>
    <w:basedOn w:val="List3"/>
    <w:rsid w:val="007C12FC"/>
    <w:pPr>
      <w:ind w:left="1021" w:firstLine="0"/>
    </w:pPr>
  </w:style>
  <w:style w:type="paragraph" w:styleId="ListContinue4">
    <w:name w:val="List Continue 4"/>
    <w:basedOn w:val="List4"/>
    <w:rsid w:val="007C12FC"/>
    <w:pPr>
      <w:ind w:firstLine="0"/>
    </w:pPr>
  </w:style>
  <w:style w:type="paragraph" w:styleId="ListContinue5">
    <w:name w:val="List Continue 5"/>
    <w:basedOn w:val="List5"/>
    <w:rsid w:val="007C12FC"/>
    <w:pPr>
      <w:ind w:firstLine="0"/>
    </w:pPr>
  </w:style>
  <w:style w:type="paragraph" w:styleId="ListNumber3">
    <w:name w:val="List Number 3"/>
    <w:basedOn w:val="List3"/>
    <w:rsid w:val="007C12FC"/>
    <w:pPr>
      <w:numPr>
        <w:numId w:val="5"/>
      </w:numPr>
    </w:pPr>
  </w:style>
  <w:style w:type="paragraph" w:styleId="ListNumber4">
    <w:name w:val="List Number 4"/>
    <w:basedOn w:val="List4"/>
    <w:rsid w:val="007C12FC"/>
    <w:pPr>
      <w:numPr>
        <w:numId w:val="6"/>
      </w:numPr>
    </w:pPr>
  </w:style>
  <w:style w:type="paragraph" w:styleId="ListNumber5">
    <w:name w:val="List Number 5"/>
    <w:basedOn w:val="List5"/>
    <w:rsid w:val="007C12FC"/>
    <w:pPr>
      <w:numPr>
        <w:numId w:val="7"/>
      </w:numPr>
    </w:pPr>
  </w:style>
  <w:style w:type="paragraph" w:styleId="BlockText">
    <w:name w:val="Block Text"/>
    <w:basedOn w:val="Normal"/>
    <w:rsid w:val="007C1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2FC"/>
    <w:rPr>
      <w:sz w:val="16"/>
      <w:vertAlign w:val="superscript"/>
    </w:rPr>
  </w:style>
  <w:style w:type="character" w:customStyle="1" w:styleId="Symbols">
    <w:name w:val="Symbols"/>
    <w:basedOn w:val="DefaultParagraphFont"/>
    <w:rsid w:val="007C12FC"/>
    <w:rPr>
      <w:rFonts w:ascii="Symbol" w:hAnsi="Symbol"/>
    </w:rPr>
  </w:style>
  <w:style w:type="character" w:customStyle="1" w:styleId="MenuOptions">
    <w:name w:val="Menu Options"/>
    <w:basedOn w:val="DefaultParagraphFont"/>
    <w:rsid w:val="007C1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2FC"/>
    <w:rPr>
      <w:b/>
    </w:rPr>
  </w:style>
  <w:style w:type="character" w:customStyle="1" w:styleId="Underlined">
    <w:name w:val="Underlined"/>
    <w:basedOn w:val="DefaultParagraphFont"/>
    <w:rsid w:val="007C12FC"/>
    <w:rPr>
      <w:u w:val="single"/>
    </w:rPr>
  </w:style>
  <w:style w:type="paragraph" w:customStyle="1" w:styleId="TableBodyTextRight">
    <w:name w:val="Table Body Text Right"/>
    <w:basedOn w:val="TableBodyText"/>
    <w:rsid w:val="007C1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2FC"/>
    <w:rPr>
      <w:sz w:val="18"/>
    </w:rPr>
  </w:style>
  <w:style w:type="paragraph" w:customStyle="1" w:styleId="BodySmallRight">
    <w:name w:val="Body Small Right"/>
    <w:basedOn w:val="BodyTextRight"/>
    <w:rsid w:val="007C12FC"/>
    <w:rPr>
      <w:sz w:val="18"/>
      <w:szCs w:val="18"/>
    </w:rPr>
  </w:style>
  <w:style w:type="paragraph" w:customStyle="1" w:styleId="MarginEdition">
    <w:name w:val="Margin Edition"/>
    <w:basedOn w:val="MarginNote"/>
    <w:rsid w:val="007C1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2FC"/>
    <w:rPr>
      <w:sz w:val="2"/>
      <w:szCs w:val="2"/>
    </w:rPr>
  </w:style>
  <w:style w:type="character" w:customStyle="1" w:styleId="Small">
    <w:name w:val="Small"/>
    <w:basedOn w:val="DefaultParagraphFont"/>
    <w:rsid w:val="007C12FC"/>
    <w:rPr>
      <w:sz w:val="16"/>
    </w:rPr>
  </w:style>
  <w:style w:type="paragraph" w:customStyle="1" w:styleId="WideTable">
    <w:name w:val="Wide Table"/>
    <w:basedOn w:val="Normal"/>
    <w:rsid w:val="007C1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2FC"/>
  </w:style>
  <w:style w:type="paragraph" w:styleId="Quote">
    <w:name w:val="Quote"/>
    <w:basedOn w:val="Heading1"/>
    <w:link w:val="QuoteChar"/>
    <w:qFormat/>
    <w:rsid w:val="007C1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2FC"/>
    <w:pPr>
      <w:pageBreakBefore/>
    </w:pPr>
  </w:style>
  <w:style w:type="paragraph" w:customStyle="1" w:styleId="Border">
    <w:name w:val="Border"/>
    <w:basedOn w:val="Normal"/>
    <w:qFormat/>
    <w:rsid w:val="007C1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2FC"/>
    <w:rPr>
      <w:u w:val="single"/>
    </w:rPr>
  </w:style>
  <w:style w:type="character" w:customStyle="1" w:styleId="BoldandItalics">
    <w:name w:val="Bold and Italics"/>
    <w:qFormat/>
    <w:rsid w:val="007C12FC"/>
    <w:rPr>
      <w:b/>
      <w:i/>
      <w:u w:val="none"/>
    </w:rPr>
  </w:style>
  <w:style w:type="paragraph" w:styleId="BalloonText">
    <w:name w:val="Balloon Text"/>
    <w:basedOn w:val="Normal"/>
    <w:link w:val="BalloonTextChar"/>
    <w:rsid w:val="007C1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2FC"/>
    <w:pPr>
      <w:spacing w:before="0" w:after="0"/>
    </w:pPr>
  </w:style>
  <w:style w:type="paragraph" w:customStyle="1" w:styleId="BodyTextBold">
    <w:name w:val="Body Text Bold"/>
    <w:basedOn w:val="BodyText"/>
    <w:qFormat/>
    <w:rsid w:val="007C12FC"/>
    <w:rPr>
      <w:b/>
    </w:rPr>
  </w:style>
  <w:style w:type="character" w:styleId="Hyperlink">
    <w:name w:val="Hyperlink"/>
    <w:basedOn w:val="DefaultParagraphFont"/>
    <w:uiPriority w:val="99"/>
    <w:unhideWhenUsed/>
    <w:rsid w:val="00737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3387</Characters>
  <Application>Microsoft Office Word</Application>
  <DocSecurity>0</DocSecurity>
  <Lines>135</Lines>
  <Paragraphs>92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AMPA2028 Operate vacuum blood collection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