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B71" w:rsidP="00207B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AMPA2025 Operate scalding and de-hairing equipment</w:t>
      </w:r>
      <w:r>
        <w:fldChar w:fldCharType="end"/>
      </w:r>
    </w:p>
    <w:p w:rsidR="00207B71" w:rsidP="00207B71">
      <w:pPr>
        <w:pStyle w:val="Version"/>
        <w:sectPr w:rsidSect="00C97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FD7" w:rsidP="00C97FD7">
      <w:pPr>
        <w:pStyle w:val="SuperHeading"/>
      </w:pPr>
      <w:r w:rsidRPr="00C97FD7">
        <w:t>AMPA2025 Operate scalding and de-hairing equipment</w:t>
      </w:r>
    </w:p>
    <w:p w:rsidR="00000000" w:rsidRPr="00C97FD7" w:rsidP="00C97FD7">
      <w:pPr>
        <w:pStyle w:val="Heading1"/>
      </w:pPr>
      <w:bookmarkStart w:id="1" w:name="O_890255"/>
      <w:bookmarkEnd w:id="1"/>
      <w:r w:rsidRPr="00C97F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7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TableHeading"/>
              <w:rPr>
                <w:lang w:val="en-NZ"/>
              </w:rPr>
            </w:pPr>
            <w:r w:rsidRPr="00C97F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TableHeading"/>
              <w:rPr>
                <w:lang w:val="en-NZ"/>
              </w:rPr>
            </w:pPr>
            <w:r w:rsidRPr="00C97F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TableHeading"/>
              <w:rPr>
                <w:lang w:val="en-NZ"/>
              </w:rPr>
            </w:pPr>
            <w:r w:rsidRPr="00C97FD7">
              <w:t>Comment</w:t>
            </w:r>
          </w:p>
        </w:tc>
      </w:tr>
      <w:tr w:rsidTr="00C97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BodyText"/>
              <w:rPr>
                <w:lang w:val="en-NZ"/>
              </w:rPr>
            </w:pPr>
            <w:r w:rsidRPr="00C97F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BodyText"/>
              <w:rPr>
                <w:lang w:val="en-NZ"/>
              </w:rPr>
            </w:pPr>
            <w:r w:rsidRPr="00C97FD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FD7" w:rsidP="00C97FD7">
            <w:pPr>
              <w:pStyle w:val="BodyText"/>
            </w:pPr>
            <w:r w:rsidRPr="00C97FD7">
              <w:t>Initial release</w:t>
            </w:r>
          </w:p>
        </w:tc>
      </w:tr>
    </w:tbl>
    <w:p w:rsidR="00000000" w:rsidRPr="00C97FD7" w:rsidP="00C97FD7">
      <w:pPr>
        <w:pStyle w:val="BodyText"/>
      </w:pPr>
    </w:p>
    <w:p w:rsidR="00000000" w:rsidRPr="00C97FD7" w:rsidP="00C97FD7">
      <w:pPr>
        <w:pStyle w:val="AllowPageBreak"/>
      </w:pPr>
    </w:p>
    <w:p w:rsidR="00000000" w:rsidRPr="00C97FD7" w:rsidP="00C97FD7">
      <w:pPr>
        <w:pStyle w:val="Heading1"/>
      </w:pPr>
      <w:bookmarkStart w:id="2" w:name="O_890256"/>
      <w:bookmarkEnd w:id="2"/>
      <w:r w:rsidRPr="00C97FD7">
        <w:t>Application</w:t>
      </w:r>
    </w:p>
    <w:p w:rsidR="00000000" w:rsidRPr="00C97FD7" w:rsidP="00207B71">
      <w:pPr>
        <w:pStyle w:val="BodyText"/>
      </w:pPr>
      <w:r w:rsidRPr="00C97FD7">
        <w:t>This unit describes the skills and knowledge required to operate scalding and de-hairing equipment.</w:t>
      </w:r>
    </w:p>
    <w:p w:rsidR="00000000" w:rsidRPr="00C97FD7" w:rsidP="00207B71">
      <w:pPr>
        <w:pStyle w:val="BodyText"/>
      </w:pPr>
      <w:r w:rsidRPr="00C97FD7">
        <w:t>This unit is applicable to abattoirs.</w:t>
      </w:r>
    </w:p>
    <w:p w:rsidR="00000000" w:rsidRPr="00C97FD7" w:rsidP="00207B71">
      <w:pPr>
        <w:pStyle w:val="BodyText"/>
      </w:pPr>
      <w:r w:rsidRPr="00C97FD7">
        <w:t xml:space="preserve">All work should be carried out to comply with workplace and hygiene requirements. </w:t>
      </w:r>
    </w:p>
    <w:p w:rsidR="00000000" w:rsidRPr="00C97FD7" w:rsidP="00207B71">
      <w:pPr>
        <w:pStyle w:val="BodyText"/>
      </w:pPr>
      <w:r w:rsidRPr="00C97FD7">
        <w:t>This unit applies to individuals who work under general supervision, exercise limited autonomy and have some accountability for their own work.</w:t>
      </w:r>
    </w:p>
    <w:p w:rsidR="00000000" w:rsidRPr="00C97FD7" w:rsidP="00207B71">
      <w:pPr>
        <w:pStyle w:val="BodyText"/>
      </w:pPr>
      <w:r w:rsidRPr="00C97FD7">
        <w:t xml:space="preserve">No occupational licensing, </w:t>
      </w:r>
      <w:r w:rsidRPr="00C97FD7">
        <w:t>legislative or certification requirements are known to apply to this unit at the time of publication.</w:t>
      </w:r>
    </w:p>
    <w:p w:rsidR="00000000" w:rsidRPr="00C97FD7" w:rsidP="00207B71">
      <w:pPr>
        <w:pStyle w:val="BodyText"/>
      </w:pPr>
      <w:r w:rsidRPr="00C97FD7">
        <w:t>This unit must be delivered and assessed in the context of Australian meat processing standards and regulations.</w:t>
      </w:r>
    </w:p>
    <w:p w:rsidR="00000000" w:rsidRPr="00C97FD7" w:rsidP="00C97FD7">
      <w:pPr>
        <w:pStyle w:val="Heading1"/>
      </w:pPr>
      <w:bookmarkStart w:id="3" w:name="O_890257"/>
      <w:bookmarkEnd w:id="3"/>
      <w:r w:rsidRPr="00C97FD7">
        <w:t>Pre-requisite Unit</w:t>
      </w:r>
    </w:p>
    <w:p w:rsidR="00000000" w:rsidRPr="00C97FD7" w:rsidP="00207B71">
      <w:pPr>
        <w:pStyle w:val="BodyText"/>
      </w:pPr>
      <w:r w:rsidRPr="00C97FD7">
        <w:t>Nil.</w:t>
      </w:r>
    </w:p>
    <w:p w:rsidR="00000000" w:rsidRPr="00C97FD7" w:rsidP="00C97FD7">
      <w:pPr>
        <w:pStyle w:val="Heading1"/>
      </w:pPr>
      <w:bookmarkStart w:id="4" w:name="O_890259"/>
      <w:bookmarkEnd w:id="4"/>
      <w:r w:rsidRPr="00C97FD7">
        <w:t>Unit Sector</w:t>
      </w:r>
    </w:p>
    <w:p w:rsidR="00000000" w:rsidRPr="00C97FD7" w:rsidP="00C97FD7">
      <w:pPr>
        <w:pStyle w:val="Heading1"/>
      </w:pPr>
      <w:bookmarkStart w:id="5" w:name="O_890260"/>
      <w:bookmarkEnd w:id="5"/>
      <w:r w:rsidRPr="00C97FD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07B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Heading4"/>
              <w:rPr>
                <w:lang w:val="en-NZ"/>
              </w:rPr>
            </w:pPr>
            <w:r w:rsidRPr="00C97FD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Heading4"/>
              <w:rPr>
                <w:lang w:val="en-NZ"/>
              </w:rPr>
            </w:pPr>
            <w:r w:rsidRPr="00C97FD7">
              <w:t>Performance criteria</w:t>
            </w:r>
          </w:p>
        </w:tc>
      </w:tr>
      <w:tr w:rsidTr="00207B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BodyText"/>
              <w:rPr>
                <w:lang w:val="en-NZ"/>
              </w:rPr>
            </w:pPr>
            <w:r w:rsidRPr="00C97FD7">
              <w:t xml:space="preserve">Elements describe the </w:t>
            </w:r>
            <w:r w:rsidRPr="00C97FD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BodyText"/>
              <w:rPr>
                <w:lang w:val="en-NZ"/>
              </w:rPr>
            </w:pPr>
            <w:r w:rsidRPr="00C97FD7">
              <w:t xml:space="preserve">Performance criteria describe the performance needed to </w:t>
            </w:r>
            <w:r w:rsidRPr="00C97FD7">
              <w:t>demonstrate achievement of the element.</w:t>
            </w:r>
          </w:p>
        </w:tc>
      </w:tr>
      <w:tr w:rsidTr="00207B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List"/>
              <w:rPr>
                <w:lang w:val="en-NZ"/>
              </w:rPr>
            </w:pPr>
            <w:r w:rsidRPr="00C97FD7">
              <w:t>1.</w:t>
            </w:r>
            <w:r w:rsidRPr="00C97FD7">
              <w:tab/>
            </w:r>
            <w:r w:rsidRPr="00C97FD7">
              <w:t>Confirm equipment settings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FD7" w:rsidP="00C97FD7">
            <w:pPr>
              <w:pStyle w:val="List"/>
            </w:pPr>
            <w:r w:rsidRPr="00C97FD7">
              <w:t>1.1</w:t>
            </w:r>
            <w:r w:rsidRPr="00C97FD7">
              <w:tab/>
              <w:t>Put in place and secure automated equipment safety guards.</w:t>
            </w:r>
          </w:p>
          <w:p w:rsidR="00000000" w:rsidP="00C97FD7">
            <w:pPr>
              <w:pStyle w:val="List"/>
              <w:rPr>
                <w:lang w:val="en-NZ"/>
              </w:rPr>
            </w:pPr>
            <w:r w:rsidRPr="00C97FD7">
              <w:t>1.2</w:t>
            </w:r>
            <w:r w:rsidRPr="00C97FD7">
              <w:tab/>
              <w:t>Select and confirm equipment settings in accordance with workplace health and safety requirements.</w:t>
            </w:r>
          </w:p>
        </w:tc>
      </w:tr>
      <w:tr w:rsidTr="00207B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List"/>
              <w:rPr>
                <w:lang w:val="en-NZ"/>
              </w:rPr>
            </w:pPr>
            <w:r w:rsidRPr="00C97FD7">
              <w:t>2.</w:t>
            </w:r>
            <w:r w:rsidRPr="00C97FD7">
              <w:tab/>
              <w:t>Operate equipment for scalding or de-hairing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FD7" w:rsidP="00C97FD7">
            <w:pPr>
              <w:pStyle w:val="List"/>
            </w:pPr>
            <w:r w:rsidRPr="00C97FD7">
              <w:t>2.1</w:t>
            </w:r>
            <w:r w:rsidRPr="00C97FD7">
              <w:tab/>
            </w:r>
            <w:r w:rsidRPr="00C97FD7">
              <w:t>Power scalding or de-hairing equipment in accordance with regulatory and workplace requirements.</w:t>
            </w:r>
          </w:p>
          <w:p w:rsidR="00000000" w:rsidRPr="00C97FD7" w:rsidP="00C97FD7">
            <w:pPr>
              <w:pStyle w:val="List"/>
            </w:pPr>
            <w:r w:rsidRPr="00C97FD7">
              <w:t>2.2</w:t>
            </w:r>
            <w:r w:rsidRPr="00C97FD7">
              <w:tab/>
              <w:t>Operate scalding or de-hairing equipment in accordance with workplace and manufacturer</w:t>
            </w:r>
            <w:r>
              <w:t>’</w:t>
            </w:r>
            <w:r w:rsidRPr="00C97FD7">
              <w:t>s specifications.</w:t>
            </w:r>
          </w:p>
          <w:p w:rsidR="00000000" w:rsidRPr="00C97FD7" w:rsidP="00C97FD7">
            <w:pPr>
              <w:pStyle w:val="List"/>
            </w:pPr>
            <w:r w:rsidRPr="00C97FD7">
              <w:t>2.3</w:t>
            </w:r>
            <w:r w:rsidRPr="00C97FD7">
              <w:tab/>
              <w:t>Operate scalding or de-hairing equipment in ac</w:t>
            </w:r>
            <w:r w:rsidRPr="00C97FD7">
              <w:t>cordance with workplace health and safety requirements.</w:t>
            </w:r>
          </w:p>
          <w:p w:rsidR="00000000" w:rsidRPr="00C97FD7" w:rsidP="00C97FD7">
            <w:pPr>
              <w:pStyle w:val="List"/>
            </w:pPr>
            <w:r w:rsidRPr="00C97FD7">
              <w:t>2.4</w:t>
            </w:r>
            <w:r w:rsidRPr="00C97FD7">
              <w:tab/>
              <w:t>Operate equipment within its capacity and the capacity of the operator.</w:t>
            </w:r>
          </w:p>
          <w:p w:rsidR="00000000" w:rsidP="00C97FD7">
            <w:pPr>
              <w:pStyle w:val="List"/>
              <w:rPr>
                <w:lang w:val="en-NZ"/>
              </w:rPr>
            </w:pPr>
            <w:r w:rsidRPr="00C97FD7">
              <w:t>2.5</w:t>
            </w:r>
            <w:r w:rsidRPr="00C97FD7">
              <w:tab/>
              <w:t>Scald and de-hair carcase to workplace requirements.</w:t>
            </w:r>
          </w:p>
        </w:tc>
      </w:tr>
      <w:tr w:rsidTr="00207B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List"/>
              <w:rPr>
                <w:lang w:val="en-NZ"/>
              </w:rPr>
            </w:pPr>
            <w:r w:rsidRPr="00C97FD7">
              <w:t>3.</w:t>
            </w:r>
            <w:r w:rsidRPr="00C97FD7">
              <w:tab/>
              <w:t>Identify and report defects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FD7" w:rsidP="00C97FD7">
            <w:pPr>
              <w:pStyle w:val="List"/>
            </w:pPr>
            <w:r w:rsidRPr="00C97FD7">
              <w:t>3.1</w:t>
            </w:r>
            <w:r w:rsidRPr="00C97FD7">
              <w:tab/>
              <w:t>Monitor carcases leaving the pr</w:t>
            </w:r>
            <w:r w:rsidRPr="00C97FD7">
              <w:t>ocess to ensure de-hairing meets workplace requirements.</w:t>
            </w:r>
          </w:p>
          <w:p w:rsidR="00000000" w:rsidRPr="00C97FD7" w:rsidP="00C97FD7">
            <w:pPr>
              <w:pStyle w:val="List"/>
            </w:pPr>
            <w:r w:rsidRPr="00C97FD7">
              <w:t>3.2</w:t>
            </w:r>
            <w:r w:rsidRPr="00C97FD7">
              <w:tab/>
              <w:t>Monitor defects and take corrective action in accordance with workplace requirements.</w:t>
            </w:r>
          </w:p>
        </w:tc>
      </w:tr>
    </w:tbl>
    <w:p w:rsidR="00000000" w:rsidRPr="00C97FD7" w:rsidP="00C97FD7">
      <w:pPr>
        <w:pStyle w:val="BodyText"/>
      </w:pPr>
    </w:p>
    <w:p w:rsidR="00000000" w:rsidRPr="00C97FD7" w:rsidP="00C97FD7">
      <w:pPr>
        <w:pStyle w:val="AllowPageBreak"/>
      </w:pPr>
    </w:p>
    <w:p w:rsidR="00000000" w:rsidRPr="00C97FD7" w:rsidP="00C97FD7">
      <w:pPr>
        <w:pStyle w:val="Heading1"/>
      </w:pPr>
      <w:bookmarkStart w:id="6" w:name="O_890261"/>
      <w:bookmarkEnd w:id="6"/>
      <w:r w:rsidRPr="00C97FD7">
        <w:t>Foundation Skills</w:t>
      </w:r>
    </w:p>
    <w:p w:rsidR="00000000" w:rsidRPr="00C97FD7" w:rsidP="00207B71">
      <w:pPr>
        <w:pStyle w:val="BodyText"/>
      </w:pPr>
      <w:r w:rsidRPr="00C97FD7">
        <w:t>Foundation Skills essential to performance are explicit in the performan</w:t>
      </w:r>
      <w:r w:rsidRPr="00C97FD7">
        <w:t>ce criteria of this unit of competency.</w:t>
      </w:r>
    </w:p>
    <w:p w:rsidR="00000000" w:rsidRPr="00C97FD7" w:rsidP="00C97FD7">
      <w:pPr>
        <w:pStyle w:val="Heading1"/>
      </w:pPr>
      <w:bookmarkStart w:id="7" w:name="O_890262"/>
      <w:bookmarkEnd w:id="7"/>
      <w:r w:rsidRPr="00C97FD7">
        <w:t>Range of Conditions</w:t>
      </w:r>
    </w:p>
    <w:p w:rsidR="00000000" w:rsidRPr="00C97FD7" w:rsidP="00C97FD7">
      <w:pPr>
        <w:pStyle w:val="Heading1"/>
      </w:pPr>
      <w:bookmarkStart w:id="8" w:name="O_890263"/>
      <w:bookmarkEnd w:id="8"/>
      <w:r w:rsidRPr="00C97FD7">
        <w:t>Unit Mapping Information</w:t>
      </w:r>
    </w:p>
    <w:p w:rsidR="00000000" w:rsidRPr="00C97FD7" w:rsidP="00207B71">
      <w:pPr>
        <w:pStyle w:val="BodyText"/>
      </w:pPr>
      <w:r w:rsidRPr="00C97FD7">
        <w:t>This unit is equivalent to MTMP2031C Operate scalding/de-hairing equipment.</w:t>
      </w:r>
    </w:p>
    <w:p w:rsidR="00000000" w:rsidRPr="00C97FD7" w:rsidP="00C97FD7">
      <w:pPr>
        <w:pStyle w:val="Heading1"/>
      </w:pPr>
      <w:bookmarkStart w:id="9" w:name="O_890270"/>
      <w:bookmarkEnd w:id="9"/>
      <w:r w:rsidRPr="00C97FD7">
        <w:t>Links</w:t>
      </w:r>
    </w:p>
    <w:p w:rsidR="00000000" w:rsidRPr="00C97FD7" w:rsidP="00207B71">
      <w:pPr>
        <w:pStyle w:val="BodyText"/>
      </w:pPr>
      <w:r w:rsidRPr="00C97F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745D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97FD7" w:rsidP="00207B71">
      <w:pPr>
        <w:pStyle w:val="BodyText"/>
        <w:sectPr w:rsidSect="00C97F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7FD7" w:rsidP="00C97FD7">
      <w:pPr>
        <w:pStyle w:val="SuperHeading"/>
      </w:pPr>
      <w:r w:rsidRPr="00C97FD7">
        <w:t>Assessment Requirements for AMPA2025 Operate scalding and de-ha</w:t>
      </w:r>
      <w:r w:rsidRPr="00C97FD7">
        <w:t>iring equipment</w:t>
      </w:r>
    </w:p>
    <w:p w:rsidR="00000000" w:rsidRPr="00C97FD7" w:rsidP="00C97FD7">
      <w:pPr>
        <w:pStyle w:val="Heading1"/>
      </w:pPr>
      <w:bookmarkStart w:id="10" w:name="O_890265"/>
      <w:bookmarkEnd w:id="10"/>
      <w:r w:rsidRPr="00C97F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7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TableHeading"/>
              <w:rPr>
                <w:lang w:val="en-NZ"/>
              </w:rPr>
            </w:pPr>
            <w:r w:rsidRPr="00C97FD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TableHeading"/>
              <w:rPr>
                <w:lang w:val="en-NZ"/>
              </w:rPr>
            </w:pPr>
            <w:r w:rsidRPr="00C97FD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TableHeading"/>
              <w:rPr>
                <w:lang w:val="en-NZ"/>
              </w:rPr>
            </w:pPr>
            <w:r w:rsidRPr="00C97FD7">
              <w:t>Comment</w:t>
            </w:r>
          </w:p>
        </w:tc>
      </w:tr>
      <w:tr w:rsidTr="00C97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BodyText"/>
              <w:rPr>
                <w:lang w:val="en-NZ"/>
              </w:rPr>
            </w:pPr>
            <w:r w:rsidRPr="00C97FD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FD7">
            <w:pPr>
              <w:pStyle w:val="BodyText"/>
              <w:rPr>
                <w:lang w:val="en-NZ"/>
              </w:rPr>
            </w:pPr>
            <w:r w:rsidRPr="00C97FD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FD7" w:rsidP="00C97FD7">
            <w:pPr>
              <w:pStyle w:val="BodyText"/>
            </w:pPr>
            <w:r w:rsidRPr="00C97FD7">
              <w:t>Initial release</w:t>
            </w:r>
          </w:p>
        </w:tc>
      </w:tr>
    </w:tbl>
    <w:p w:rsidR="00000000" w:rsidRPr="00C97FD7" w:rsidP="00C97FD7">
      <w:pPr>
        <w:pStyle w:val="BodyText"/>
      </w:pPr>
    </w:p>
    <w:p w:rsidR="00000000" w:rsidRPr="00C97FD7" w:rsidP="00C97FD7">
      <w:pPr>
        <w:pStyle w:val="AllowPageBreak"/>
      </w:pPr>
    </w:p>
    <w:p w:rsidR="00000000" w:rsidRPr="00C97FD7" w:rsidP="00C97FD7">
      <w:pPr>
        <w:pStyle w:val="Heading1"/>
      </w:pPr>
      <w:bookmarkStart w:id="11" w:name="O_890266"/>
      <w:bookmarkEnd w:id="11"/>
      <w:r w:rsidRPr="00C97FD7">
        <w:t>Performance Evidence</w:t>
      </w:r>
    </w:p>
    <w:p w:rsidR="00000000" w:rsidRPr="00C97FD7" w:rsidP="00207B71">
      <w:pPr>
        <w:pStyle w:val="BodyText"/>
      </w:pPr>
      <w:r w:rsidRPr="00C97FD7">
        <w:t>The candidate must operate scalding and de-hairing equipment.</w:t>
      </w:r>
    </w:p>
    <w:p w:rsidR="00000000" w:rsidRPr="00C97FD7" w:rsidP="00207B71">
      <w:pPr>
        <w:pStyle w:val="BodyText"/>
      </w:pPr>
      <w:r w:rsidRPr="00C97FD7">
        <w:t xml:space="preserve">The candidate must: </w:t>
      </w:r>
    </w:p>
    <w:p w:rsidR="00000000" w:rsidRPr="00C97FD7" w:rsidP="00C97FD7">
      <w:pPr>
        <w:pStyle w:val="ListBullet"/>
      </w:pPr>
      <w:r w:rsidRPr="00C97FD7">
        <w:t>operate and monitor de-hairer according to manufacturer</w:t>
      </w:r>
      <w:r>
        <w:t>’</w:t>
      </w:r>
      <w:r w:rsidRPr="00C97FD7">
        <w:t>s specifications and work instructions</w:t>
      </w:r>
    </w:p>
    <w:p w:rsidR="00000000" w:rsidRPr="00C97FD7" w:rsidP="00C97FD7">
      <w:pPr>
        <w:pStyle w:val="ListBullet"/>
      </w:pPr>
      <w:r w:rsidRPr="00C97FD7">
        <w:t>monitor defects in processing and take corrective action</w:t>
      </w:r>
    </w:p>
    <w:p w:rsidR="00000000" w:rsidRPr="00C97FD7" w:rsidP="00C97FD7">
      <w:pPr>
        <w:pStyle w:val="ListBullet"/>
      </w:pPr>
      <w:r w:rsidRPr="00C97FD7">
        <w:t>report defects in accordance with workplace requirements</w:t>
      </w:r>
    </w:p>
    <w:p w:rsidR="00000000" w:rsidRPr="00C97FD7" w:rsidP="00C97FD7">
      <w:pPr>
        <w:pStyle w:val="ListBullet"/>
      </w:pPr>
      <w:r w:rsidRPr="00C97FD7">
        <w:t>use communication skills relevant to the task</w:t>
      </w:r>
    </w:p>
    <w:p w:rsidR="00000000" w:rsidRPr="00C97FD7" w:rsidP="00C97FD7">
      <w:pPr>
        <w:pStyle w:val="AllowPageBreak"/>
      </w:pPr>
    </w:p>
    <w:p w:rsidR="00000000" w:rsidRPr="00C97FD7" w:rsidP="00C97FD7">
      <w:pPr>
        <w:pStyle w:val="Heading1"/>
      </w:pPr>
      <w:bookmarkStart w:id="12" w:name="O_890267"/>
      <w:bookmarkEnd w:id="12"/>
      <w:r w:rsidRPr="00C97FD7">
        <w:t>Knowledge Evidence</w:t>
      </w:r>
    </w:p>
    <w:p w:rsidR="00000000" w:rsidRPr="00C97FD7" w:rsidP="00207B71">
      <w:pPr>
        <w:pStyle w:val="BodyText"/>
      </w:pPr>
      <w:r w:rsidRPr="00C97FD7">
        <w:t xml:space="preserve">The candidate must demonstrate a basic factual, technical and procedural knowledge of: </w:t>
      </w:r>
    </w:p>
    <w:p w:rsidR="00000000" w:rsidRPr="00C97FD7" w:rsidP="00C97FD7">
      <w:pPr>
        <w:pStyle w:val="ListBullet"/>
      </w:pPr>
      <w:r w:rsidRPr="00C97FD7">
        <w:t>defects to be identified and reported in accordance with workplace requirements</w:t>
      </w:r>
    </w:p>
    <w:p w:rsidR="00000000" w:rsidRPr="00C97FD7" w:rsidP="00C97FD7">
      <w:pPr>
        <w:pStyle w:val="ListBullet"/>
      </w:pPr>
      <w:r w:rsidRPr="00C97FD7">
        <w:t>workplace health and safety requirements of operating machinery</w:t>
      </w:r>
    </w:p>
    <w:p w:rsidR="00000000" w:rsidRPr="00C97FD7" w:rsidP="00C97FD7">
      <w:pPr>
        <w:pStyle w:val="ListBullet"/>
      </w:pPr>
      <w:r w:rsidRPr="00C97FD7">
        <w:t>potential sources of contamination and ways of preventing it</w:t>
      </w:r>
    </w:p>
    <w:p w:rsidR="00000000" w:rsidRPr="00C97FD7" w:rsidP="00C97FD7">
      <w:pPr>
        <w:pStyle w:val="ListBullet"/>
      </w:pPr>
      <w:r w:rsidRPr="00C97FD7">
        <w:t>work instructions related to operating scalding or de-hairing equipment</w:t>
      </w:r>
    </w:p>
    <w:p w:rsidR="00000000" w:rsidRPr="00C97FD7" w:rsidP="00C97FD7">
      <w:pPr>
        <w:pStyle w:val="AllowPageBreak"/>
      </w:pPr>
    </w:p>
    <w:p w:rsidR="00000000" w:rsidRPr="00C97FD7" w:rsidP="00C97FD7">
      <w:pPr>
        <w:pStyle w:val="Heading1"/>
      </w:pPr>
      <w:bookmarkStart w:id="13" w:name="O_890268"/>
      <w:bookmarkEnd w:id="13"/>
      <w:r w:rsidRPr="00C97FD7">
        <w:t>Assessment Conditions</w:t>
      </w:r>
    </w:p>
    <w:p w:rsidR="00000000" w:rsidRPr="00C97FD7" w:rsidP="00207B71">
      <w:pPr>
        <w:pStyle w:val="BodyText"/>
      </w:pPr>
      <w:r w:rsidRPr="00C97FD7">
        <w:t>Assessment must occu</w:t>
      </w:r>
      <w:r w:rsidRPr="00C97FD7">
        <w:t>r in the workplace under normal production conditions.</w:t>
      </w:r>
    </w:p>
    <w:p w:rsidR="00000000" w:rsidRPr="00C97FD7" w:rsidP="00207B71">
      <w:pPr>
        <w:pStyle w:val="BodyText"/>
      </w:pPr>
      <w:r w:rsidRPr="00C97FD7">
        <w:t>Competency must be demonstrated at normal chain speed.</w:t>
      </w:r>
    </w:p>
    <w:p w:rsidR="00000000" w:rsidRPr="00C97FD7" w:rsidP="00207B71">
      <w:pPr>
        <w:pStyle w:val="BodyText"/>
      </w:pPr>
      <w:r w:rsidRPr="00C97FD7">
        <w:t xml:space="preserve">As a minimum, the following three forms of assessment must be used: </w:t>
      </w:r>
    </w:p>
    <w:p w:rsidR="00000000" w:rsidRPr="00C97FD7" w:rsidP="00C97FD7">
      <w:pPr>
        <w:pStyle w:val="ListBullet"/>
      </w:pPr>
      <w:r w:rsidRPr="00C97FD7">
        <w:t>quiz of underpinning knowledge</w:t>
      </w:r>
    </w:p>
    <w:p w:rsidR="00000000" w:rsidRPr="00C97FD7" w:rsidP="00C97FD7">
      <w:pPr>
        <w:pStyle w:val="ListBullet"/>
      </w:pPr>
      <w:r w:rsidRPr="00C97FD7">
        <w:t xml:space="preserve">workplace demonstration </w:t>
      </w:r>
    </w:p>
    <w:p w:rsidR="00000000" w:rsidRPr="00C97FD7" w:rsidP="00C97FD7">
      <w:pPr>
        <w:pStyle w:val="ListBullet"/>
      </w:pPr>
      <w:r w:rsidRPr="00C97FD7">
        <w:t xml:space="preserve">workplace referee </w:t>
      </w:r>
      <w:r w:rsidRPr="00C97FD7">
        <w:t>or third-party report of performance over time</w:t>
      </w:r>
    </w:p>
    <w:p w:rsidR="00000000" w:rsidRPr="00C97FD7" w:rsidP="00C97FD7">
      <w:pPr>
        <w:pStyle w:val="BodyText"/>
      </w:pPr>
    </w:p>
    <w:p w:rsidR="00000000" w:rsidRPr="00C97FD7" w:rsidP="00207B71">
      <w:pPr>
        <w:pStyle w:val="BodyText"/>
      </w:pPr>
      <w:r w:rsidRPr="00C97FD7">
        <w:t>Assessors must satisfy the current standards for RTOs.</w:t>
      </w:r>
    </w:p>
    <w:p w:rsidR="00000000" w:rsidRPr="00C97FD7" w:rsidP="00C97FD7">
      <w:pPr>
        <w:pStyle w:val="Heading1"/>
      </w:pPr>
      <w:bookmarkStart w:id="14" w:name="O_890271"/>
      <w:bookmarkEnd w:id="14"/>
      <w:r w:rsidRPr="00C97FD7">
        <w:t>Links</w:t>
      </w:r>
    </w:p>
    <w:p w:rsidR="00000000" w:rsidRPr="00C97FD7" w:rsidP="00207B71">
      <w:pPr>
        <w:pStyle w:val="BodyText"/>
      </w:pPr>
      <w:r w:rsidRPr="00C97F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745D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97FD7" w:rsidP="00C97FD7"/>
    <w:sectPr w:rsidSect="00C97F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D7" w:rsidRPr="00207B71" w:rsidP="00207B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71" w:rsidP="00C97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B71" w:rsidP="00C97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7B71" w:rsidP="00C97F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D7" w:rsidP="00C97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7B71">
      <w:t>Approved</w:t>
    </w:r>
    <w:r w:rsidR="00207B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7B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7B71">
      <w:rPr>
        <w:noProof/>
      </w:rPr>
      <w:t>4</w:t>
    </w:r>
    <w:r>
      <w:rPr>
        <w:noProof/>
      </w:rPr>
      <w:fldChar w:fldCharType="end"/>
    </w:r>
  </w:p>
  <w:p w:rsidR="00C97FD7" w:rsidP="00C97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7B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7B71">
      <w:t>Skills Insight</w:t>
    </w:r>
    <w:r w:rsidR="00207B71">
      <w:fldChar w:fldCharType="end"/>
    </w:r>
  </w:p>
  <w:p w:rsidR="00C97FD7" w:rsidP="00C97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FD7" w:rsidRPr="00207B71" w:rsidP="00207B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71" w:rsidRPr="002D2AF8" w:rsidP="00C97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AMPA2025 Operate scalding and de-hairing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7B71" w:rsidP="00C97F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D7" w:rsidRPr="002D2AF8" w:rsidP="00C97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7B71">
      <w:t>AMPA2025 Operate scalding and de-hairing equipment</w:t>
    </w:r>
    <w:r w:rsidR="00207B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7B71">
      <w:rPr>
        <w:noProof/>
      </w:rPr>
      <w:t>2 March 2025</w:t>
    </w:r>
    <w:r>
      <w:fldChar w:fldCharType="end"/>
    </w:r>
  </w:p>
  <w:p w:rsidR="00C97FD7" w:rsidP="00C97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EC7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50C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FD7"/>
  </w:style>
  <w:style w:type="character" w:customStyle="1" w:styleId="Heading1Char">
    <w:name w:val="Heading 1 Char"/>
    <w:basedOn w:val="DefaultParagraphFont"/>
    <w:link w:val="Heading1"/>
    <w:rsid w:val="00C97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FD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97F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F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7F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7F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97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7F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7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F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7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7FD7"/>
    <w:rPr>
      <w:b/>
      <w:spacing w:val="0"/>
    </w:rPr>
  </w:style>
  <w:style w:type="paragraph" w:customStyle="1" w:styleId="SuperTitle">
    <w:name w:val="SuperTitle"/>
    <w:basedOn w:val="Title"/>
    <w:rsid w:val="00C97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F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F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FD7"/>
    <w:rPr>
      <w:i/>
    </w:rPr>
  </w:style>
  <w:style w:type="paragraph" w:styleId="Caption">
    <w:name w:val="caption"/>
    <w:basedOn w:val="BodyText"/>
    <w:next w:val="Normal"/>
    <w:qFormat/>
    <w:rsid w:val="00C97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FD7"/>
  </w:style>
  <w:style w:type="paragraph" w:styleId="TableofFigures">
    <w:name w:val="table of figures"/>
    <w:basedOn w:val="Normal"/>
    <w:next w:val="Normal"/>
    <w:semiHidden/>
    <w:rsid w:val="00C97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F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7FD7"/>
    <w:rPr>
      <w:rFonts w:ascii="Wingdings" w:hAnsi="Wingdings"/>
    </w:rPr>
  </w:style>
  <w:style w:type="character" w:customStyle="1" w:styleId="HotSpot">
    <w:name w:val="HotSpot"/>
    <w:rsid w:val="00C97FD7"/>
    <w:rPr>
      <w:color w:val="0033CC"/>
      <w:u w:val="none"/>
    </w:rPr>
  </w:style>
  <w:style w:type="paragraph" w:customStyle="1" w:styleId="BodyTextRight">
    <w:name w:val="Body Text Right"/>
    <w:basedOn w:val="BodyText"/>
    <w:rsid w:val="00C97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F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FD7"/>
    <w:rPr>
      <w:sz w:val="32"/>
    </w:rPr>
  </w:style>
  <w:style w:type="paragraph" w:customStyle="1" w:styleId="HeadingProcedure">
    <w:name w:val="Heading Procedure"/>
    <w:basedOn w:val="HeadingBase"/>
    <w:next w:val="Normal"/>
    <w:rsid w:val="00C97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FD7"/>
    <w:pPr>
      <w:spacing w:before="60" w:after="60"/>
    </w:pPr>
  </w:style>
  <w:style w:type="paragraph" w:styleId="ListContinue">
    <w:name w:val="List Continue"/>
    <w:basedOn w:val="List"/>
    <w:rsid w:val="00C97FD7"/>
    <w:pPr>
      <w:ind w:firstLine="0"/>
    </w:pPr>
  </w:style>
  <w:style w:type="paragraph" w:customStyle="1" w:styleId="ListNote">
    <w:name w:val="List Note"/>
    <w:basedOn w:val="List"/>
    <w:rsid w:val="00C97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FD7"/>
    <w:rPr>
      <w:rFonts w:ascii="Courier New" w:hAnsi="Courier New"/>
    </w:rPr>
  </w:style>
  <w:style w:type="paragraph" w:customStyle="1" w:styleId="NoteBullet">
    <w:name w:val="Note Bullet"/>
    <w:basedOn w:val="Note"/>
    <w:rsid w:val="00C97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F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7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FD7"/>
    <w:rPr>
      <w:b/>
      <w:smallCaps/>
    </w:rPr>
  </w:style>
  <w:style w:type="paragraph" w:customStyle="1" w:styleId="TableListNumber">
    <w:name w:val="Table List Number"/>
    <w:basedOn w:val="ListNumber"/>
    <w:rsid w:val="00C97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FD7"/>
    <w:pPr>
      <w:numPr>
        <w:numId w:val="8"/>
      </w:numPr>
    </w:pPr>
  </w:style>
  <w:style w:type="paragraph" w:customStyle="1" w:styleId="ListAlpha2">
    <w:name w:val="List Alpha 2"/>
    <w:basedOn w:val="List2"/>
    <w:rsid w:val="00C97FD7"/>
    <w:pPr>
      <w:numPr>
        <w:numId w:val="7"/>
      </w:numPr>
    </w:pPr>
  </w:style>
  <w:style w:type="paragraph" w:styleId="List2">
    <w:name w:val="List 2"/>
    <w:basedOn w:val="BodyText"/>
    <w:rsid w:val="00C97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F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F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7FD7"/>
    <w:pPr>
      <w:numPr>
        <w:numId w:val="3"/>
      </w:numPr>
    </w:pPr>
  </w:style>
  <w:style w:type="paragraph" w:styleId="ListContinue2">
    <w:name w:val="List Continue 2"/>
    <w:basedOn w:val="List2"/>
    <w:rsid w:val="00C97FD7"/>
    <w:pPr>
      <w:ind w:firstLine="0"/>
    </w:pPr>
  </w:style>
  <w:style w:type="paragraph" w:styleId="ListContinue3">
    <w:name w:val="List Continue 3"/>
    <w:basedOn w:val="List3"/>
    <w:rsid w:val="00C97FD7"/>
    <w:pPr>
      <w:ind w:left="1021" w:firstLine="0"/>
    </w:pPr>
  </w:style>
  <w:style w:type="paragraph" w:styleId="ListContinue4">
    <w:name w:val="List Continue 4"/>
    <w:basedOn w:val="List4"/>
    <w:rsid w:val="00C97FD7"/>
    <w:pPr>
      <w:ind w:firstLine="0"/>
    </w:pPr>
  </w:style>
  <w:style w:type="paragraph" w:styleId="ListContinue5">
    <w:name w:val="List Continue 5"/>
    <w:basedOn w:val="List5"/>
    <w:rsid w:val="00C97FD7"/>
    <w:pPr>
      <w:ind w:firstLine="0"/>
    </w:pPr>
  </w:style>
  <w:style w:type="paragraph" w:styleId="ListNumber3">
    <w:name w:val="List Number 3"/>
    <w:basedOn w:val="List3"/>
    <w:rsid w:val="00C97FD7"/>
    <w:pPr>
      <w:numPr>
        <w:numId w:val="4"/>
      </w:numPr>
    </w:pPr>
  </w:style>
  <w:style w:type="paragraph" w:styleId="ListNumber4">
    <w:name w:val="List Number 4"/>
    <w:basedOn w:val="List4"/>
    <w:rsid w:val="00C97FD7"/>
    <w:pPr>
      <w:numPr>
        <w:numId w:val="5"/>
      </w:numPr>
    </w:pPr>
  </w:style>
  <w:style w:type="paragraph" w:styleId="ListNumber5">
    <w:name w:val="List Number 5"/>
    <w:basedOn w:val="List5"/>
    <w:rsid w:val="00C97FD7"/>
    <w:pPr>
      <w:numPr>
        <w:numId w:val="6"/>
      </w:numPr>
    </w:pPr>
  </w:style>
  <w:style w:type="paragraph" w:styleId="BlockText">
    <w:name w:val="Block Text"/>
    <w:basedOn w:val="Normal"/>
    <w:rsid w:val="00C97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FD7"/>
    <w:rPr>
      <w:sz w:val="16"/>
      <w:vertAlign w:val="superscript"/>
    </w:rPr>
  </w:style>
  <w:style w:type="character" w:customStyle="1" w:styleId="Symbols">
    <w:name w:val="Symbols"/>
    <w:basedOn w:val="DefaultParagraphFont"/>
    <w:rsid w:val="00C97FD7"/>
    <w:rPr>
      <w:rFonts w:ascii="Symbol" w:hAnsi="Symbol"/>
    </w:rPr>
  </w:style>
  <w:style w:type="character" w:customStyle="1" w:styleId="MenuOptions">
    <w:name w:val="Menu Options"/>
    <w:basedOn w:val="DefaultParagraphFont"/>
    <w:rsid w:val="00C97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FD7"/>
    <w:rPr>
      <w:b/>
    </w:rPr>
  </w:style>
  <w:style w:type="character" w:customStyle="1" w:styleId="Underlined">
    <w:name w:val="Underlined"/>
    <w:basedOn w:val="DefaultParagraphFont"/>
    <w:rsid w:val="00C97FD7"/>
    <w:rPr>
      <w:u w:val="single"/>
    </w:rPr>
  </w:style>
  <w:style w:type="paragraph" w:customStyle="1" w:styleId="TableBodyTextRight">
    <w:name w:val="Table Body Text Right"/>
    <w:basedOn w:val="TableBodyText"/>
    <w:rsid w:val="00C97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FD7"/>
    <w:rPr>
      <w:sz w:val="18"/>
    </w:rPr>
  </w:style>
  <w:style w:type="paragraph" w:customStyle="1" w:styleId="BodySmallRight">
    <w:name w:val="Body Small Right"/>
    <w:basedOn w:val="BodyTextRight"/>
    <w:rsid w:val="00C97FD7"/>
    <w:rPr>
      <w:sz w:val="18"/>
      <w:szCs w:val="18"/>
    </w:rPr>
  </w:style>
  <w:style w:type="paragraph" w:customStyle="1" w:styleId="MarginEdition">
    <w:name w:val="Margin Edition"/>
    <w:basedOn w:val="MarginNote"/>
    <w:rsid w:val="00C97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FD7"/>
    <w:rPr>
      <w:sz w:val="2"/>
      <w:szCs w:val="2"/>
    </w:rPr>
  </w:style>
  <w:style w:type="character" w:customStyle="1" w:styleId="Small">
    <w:name w:val="Small"/>
    <w:basedOn w:val="DefaultParagraphFont"/>
    <w:rsid w:val="00C97FD7"/>
    <w:rPr>
      <w:sz w:val="16"/>
    </w:rPr>
  </w:style>
  <w:style w:type="paragraph" w:customStyle="1" w:styleId="WideTable">
    <w:name w:val="Wide Table"/>
    <w:basedOn w:val="Normal"/>
    <w:rsid w:val="00C97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FD7"/>
  </w:style>
  <w:style w:type="paragraph" w:styleId="Quote">
    <w:name w:val="Quote"/>
    <w:basedOn w:val="Heading1"/>
    <w:link w:val="QuoteChar"/>
    <w:qFormat/>
    <w:rsid w:val="00C97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FD7"/>
    <w:pPr>
      <w:pageBreakBefore/>
    </w:pPr>
  </w:style>
  <w:style w:type="paragraph" w:customStyle="1" w:styleId="Border">
    <w:name w:val="Border"/>
    <w:basedOn w:val="Normal"/>
    <w:qFormat/>
    <w:rsid w:val="00C97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FD7"/>
    <w:rPr>
      <w:u w:val="single"/>
    </w:rPr>
  </w:style>
  <w:style w:type="character" w:customStyle="1" w:styleId="BoldandItalics">
    <w:name w:val="Bold and Italics"/>
    <w:qFormat/>
    <w:rsid w:val="00C97FD7"/>
    <w:rPr>
      <w:b/>
      <w:i/>
      <w:u w:val="none"/>
    </w:rPr>
  </w:style>
  <w:style w:type="paragraph" w:styleId="BalloonText">
    <w:name w:val="Balloon Text"/>
    <w:basedOn w:val="Normal"/>
    <w:link w:val="BalloonTextChar"/>
    <w:rsid w:val="00C97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F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F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FD7"/>
    <w:pPr>
      <w:spacing w:before="0" w:after="0"/>
    </w:pPr>
  </w:style>
  <w:style w:type="paragraph" w:customStyle="1" w:styleId="BodyTextBold">
    <w:name w:val="Body Text Bold"/>
    <w:basedOn w:val="BodyText"/>
    <w:qFormat/>
    <w:rsid w:val="00C97FD7"/>
    <w:rPr>
      <w:b/>
    </w:rPr>
  </w:style>
  <w:style w:type="character" w:styleId="Hyperlink">
    <w:name w:val="Hyperlink"/>
    <w:basedOn w:val="DefaultParagraphFont"/>
    <w:uiPriority w:val="99"/>
    <w:unhideWhenUsed/>
    <w:rsid w:val="00207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3557</Characters>
  <Application>Microsoft Office Word</Application>
  <DocSecurity>0</DocSecurity>
  <Lines>131</Lines>
  <Paragraphs>90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AMPA2025 Operate scalding and de-hairing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2025-03-01T18:21:00Z</dcterms:created>
  <dcterms:modified xsi:type="dcterms:W3CDTF">2025-03-01T18:21:00Z</dcterms:modified>
</cp:coreProperties>
</file>