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4CCE" w:rsidP="001D4C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AMPA2024 Flush carcase</w:t>
      </w:r>
      <w:r>
        <w:fldChar w:fldCharType="end"/>
      </w:r>
    </w:p>
    <w:p w:rsidR="001D4CCE" w:rsidP="001D4CCE">
      <w:pPr>
        <w:pStyle w:val="Version"/>
        <w:sectPr w:rsidSect="000722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2253" w:rsidP="00072253">
      <w:pPr>
        <w:pStyle w:val="SuperHeading"/>
      </w:pPr>
      <w:r w:rsidRPr="00072253">
        <w:t>AMPA2024 Flush carcase</w:t>
      </w:r>
    </w:p>
    <w:p w:rsidR="00000000" w:rsidRPr="00072253" w:rsidP="00072253">
      <w:pPr>
        <w:pStyle w:val="Heading1"/>
      </w:pPr>
      <w:bookmarkStart w:id="1" w:name="O_890236"/>
      <w:bookmarkEnd w:id="1"/>
      <w:r w:rsidRPr="000722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72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53">
            <w:pPr>
              <w:pStyle w:val="TableHeading"/>
              <w:rPr>
                <w:lang w:val="en-NZ"/>
              </w:rPr>
            </w:pPr>
            <w:r w:rsidRPr="0007225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53">
            <w:pPr>
              <w:pStyle w:val="TableHeading"/>
              <w:rPr>
                <w:lang w:val="en-NZ"/>
              </w:rPr>
            </w:pPr>
            <w:r w:rsidRPr="0007225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53">
            <w:pPr>
              <w:pStyle w:val="TableHeading"/>
              <w:rPr>
                <w:lang w:val="en-NZ"/>
              </w:rPr>
            </w:pPr>
            <w:r w:rsidRPr="00072253">
              <w:t>Comment</w:t>
            </w:r>
          </w:p>
        </w:tc>
      </w:tr>
      <w:tr w:rsidTr="00072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53">
            <w:pPr>
              <w:pStyle w:val="BodyText"/>
              <w:rPr>
                <w:lang w:val="en-NZ"/>
              </w:rPr>
            </w:pPr>
            <w:r w:rsidRPr="0007225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53">
            <w:pPr>
              <w:pStyle w:val="BodyText"/>
              <w:rPr>
                <w:lang w:val="en-NZ"/>
              </w:rPr>
            </w:pPr>
            <w:r w:rsidRPr="0007225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53" w:rsidP="00072253">
            <w:pPr>
              <w:pStyle w:val="BodyText"/>
            </w:pPr>
            <w:r w:rsidRPr="00072253">
              <w:t>Initial release</w:t>
            </w:r>
          </w:p>
        </w:tc>
      </w:tr>
    </w:tbl>
    <w:p w:rsidR="00000000" w:rsidRPr="00072253" w:rsidP="00072253">
      <w:pPr>
        <w:pStyle w:val="BodyText"/>
      </w:pPr>
    </w:p>
    <w:p w:rsidR="00000000" w:rsidRPr="00072253" w:rsidP="00072253">
      <w:pPr>
        <w:pStyle w:val="AllowPageBreak"/>
      </w:pPr>
    </w:p>
    <w:p w:rsidR="00000000" w:rsidRPr="00072253" w:rsidP="00072253">
      <w:pPr>
        <w:pStyle w:val="Heading1"/>
      </w:pPr>
      <w:bookmarkStart w:id="2" w:name="O_890237"/>
      <w:bookmarkEnd w:id="2"/>
      <w:r w:rsidRPr="00072253">
        <w:t>Application</w:t>
      </w:r>
    </w:p>
    <w:p w:rsidR="00000000" w:rsidRPr="00072253" w:rsidP="001D4CCE">
      <w:pPr>
        <w:pStyle w:val="BodyText"/>
      </w:pPr>
      <w:r w:rsidRPr="00072253">
        <w:t>This unit describes the skills and knowledge required to flush carcases on the slaughter floor.</w:t>
      </w:r>
    </w:p>
    <w:p w:rsidR="00000000" w:rsidRPr="00072253" w:rsidP="001D4CCE">
      <w:pPr>
        <w:pStyle w:val="BodyText"/>
      </w:pPr>
      <w:r w:rsidRPr="00072253">
        <w:t>This is applicable to workers required to flush a carcase circulatory system on the slaughter floor.</w:t>
      </w:r>
    </w:p>
    <w:p w:rsidR="00000000" w:rsidRPr="00072253" w:rsidP="001D4CCE">
      <w:pPr>
        <w:pStyle w:val="BodyText"/>
      </w:pPr>
      <w:r w:rsidRPr="00072253">
        <w:t xml:space="preserve">All work should be carried out to comply with workplace and hygiene requirements. </w:t>
      </w:r>
    </w:p>
    <w:p w:rsidR="00000000" w:rsidRPr="00072253" w:rsidP="001D4CCE">
      <w:pPr>
        <w:pStyle w:val="BodyText"/>
      </w:pPr>
      <w:r w:rsidRPr="00072253">
        <w:t>This unit applies to individuals who work under general supervision, e</w:t>
      </w:r>
      <w:r w:rsidRPr="00072253">
        <w:t>xercise limited autonomy and have some accountability for their own work.</w:t>
      </w:r>
    </w:p>
    <w:p w:rsidR="00000000" w:rsidRPr="00072253" w:rsidP="001D4CCE">
      <w:pPr>
        <w:pStyle w:val="BodyText"/>
      </w:pPr>
      <w:r w:rsidRPr="00072253">
        <w:t>No occupational licensing, legislative or certification requirements are known to apply to this unit at the time of publication.</w:t>
      </w:r>
    </w:p>
    <w:p w:rsidR="00000000" w:rsidRPr="00072253" w:rsidP="001D4CCE">
      <w:pPr>
        <w:pStyle w:val="BodyText"/>
      </w:pPr>
      <w:r w:rsidRPr="00072253">
        <w:t>This unit must be delivered and assessed in the con</w:t>
      </w:r>
      <w:r w:rsidRPr="00072253">
        <w:t>text of Australian meat processing standards and regulations.</w:t>
      </w:r>
    </w:p>
    <w:p w:rsidR="00000000" w:rsidRPr="00072253" w:rsidP="00072253">
      <w:pPr>
        <w:pStyle w:val="Heading1"/>
      </w:pPr>
      <w:bookmarkStart w:id="3" w:name="O_890238"/>
      <w:bookmarkEnd w:id="3"/>
      <w:r w:rsidRPr="00072253">
        <w:t>Pre-requisite Unit</w:t>
      </w:r>
    </w:p>
    <w:p w:rsidR="00000000" w:rsidRPr="00072253" w:rsidP="001D4CCE">
      <w:pPr>
        <w:pStyle w:val="BodyText"/>
      </w:pPr>
      <w:r w:rsidRPr="00072253">
        <w:t>Nil.</w:t>
      </w:r>
    </w:p>
    <w:p w:rsidR="00000000" w:rsidRPr="00072253" w:rsidP="00072253">
      <w:pPr>
        <w:pStyle w:val="Heading1"/>
      </w:pPr>
      <w:bookmarkStart w:id="4" w:name="O_890240"/>
      <w:bookmarkEnd w:id="4"/>
      <w:r w:rsidRPr="00072253">
        <w:t>Unit Sector</w:t>
      </w:r>
    </w:p>
    <w:p w:rsidR="00000000" w:rsidRPr="00072253" w:rsidP="00072253">
      <w:pPr>
        <w:pStyle w:val="Heading1"/>
      </w:pPr>
      <w:bookmarkStart w:id="5" w:name="O_890241"/>
      <w:bookmarkEnd w:id="5"/>
      <w:r w:rsidRPr="0007225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D4CC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53">
            <w:pPr>
              <w:pStyle w:val="Heading4"/>
              <w:rPr>
                <w:lang w:val="en-NZ"/>
              </w:rPr>
            </w:pPr>
            <w:r w:rsidRPr="0007225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53">
            <w:pPr>
              <w:pStyle w:val="Heading4"/>
              <w:rPr>
                <w:lang w:val="en-NZ"/>
              </w:rPr>
            </w:pPr>
            <w:r w:rsidRPr="00072253">
              <w:t>Performance criteria</w:t>
            </w:r>
          </w:p>
        </w:tc>
      </w:tr>
      <w:tr w:rsidTr="001D4CC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53">
            <w:pPr>
              <w:pStyle w:val="BodyText"/>
              <w:rPr>
                <w:lang w:val="en-NZ"/>
              </w:rPr>
            </w:pPr>
            <w:r w:rsidRPr="00072253">
              <w:t xml:space="preserve">Elements describe the </w:t>
            </w:r>
            <w:r w:rsidRPr="00072253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53">
            <w:pPr>
              <w:pStyle w:val="BodyText"/>
              <w:rPr>
                <w:lang w:val="en-NZ"/>
              </w:rPr>
            </w:pPr>
            <w:r w:rsidRPr="00072253">
              <w:t xml:space="preserve">Performance criteria describe the performance needed to </w:t>
            </w:r>
            <w:r w:rsidRPr="00072253">
              <w:t>demonstrate achievement of the element.</w:t>
            </w:r>
          </w:p>
        </w:tc>
      </w:tr>
      <w:tr w:rsidTr="001D4CC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53">
            <w:pPr>
              <w:pStyle w:val="List"/>
              <w:rPr>
                <w:lang w:val="en-NZ"/>
              </w:rPr>
            </w:pPr>
            <w:r w:rsidRPr="00072253">
              <w:t>1.</w:t>
            </w:r>
            <w:r w:rsidRPr="00072253">
              <w:tab/>
              <w:t>Flush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53" w:rsidP="00072253">
            <w:pPr>
              <w:pStyle w:val="List"/>
            </w:pPr>
            <w:r w:rsidRPr="00072253">
              <w:t>1.1</w:t>
            </w:r>
            <w:r w:rsidRPr="00072253">
              <w:tab/>
              <w:t>Perform start-up procedures according to workplace and manufacturer</w:t>
            </w:r>
            <w:r>
              <w:t>’</w:t>
            </w:r>
            <w:r w:rsidRPr="00072253">
              <w:t>s requirements</w:t>
            </w:r>
          </w:p>
          <w:p w:rsidR="00000000" w:rsidRPr="00072253" w:rsidP="00072253">
            <w:pPr>
              <w:pStyle w:val="List"/>
            </w:pPr>
            <w:r w:rsidRPr="00072253">
              <w:t>1.2</w:t>
            </w:r>
            <w:r w:rsidRPr="00072253">
              <w:tab/>
              <w:t>Bleed carcase properly</w:t>
            </w:r>
          </w:p>
          <w:p w:rsidR="00000000" w:rsidRPr="00072253" w:rsidP="00072253">
            <w:pPr>
              <w:pStyle w:val="List"/>
            </w:pPr>
            <w:r w:rsidRPr="00072253">
              <w:t>1.3</w:t>
            </w:r>
            <w:r w:rsidRPr="00072253">
              <w:tab/>
              <w:t xml:space="preserve">Locate and open correct </w:t>
            </w:r>
            <w:r w:rsidRPr="00072253">
              <w:t>vein for flushing</w:t>
            </w:r>
          </w:p>
          <w:p w:rsidR="00000000" w:rsidRPr="00072253" w:rsidP="00072253">
            <w:pPr>
              <w:pStyle w:val="List"/>
            </w:pPr>
            <w:r w:rsidRPr="00072253">
              <w:t>1.4</w:t>
            </w:r>
            <w:r w:rsidRPr="00072253">
              <w:tab/>
              <w:t>Flush carcase according to work instructions and workplace health and safety requirements</w:t>
            </w:r>
          </w:p>
          <w:p w:rsidR="00000000" w:rsidRPr="00072253" w:rsidP="00072253">
            <w:pPr>
              <w:pStyle w:val="List"/>
            </w:pPr>
            <w:r w:rsidRPr="00072253">
              <w:t>1.5</w:t>
            </w:r>
            <w:r w:rsidRPr="00072253">
              <w:tab/>
              <w:t>Monitor reservoir of solution to ensure it is at adequate level</w:t>
            </w:r>
          </w:p>
        </w:tc>
      </w:tr>
    </w:tbl>
    <w:p w:rsidR="00000000" w:rsidRPr="00072253" w:rsidP="00072253">
      <w:pPr>
        <w:pStyle w:val="BodyText"/>
      </w:pPr>
    </w:p>
    <w:p w:rsidR="00000000" w:rsidRPr="00072253" w:rsidP="00072253">
      <w:pPr>
        <w:pStyle w:val="AllowPageBreak"/>
      </w:pPr>
    </w:p>
    <w:p w:rsidR="00000000" w:rsidRPr="00072253" w:rsidP="00072253">
      <w:pPr>
        <w:pStyle w:val="Heading1"/>
      </w:pPr>
      <w:bookmarkStart w:id="6" w:name="O_890242"/>
      <w:bookmarkEnd w:id="6"/>
      <w:r w:rsidRPr="00072253">
        <w:t>Foundation Skills</w:t>
      </w:r>
    </w:p>
    <w:p w:rsidR="00000000" w:rsidRPr="00072253" w:rsidP="001D4CCE">
      <w:pPr>
        <w:pStyle w:val="BodyText"/>
      </w:pPr>
      <w:r w:rsidRPr="00072253">
        <w:t>Foundation Skills essential to performance are explicit in the performance criteria of this unit of competency.</w:t>
      </w:r>
    </w:p>
    <w:p w:rsidR="00000000" w:rsidRPr="00072253" w:rsidP="00072253">
      <w:pPr>
        <w:pStyle w:val="Heading1"/>
      </w:pPr>
      <w:bookmarkStart w:id="7" w:name="O_890243"/>
      <w:bookmarkEnd w:id="7"/>
      <w:r w:rsidRPr="00072253">
        <w:t>Range of Conditions</w:t>
      </w:r>
    </w:p>
    <w:p w:rsidR="00000000" w:rsidRPr="00072253" w:rsidP="00072253">
      <w:pPr>
        <w:pStyle w:val="Heading1"/>
      </w:pPr>
      <w:bookmarkStart w:id="8" w:name="O_890244"/>
      <w:bookmarkEnd w:id="8"/>
      <w:r w:rsidRPr="00072253">
        <w:t>Unit Mapping Information</w:t>
      </w:r>
    </w:p>
    <w:p w:rsidR="00000000" w:rsidRPr="00072253" w:rsidP="001D4CCE">
      <w:pPr>
        <w:pStyle w:val="BodyText"/>
      </w:pPr>
      <w:r w:rsidRPr="00072253">
        <w:t>This unit is equivalent to MTMP2030B Flush carcase.</w:t>
      </w:r>
    </w:p>
    <w:p w:rsidR="00000000" w:rsidRPr="00072253" w:rsidP="00072253">
      <w:pPr>
        <w:pStyle w:val="Heading1"/>
      </w:pPr>
      <w:bookmarkStart w:id="9" w:name="O_890251"/>
      <w:bookmarkEnd w:id="9"/>
      <w:r w:rsidRPr="00072253">
        <w:t>Links</w:t>
      </w:r>
    </w:p>
    <w:p w:rsidR="00000000" w:rsidRPr="00072253" w:rsidP="001D4CCE">
      <w:pPr>
        <w:pStyle w:val="BodyText"/>
      </w:pPr>
      <w:r w:rsidRPr="000722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F3C4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72253" w:rsidP="001D4CCE">
      <w:pPr>
        <w:pStyle w:val="BodyText"/>
        <w:sectPr w:rsidSect="000722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2253" w:rsidP="00072253">
      <w:pPr>
        <w:pStyle w:val="SuperHeading"/>
      </w:pPr>
      <w:r w:rsidRPr="00072253">
        <w:t>Assessment Requirements for AMPA2024 Flush carcase</w:t>
      </w:r>
    </w:p>
    <w:p w:rsidR="00000000" w:rsidRPr="00072253" w:rsidP="00072253">
      <w:pPr>
        <w:pStyle w:val="Heading1"/>
      </w:pPr>
      <w:bookmarkStart w:id="10" w:name="O_890246"/>
      <w:bookmarkEnd w:id="10"/>
      <w:r w:rsidRPr="000722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72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53">
            <w:pPr>
              <w:pStyle w:val="TableHeading"/>
              <w:rPr>
                <w:lang w:val="en-NZ"/>
              </w:rPr>
            </w:pPr>
            <w:r w:rsidRPr="0007225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53">
            <w:pPr>
              <w:pStyle w:val="TableHeading"/>
              <w:rPr>
                <w:lang w:val="en-NZ"/>
              </w:rPr>
            </w:pPr>
            <w:r w:rsidRPr="0007225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53">
            <w:pPr>
              <w:pStyle w:val="TableHeading"/>
              <w:rPr>
                <w:lang w:val="en-NZ"/>
              </w:rPr>
            </w:pPr>
            <w:r w:rsidRPr="00072253">
              <w:t>Comment</w:t>
            </w:r>
          </w:p>
        </w:tc>
      </w:tr>
      <w:tr w:rsidTr="00072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53">
            <w:pPr>
              <w:pStyle w:val="BodyText"/>
              <w:rPr>
                <w:lang w:val="en-NZ"/>
              </w:rPr>
            </w:pPr>
            <w:r w:rsidRPr="0007225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253">
            <w:pPr>
              <w:pStyle w:val="BodyText"/>
              <w:rPr>
                <w:lang w:val="en-NZ"/>
              </w:rPr>
            </w:pPr>
            <w:r w:rsidRPr="0007225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253" w:rsidP="00072253">
            <w:pPr>
              <w:pStyle w:val="BodyText"/>
            </w:pPr>
            <w:r w:rsidRPr="00072253">
              <w:t>Initial release</w:t>
            </w:r>
          </w:p>
        </w:tc>
      </w:tr>
    </w:tbl>
    <w:p w:rsidR="00000000" w:rsidRPr="00072253" w:rsidP="00072253">
      <w:pPr>
        <w:pStyle w:val="BodyText"/>
      </w:pPr>
    </w:p>
    <w:p w:rsidR="00000000" w:rsidRPr="00072253" w:rsidP="00072253">
      <w:pPr>
        <w:pStyle w:val="AllowPageBreak"/>
      </w:pPr>
    </w:p>
    <w:p w:rsidR="00000000" w:rsidRPr="00072253" w:rsidP="00072253">
      <w:pPr>
        <w:pStyle w:val="Heading1"/>
      </w:pPr>
      <w:bookmarkStart w:id="11" w:name="O_890247"/>
      <w:bookmarkEnd w:id="11"/>
      <w:r w:rsidRPr="00072253">
        <w:t>Performance Evidence</w:t>
      </w:r>
    </w:p>
    <w:p w:rsidR="00000000" w:rsidRPr="00072253" w:rsidP="001D4CCE">
      <w:pPr>
        <w:pStyle w:val="BodyText"/>
      </w:pPr>
      <w:r w:rsidRPr="00072253">
        <w:t>The candidate must flush carcases on the slaughter floor.</w:t>
      </w:r>
    </w:p>
    <w:p w:rsidR="00000000" w:rsidRPr="00072253" w:rsidP="001D4CCE">
      <w:pPr>
        <w:pStyle w:val="BodyText"/>
      </w:pPr>
      <w:r w:rsidRPr="00072253">
        <w:t xml:space="preserve">The candidate must: </w:t>
      </w:r>
    </w:p>
    <w:p w:rsidR="00000000" w:rsidRPr="00072253" w:rsidP="00072253">
      <w:pPr>
        <w:pStyle w:val="ListBullet"/>
      </w:pPr>
      <w:r w:rsidRPr="00072253">
        <w:t>perform start-up operations according to workplace and manufacturer</w:t>
      </w:r>
      <w:r>
        <w:t>’</w:t>
      </w:r>
      <w:r w:rsidRPr="00072253">
        <w:t>s requirements</w:t>
      </w:r>
    </w:p>
    <w:p w:rsidR="00000000" w:rsidRPr="00072253" w:rsidP="00072253">
      <w:pPr>
        <w:pStyle w:val="ListBullet"/>
      </w:pPr>
      <w:r w:rsidRPr="00072253">
        <w:t>locate and open correct vein for flushing</w:t>
      </w:r>
    </w:p>
    <w:p w:rsidR="00000000" w:rsidRPr="00072253" w:rsidP="00072253">
      <w:pPr>
        <w:pStyle w:val="ListBullet"/>
      </w:pPr>
      <w:r w:rsidRPr="00072253">
        <w:t>flush carcase hygienically and safely according to workplace and manufacturer</w:t>
      </w:r>
      <w:r>
        <w:t>’</w:t>
      </w:r>
      <w:r w:rsidRPr="00072253">
        <w:t>s requirements</w:t>
      </w:r>
    </w:p>
    <w:p w:rsidR="00000000" w:rsidRPr="00072253" w:rsidP="00072253">
      <w:pPr>
        <w:pStyle w:val="ListBullet"/>
      </w:pPr>
      <w:r w:rsidRPr="00072253">
        <w:t>monitor reservoir of flushing solution</w:t>
      </w:r>
    </w:p>
    <w:p w:rsidR="00000000" w:rsidRPr="00072253" w:rsidP="00072253">
      <w:pPr>
        <w:pStyle w:val="ListBullet"/>
      </w:pPr>
      <w:r w:rsidRPr="00072253">
        <w:t>apply relevant regulatory requirements</w:t>
      </w:r>
    </w:p>
    <w:p w:rsidR="00000000" w:rsidRPr="00072253" w:rsidP="00072253">
      <w:pPr>
        <w:pStyle w:val="AllowPageBreak"/>
      </w:pPr>
    </w:p>
    <w:p w:rsidR="00000000" w:rsidRPr="00072253" w:rsidP="00072253">
      <w:pPr>
        <w:pStyle w:val="Heading1"/>
      </w:pPr>
      <w:bookmarkStart w:id="12" w:name="O_890248"/>
      <w:bookmarkEnd w:id="12"/>
      <w:r w:rsidRPr="00072253">
        <w:t>Knowledge Evidence</w:t>
      </w:r>
    </w:p>
    <w:p w:rsidR="00000000" w:rsidRPr="00072253" w:rsidP="001D4CCE">
      <w:pPr>
        <w:pStyle w:val="BodyText"/>
      </w:pPr>
      <w:r w:rsidRPr="00072253">
        <w:t xml:space="preserve">The candidate must demonstrate a basic factual, technical and procedural knowledge of: </w:t>
      </w:r>
    </w:p>
    <w:p w:rsidR="00000000" w:rsidRPr="00072253" w:rsidP="00072253">
      <w:pPr>
        <w:pStyle w:val="ListBullet"/>
      </w:pPr>
      <w:r w:rsidRPr="00072253">
        <w:t>the purpose of carcase flushing</w:t>
      </w:r>
    </w:p>
    <w:p w:rsidR="00000000" w:rsidRPr="00072253" w:rsidP="00072253">
      <w:pPr>
        <w:pStyle w:val="ListBullet"/>
      </w:pPr>
      <w:r w:rsidRPr="00072253">
        <w:t>indicators of ineffective flushing</w:t>
      </w:r>
    </w:p>
    <w:p w:rsidR="00000000" w:rsidRPr="00072253" w:rsidP="00072253">
      <w:pPr>
        <w:pStyle w:val="ListBullet"/>
      </w:pPr>
      <w:r w:rsidRPr="00072253">
        <w:t>the work instructions fo</w:t>
      </w:r>
      <w:r w:rsidRPr="00072253">
        <w:t>r the operation of the pump and flushing process</w:t>
      </w:r>
    </w:p>
    <w:p w:rsidR="00000000" w:rsidRPr="00072253" w:rsidP="00072253">
      <w:pPr>
        <w:pStyle w:val="ListBullet"/>
      </w:pPr>
      <w:r w:rsidRPr="00072253">
        <w:t>relevant regulatory requirements</w:t>
      </w:r>
    </w:p>
    <w:p w:rsidR="00000000" w:rsidRPr="00072253" w:rsidP="00072253">
      <w:pPr>
        <w:pStyle w:val="AllowPageBreak"/>
      </w:pPr>
    </w:p>
    <w:p w:rsidR="00000000" w:rsidRPr="00072253" w:rsidP="00072253">
      <w:pPr>
        <w:pStyle w:val="Heading1"/>
      </w:pPr>
      <w:bookmarkStart w:id="13" w:name="O_890249"/>
      <w:bookmarkEnd w:id="13"/>
      <w:r w:rsidRPr="00072253">
        <w:t>Assessment Conditions</w:t>
      </w:r>
    </w:p>
    <w:p w:rsidR="00000000" w:rsidRPr="00072253" w:rsidP="001D4CCE">
      <w:pPr>
        <w:pStyle w:val="BodyText"/>
      </w:pPr>
      <w:r w:rsidRPr="00072253">
        <w:t>Competency must be assessed in the workplace under normal production conditions.</w:t>
      </w:r>
    </w:p>
    <w:p w:rsidR="00000000" w:rsidRPr="00072253" w:rsidP="001D4CCE">
      <w:pPr>
        <w:pStyle w:val="BodyText"/>
      </w:pPr>
      <w:r w:rsidRPr="00072253">
        <w:t>Competency must be demonstrated at the normal chain s</w:t>
      </w:r>
      <w:r w:rsidRPr="00072253">
        <w:t>peed.</w:t>
      </w:r>
    </w:p>
    <w:p w:rsidR="00000000" w:rsidRPr="00072253" w:rsidP="001D4CCE">
      <w:pPr>
        <w:pStyle w:val="BodyText"/>
      </w:pPr>
      <w:r w:rsidRPr="00072253">
        <w:t xml:space="preserve">As a minimum, the following three forms of assessment must be used: </w:t>
      </w:r>
    </w:p>
    <w:p w:rsidR="00000000" w:rsidRPr="00072253" w:rsidP="00072253">
      <w:pPr>
        <w:pStyle w:val="ListBullet"/>
      </w:pPr>
      <w:r w:rsidRPr="00072253">
        <w:t>quiz of underpinning knowledge</w:t>
      </w:r>
    </w:p>
    <w:p w:rsidR="00000000" w:rsidRPr="00072253" w:rsidP="00072253">
      <w:pPr>
        <w:pStyle w:val="ListBullet"/>
      </w:pPr>
      <w:r w:rsidRPr="00072253">
        <w:t xml:space="preserve">workplace demonstration </w:t>
      </w:r>
    </w:p>
    <w:p w:rsidR="00000000" w:rsidRPr="00072253" w:rsidP="00072253">
      <w:pPr>
        <w:pStyle w:val="ListBullet"/>
      </w:pPr>
      <w:r w:rsidRPr="00072253">
        <w:t>workplace referee or third-party report of performance over time</w:t>
      </w:r>
    </w:p>
    <w:p w:rsidR="00000000" w:rsidRPr="00072253" w:rsidP="00072253">
      <w:pPr>
        <w:pStyle w:val="BodyText"/>
      </w:pPr>
    </w:p>
    <w:p w:rsidR="00000000" w:rsidRPr="00072253" w:rsidP="001D4CCE">
      <w:pPr>
        <w:pStyle w:val="BodyText"/>
      </w:pPr>
      <w:r w:rsidRPr="00072253">
        <w:t>Assessors must satisfy the current standards for RTOs.</w:t>
      </w:r>
    </w:p>
    <w:p w:rsidR="00000000" w:rsidRPr="00072253" w:rsidP="00072253">
      <w:pPr>
        <w:pStyle w:val="Heading1"/>
      </w:pPr>
      <w:bookmarkStart w:id="14" w:name="O_890252"/>
      <w:bookmarkEnd w:id="14"/>
      <w:r w:rsidRPr="00072253">
        <w:t>Links</w:t>
      </w:r>
    </w:p>
    <w:p w:rsidR="00000000" w:rsidRPr="00072253" w:rsidP="001D4CCE">
      <w:pPr>
        <w:pStyle w:val="BodyText"/>
      </w:pPr>
      <w:r w:rsidRPr="000722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F3C4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72253" w:rsidP="00072253"/>
    <w:sectPr w:rsidSect="000722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53" w:rsidRPr="001D4CCE" w:rsidP="001D4C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CE" w:rsidP="000722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4CCE" w:rsidP="000722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D4CCE" w:rsidP="000722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53" w:rsidP="000722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4CCE">
      <w:t>Approved</w:t>
    </w:r>
    <w:r w:rsidR="001D4C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4C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4CCE">
      <w:rPr>
        <w:noProof/>
      </w:rPr>
      <w:t>4</w:t>
    </w:r>
    <w:r>
      <w:rPr>
        <w:noProof/>
      </w:rPr>
      <w:fldChar w:fldCharType="end"/>
    </w:r>
  </w:p>
  <w:p w:rsidR="00072253" w:rsidP="000722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4C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4CCE">
      <w:t>Skills Insight</w:t>
    </w:r>
    <w:r w:rsidR="001D4CCE">
      <w:fldChar w:fldCharType="end"/>
    </w:r>
  </w:p>
  <w:p w:rsidR="00072253" w:rsidP="000722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2253" w:rsidRPr="001D4CCE" w:rsidP="001D4C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CE" w:rsidRPr="002D2AF8" w:rsidP="000722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AMPA2024 Flush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4CCE" w:rsidP="000722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53" w:rsidRPr="002D2AF8" w:rsidP="000722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4CCE">
      <w:t>AMPA2024 Flush carcase</w:t>
    </w:r>
    <w:r w:rsidR="001D4C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4CCE">
      <w:rPr>
        <w:noProof/>
      </w:rPr>
      <w:t>2 March 2025</w:t>
    </w:r>
    <w:r>
      <w:fldChar w:fldCharType="end"/>
    </w:r>
  </w:p>
  <w:p w:rsidR="00072253" w:rsidP="000722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60B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7C55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2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22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22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22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22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22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22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22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22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22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22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2253"/>
  </w:style>
  <w:style w:type="character" w:customStyle="1" w:styleId="Heading1Char">
    <w:name w:val="Heading 1 Char"/>
    <w:basedOn w:val="DefaultParagraphFont"/>
    <w:link w:val="Heading1"/>
    <w:rsid w:val="000722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225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722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22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22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225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722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7225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722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22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22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22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22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22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22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22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22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22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22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22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22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22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22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22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22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22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22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2253"/>
    <w:rPr>
      <w:b/>
      <w:spacing w:val="0"/>
    </w:rPr>
  </w:style>
  <w:style w:type="paragraph" w:customStyle="1" w:styleId="SuperTitle">
    <w:name w:val="SuperTitle"/>
    <w:basedOn w:val="Title"/>
    <w:rsid w:val="000722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22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22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22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22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22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22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22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22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22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22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22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22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2253"/>
    <w:rPr>
      <w:i/>
    </w:rPr>
  </w:style>
  <w:style w:type="paragraph" w:styleId="Caption">
    <w:name w:val="caption"/>
    <w:basedOn w:val="BodyText"/>
    <w:next w:val="Normal"/>
    <w:qFormat/>
    <w:rsid w:val="000722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22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22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2253"/>
  </w:style>
  <w:style w:type="paragraph" w:styleId="TableofFigures">
    <w:name w:val="table of figures"/>
    <w:basedOn w:val="Normal"/>
    <w:next w:val="Normal"/>
    <w:semiHidden/>
    <w:rsid w:val="000722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22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2253"/>
    <w:rPr>
      <w:rFonts w:ascii="Wingdings" w:hAnsi="Wingdings"/>
    </w:rPr>
  </w:style>
  <w:style w:type="character" w:customStyle="1" w:styleId="HotSpot">
    <w:name w:val="HotSpot"/>
    <w:rsid w:val="00072253"/>
    <w:rPr>
      <w:color w:val="0033CC"/>
      <w:u w:val="none"/>
    </w:rPr>
  </w:style>
  <w:style w:type="paragraph" w:customStyle="1" w:styleId="BodyTextRight">
    <w:name w:val="Body Text Right"/>
    <w:basedOn w:val="BodyText"/>
    <w:rsid w:val="000722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22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22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22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22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22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2253"/>
    <w:rPr>
      <w:sz w:val="32"/>
    </w:rPr>
  </w:style>
  <w:style w:type="paragraph" w:customStyle="1" w:styleId="HeadingProcedure">
    <w:name w:val="Heading Procedure"/>
    <w:basedOn w:val="HeadingBase"/>
    <w:next w:val="Normal"/>
    <w:rsid w:val="000722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2253"/>
    <w:pPr>
      <w:spacing w:before="60" w:after="60"/>
    </w:pPr>
  </w:style>
  <w:style w:type="paragraph" w:styleId="ListContinue">
    <w:name w:val="List Continue"/>
    <w:basedOn w:val="List"/>
    <w:rsid w:val="00072253"/>
    <w:pPr>
      <w:ind w:firstLine="0"/>
    </w:pPr>
  </w:style>
  <w:style w:type="paragraph" w:customStyle="1" w:styleId="ListNote">
    <w:name w:val="List Note"/>
    <w:basedOn w:val="List"/>
    <w:rsid w:val="000722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22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22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2253"/>
    <w:rPr>
      <w:rFonts w:ascii="Courier New" w:hAnsi="Courier New"/>
    </w:rPr>
  </w:style>
  <w:style w:type="paragraph" w:customStyle="1" w:styleId="NoteBullet">
    <w:name w:val="Note Bullet"/>
    <w:basedOn w:val="Note"/>
    <w:rsid w:val="000722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22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22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22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22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22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22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2253"/>
    <w:rPr>
      <w:b/>
      <w:smallCaps/>
    </w:rPr>
  </w:style>
  <w:style w:type="paragraph" w:customStyle="1" w:styleId="TableListNumber">
    <w:name w:val="Table List Number"/>
    <w:basedOn w:val="ListNumber"/>
    <w:rsid w:val="000722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22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2253"/>
    <w:pPr>
      <w:numPr>
        <w:numId w:val="8"/>
      </w:numPr>
    </w:pPr>
  </w:style>
  <w:style w:type="paragraph" w:customStyle="1" w:styleId="ListAlpha2">
    <w:name w:val="List Alpha 2"/>
    <w:basedOn w:val="List2"/>
    <w:rsid w:val="00072253"/>
    <w:pPr>
      <w:numPr>
        <w:numId w:val="7"/>
      </w:numPr>
    </w:pPr>
  </w:style>
  <w:style w:type="paragraph" w:styleId="List2">
    <w:name w:val="List 2"/>
    <w:basedOn w:val="BodyText"/>
    <w:rsid w:val="000722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22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22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22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22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22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2253"/>
    <w:pPr>
      <w:numPr>
        <w:numId w:val="3"/>
      </w:numPr>
    </w:pPr>
  </w:style>
  <w:style w:type="paragraph" w:styleId="ListContinue2">
    <w:name w:val="List Continue 2"/>
    <w:basedOn w:val="List2"/>
    <w:rsid w:val="00072253"/>
    <w:pPr>
      <w:ind w:firstLine="0"/>
    </w:pPr>
  </w:style>
  <w:style w:type="paragraph" w:styleId="ListContinue3">
    <w:name w:val="List Continue 3"/>
    <w:basedOn w:val="List3"/>
    <w:rsid w:val="00072253"/>
    <w:pPr>
      <w:ind w:left="1021" w:firstLine="0"/>
    </w:pPr>
  </w:style>
  <w:style w:type="paragraph" w:styleId="ListContinue4">
    <w:name w:val="List Continue 4"/>
    <w:basedOn w:val="List4"/>
    <w:rsid w:val="00072253"/>
    <w:pPr>
      <w:ind w:firstLine="0"/>
    </w:pPr>
  </w:style>
  <w:style w:type="paragraph" w:styleId="ListContinue5">
    <w:name w:val="List Continue 5"/>
    <w:basedOn w:val="List5"/>
    <w:rsid w:val="00072253"/>
    <w:pPr>
      <w:ind w:firstLine="0"/>
    </w:pPr>
  </w:style>
  <w:style w:type="paragraph" w:styleId="ListNumber3">
    <w:name w:val="List Number 3"/>
    <w:basedOn w:val="List3"/>
    <w:rsid w:val="00072253"/>
    <w:pPr>
      <w:numPr>
        <w:numId w:val="4"/>
      </w:numPr>
    </w:pPr>
  </w:style>
  <w:style w:type="paragraph" w:styleId="ListNumber4">
    <w:name w:val="List Number 4"/>
    <w:basedOn w:val="List4"/>
    <w:rsid w:val="00072253"/>
    <w:pPr>
      <w:numPr>
        <w:numId w:val="5"/>
      </w:numPr>
    </w:pPr>
  </w:style>
  <w:style w:type="paragraph" w:styleId="ListNumber5">
    <w:name w:val="List Number 5"/>
    <w:basedOn w:val="List5"/>
    <w:rsid w:val="00072253"/>
    <w:pPr>
      <w:numPr>
        <w:numId w:val="6"/>
      </w:numPr>
    </w:pPr>
  </w:style>
  <w:style w:type="paragraph" w:styleId="BlockText">
    <w:name w:val="Block Text"/>
    <w:basedOn w:val="Normal"/>
    <w:rsid w:val="000722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22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2253"/>
    <w:rPr>
      <w:sz w:val="16"/>
      <w:vertAlign w:val="superscript"/>
    </w:rPr>
  </w:style>
  <w:style w:type="character" w:customStyle="1" w:styleId="Symbols">
    <w:name w:val="Symbols"/>
    <w:basedOn w:val="DefaultParagraphFont"/>
    <w:rsid w:val="00072253"/>
    <w:rPr>
      <w:rFonts w:ascii="Symbol" w:hAnsi="Symbol"/>
    </w:rPr>
  </w:style>
  <w:style w:type="character" w:customStyle="1" w:styleId="MenuOptions">
    <w:name w:val="Menu Options"/>
    <w:basedOn w:val="DefaultParagraphFont"/>
    <w:rsid w:val="000722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2253"/>
    <w:rPr>
      <w:b/>
    </w:rPr>
  </w:style>
  <w:style w:type="character" w:customStyle="1" w:styleId="Underlined">
    <w:name w:val="Underlined"/>
    <w:basedOn w:val="DefaultParagraphFont"/>
    <w:rsid w:val="00072253"/>
    <w:rPr>
      <w:u w:val="single"/>
    </w:rPr>
  </w:style>
  <w:style w:type="paragraph" w:customStyle="1" w:styleId="TableBodyTextRight">
    <w:name w:val="Table Body Text Right"/>
    <w:basedOn w:val="TableBodyText"/>
    <w:rsid w:val="000722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2253"/>
    <w:rPr>
      <w:sz w:val="18"/>
    </w:rPr>
  </w:style>
  <w:style w:type="paragraph" w:customStyle="1" w:styleId="BodySmallRight">
    <w:name w:val="Body Small Right"/>
    <w:basedOn w:val="BodyTextRight"/>
    <w:rsid w:val="00072253"/>
    <w:rPr>
      <w:sz w:val="18"/>
      <w:szCs w:val="18"/>
    </w:rPr>
  </w:style>
  <w:style w:type="paragraph" w:customStyle="1" w:styleId="MarginEdition">
    <w:name w:val="Margin Edition"/>
    <w:basedOn w:val="MarginNote"/>
    <w:rsid w:val="000722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2253"/>
    <w:rPr>
      <w:sz w:val="2"/>
      <w:szCs w:val="2"/>
    </w:rPr>
  </w:style>
  <w:style w:type="character" w:customStyle="1" w:styleId="Small">
    <w:name w:val="Small"/>
    <w:basedOn w:val="DefaultParagraphFont"/>
    <w:rsid w:val="00072253"/>
    <w:rPr>
      <w:sz w:val="16"/>
    </w:rPr>
  </w:style>
  <w:style w:type="paragraph" w:customStyle="1" w:styleId="WideTable">
    <w:name w:val="Wide Table"/>
    <w:basedOn w:val="Normal"/>
    <w:rsid w:val="000722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2253"/>
  </w:style>
  <w:style w:type="paragraph" w:styleId="Quote">
    <w:name w:val="Quote"/>
    <w:basedOn w:val="Heading1"/>
    <w:link w:val="QuoteChar"/>
    <w:qFormat/>
    <w:rsid w:val="000722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22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2253"/>
    <w:pPr>
      <w:pageBreakBefore/>
    </w:pPr>
  </w:style>
  <w:style w:type="paragraph" w:customStyle="1" w:styleId="Border">
    <w:name w:val="Border"/>
    <w:basedOn w:val="Normal"/>
    <w:qFormat/>
    <w:rsid w:val="000722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22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2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2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22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22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22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22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22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2253"/>
    <w:rPr>
      <w:u w:val="single"/>
    </w:rPr>
  </w:style>
  <w:style w:type="character" w:customStyle="1" w:styleId="BoldandItalics">
    <w:name w:val="Bold and Italics"/>
    <w:qFormat/>
    <w:rsid w:val="00072253"/>
    <w:rPr>
      <w:b/>
      <w:i/>
      <w:u w:val="none"/>
    </w:rPr>
  </w:style>
  <w:style w:type="paragraph" w:styleId="BalloonText">
    <w:name w:val="Balloon Text"/>
    <w:basedOn w:val="Normal"/>
    <w:link w:val="BalloonTextChar"/>
    <w:rsid w:val="000722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22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22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22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22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22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2253"/>
    <w:pPr>
      <w:spacing w:before="0" w:after="0"/>
    </w:pPr>
  </w:style>
  <w:style w:type="paragraph" w:customStyle="1" w:styleId="BodyTextBold">
    <w:name w:val="Body Text Bold"/>
    <w:basedOn w:val="BodyText"/>
    <w:qFormat/>
    <w:rsid w:val="00072253"/>
    <w:rPr>
      <w:b/>
    </w:rPr>
  </w:style>
  <w:style w:type="character" w:styleId="Hyperlink">
    <w:name w:val="Hyperlink"/>
    <w:basedOn w:val="DefaultParagraphFont"/>
    <w:uiPriority w:val="99"/>
    <w:unhideWhenUsed/>
    <w:rsid w:val="001D4C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451</Words>
  <Characters>2962</Characters>
  <Application>Microsoft Office Word</Application>
  <DocSecurity>0</DocSecurity>
  <Lines>118</Lines>
  <Paragraphs>87</Paragraphs>
  <ScaleCrop>false</ScaleCrop>
  <Company>Author-it Software Corporation Ltd.</Company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AMPA2024 Flush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2025-03-01T20:48:00Z</dcterms:created>
  <dcterms:modified xsi:type="dcterms:W3CDTF">2025-03-01T20:48:00Z</dcterms:modified>
</cp:coreProperties>
</file>