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D8B" w:rsidP="00D72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AMPA2018 Prepare hide or pelt for removal</w:t>
      </w:r>
      <w:r>
        <w:fldChar w:fldCharType="end"/>
      </w:r>
    </w:p>
    <w:p w:rsidR="00D72D8B" w:rsidP="00D72D8B">
      <w:pPr>
        <w:pStyle w:val="Version"/>
        <w:sectPr w:rsidSect="003A0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788" w:rsidP="003A0788">
      <w:pPr>
        <w:pStyle w:val="SuperHeading"/>
      </w:pPr>
      <w:r w:rsidRPr="003A0788">
        <w:t>AMPA2018 Prepare hide or pelt for removal</w:t>
      </w:r>
    </w:p>
    <w:p w:rsidR="00000000" w:rsidRPr="003A0788" w:rsidP="003A0788">
      <w:pPr>
        <w:pStyle w:val="Heading1"/>
      </w:pPr>
      <w:bookmarkStart w:id="1" w:name="O_889335"/>
      <w:bookmarkEnd w:id="1"/>
      <w:r w:rsidRPr="003A07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0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Comment</w:t>
            </w:r>
          </w:p>
        </w:tc>
      </w:tr>
      <w:tr w:rsidTr="003A0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88" w:rsidP="003A0788">
            <w:pPr>
              <w:pStyle w:val="BodyText"/>
            </w:pPr>
            <w:r w:rsidRPr="003A0788">
              <w:t>Initial release</w:t>
            </w:r>
          </w:p>
        </w:tc>
      </w:tr>
    </w:tbl>
    <w:p w:rsidR="00000000" w:rsidRPr="003A0788" w:rsidP="003A0788">
      <w:pPr>
        <w:pStyle w:val="BodyText"/>
      </w:pPr>
    </w:p>
    <w:p w:rsidR="00000000" w:rsidRPr="003A0788" w:rsidP="003A0788">
      <w:pPr>
        <w:pStyle w:val="AllowPageBreak"/>
      </w:pPr>
    </w:p>
    <w:p w:rsidR="00000000" w:rsidRPr="003A0788" w:rsidP="003A0788">
      <w:pPr>
        <w:pStyle w:val="Heading1"/>
      </w:pPr>
      <w:bookmarkStart w:id="2" w:name="O_889336"/>
      <w:bookmarkEnd w:id="2"/>
      <w:r w:rsidRPr="003A0788">
        <w:t>Application</w:t>
      </w:r>
    </w:p>
    <w:p w:rsidR="00000000" w:rsidRPr="003A0788" w:rsidP="00D72D8B">
      <w:pPr>
        <w:pStyle w:val="BodyText"/>
      </w:pPr>
      <w:r w:rsidRPr="003A0788">
        <w:t>This unit describes the skills and knowledge required to complete the opening cuts on the points of a hide or pelt prior to removal. These include such cuts as marking the muzzle, marking the hocks and the fluffy anus cut on sheep.</w:t>
      </w:r>
    </w:p>
    <w:p w:rsidR="00000000" w:rsidRPr="003A0788" w:rsidP="00D72D8B">
      <w:pPr>
        <w:pStyle w:val="BodyText"/>
      </w:pPr>
      <w:r w:rsidRPr="003A0788">
        <w:t>This unit is applicable</w:t>
      </w:r>
      <w:r w:rsidRPr="003A0788">
        <w:t xml:space="preserve"> to workers on a slaughter floor or in a knackery or wild game meat processing establishment.</w:t>
      </w:r>
    </w:p>
    <w:p w:rsidR="00000000" w:rsidRPr="003A0788" w:rsidP="00D72D8B">
      <w:pPr>
        <w:pStyle w:val="BodyText"/>
      </w:pPr>
      <w:r w:rsidRPr="003A0788">
        <w:t xml:space="preserve">All work should be carried out to comply with workplace and hygiene requirements. </w:t>
      </w:r>
    </w:p>
    <w:p w:rsidR="00000000" w:rsidRPr="003A0788" w:rsidP="00D72D8B">
      <w:pPr>
        <w:pStyle w:val="BodyText"/>
      </w:pPr>
      <w:r w:rsidRPr="003A0788">
        <w:t>This unit applies to individuals who work under general supervision, exercise</w:t>
      </w:r>
      <w:r w:rsidRPr="003A0788">
        <w:t xml:space="preserve"> limited autonomy and have some accountability for their own work.</w:t>
      </w:r>
    </w:p>
    <w:p w:rsidR="00000000" w:rsidRPr="003A0788" w:rsidP="00D72D8B">
      <w:pPr>
        <w:pStyle w:val="BodyText"/>
      </w:pPr>
      <w:r w:rsidRPr="003A0788">
        <w:t>No occupational licensing, legislative or certification requirements are known to apply to this unit at the time of publication.</w:t>
      </w:r>
    </w:p>
    <w:p w:rsidR="00000000" w:rsidRPr="003A0788" w:rsidP="00D72D8B">
      <w:pPr>
        <w:pStyle w:val="BodyText"/>
      </w:pPr>
      <w:r w:rsidRPr="003A0788">
        <w:t>This unit must be delivered and assessed in the context of</w:t>
      </w:r>
      <w:r w:rsidRPr="003A0788">
        <w:t xml:space="preserve"> Australian meat processing standards and regulations.</w:t>
      </w:r>
    </w:p>
    <w:p w:rsidR="00000000" w:rsidRPr="003A0788" w:rsidP="003A0788">
      <w:pPr>
        <w:pStyle w:val="Heading1"/>
      </w:pPr>
      <w:bookmarkStart w:id="3" w:name="O_889337"/>
      <w:bookmarkEnd w:id="3"/>
      <w:r w:rsidRPr="003A0788">
        <w:t>Pre-requisite Unit</w:t>
      </w:r>
    </w:p>
    <w:p w:rsidR="00000000" w:rsidRPr="003A0788" w:rsidP="00D72D8B">
      <w:pPr>
        <w:pStyle w:val="BodyText"/>
      </w:pPr>
      <w:r w:rsidRPr="003A0788">
        <w:t>Nil.</w:t>
      </w:r>
    </w:p>
    <w:p w:rsidR="00000000" w:rsidRPr="003A0788" w:rsidP="003A0788">
      <w:pPr>
        <w:pStyle w:val="Heading1"/>
      </w:pPr>
      <w:bookmarkStart w:id="4" w:name="O_889339"/>
      <w:bookmarkEnd w:id="4"/>
      <w:r w:rsidRPr="003A0788">
        <w:t>Unit Sector</w:t>
      </w:r>
    </w:p>
    <w:p w:rsidR="00000000" w:rsidRPr="003A0788" w:rsidP="003A0788">
      <w:pPr>
        <w:pStyle w:val="Heading1"/>
      </w:pPr>
      <w:bookmarkStart w:id="5" w:name="O_889340"/>
      <w:bookmarkEnd w:id="5"/>
      <w:r w:rsidRPr="003A07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72D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Heading4"/>
              <w:rPr>
                <w:lang w:val="en-NZ"/>
              </w:rPr>
            </w:pPr>
            <w:r w:rsidRPr="003A07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Heading4"/>
              <w:rPr>
                <w:lang w:val="en-NZ"/>
              </w:rPr>
            </w:pPr>
            <w:r w:rsidRPr="003A0788">
              <w:t>Performance criteria</w:t>
            </w:r>
          </w:p>
        </w:tc>
      </w:tr>
      <w:tr w:rsidTr="00D72D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Performance criteria describe the performance needed to demonstrate achievement of the element.</w:t>
            </w:r>
          </w:p>
        </w:tc>
      </w:tr>
      <w:tr w:rsidTr="00D72D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List"/>
              <w:rPr>
                <w:lang w:val="en-NZ"/>
              </w:rPr>
            </w:pPr>
            <w:r w:rsidRPr="003A0788">
              <w:t>1.</w:t>
            </w:r>
            <w:r w:rsidRPr="003A0788">
              <w:tab/>
              <w:t>Explain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88" w:rsidP="003A0788">
            <w:pPr>
              <w:pStyle w:val="List"/>
            </w:pPr>
            <w:r w:rsidRPr="003A0788">
              <w:t>1.1</w:t>
            </w:r>
            <w:r w:rsidRPr="003A0788">
              <w:tab/>
              <w:t>Identify steps involved in opening hide or pelt in accordance with workplace requirements</w:t>
            </w:r>
          </w:p>
          <w:p w:rsidR="00000000" w:rsidRPr="003A0788" w:rsidP="003A0788">
            <w:pPr>
              <w:pStyle w:val="List"/>
            </w:pPr>
            <w:r w:rsidRPr="003A0788">
              <w:t>1.2</w:t>
            </w:r>
            <w:r w:rsidRPr="003A0788">
              <w:tab/>
              <w:t>Identify and manage sources of contam</w:t>
            </w:r>
            <w:r w:rsidRPr="003A0788">
              <w:t>ination and cross-contamination according to workplace requirements</w:t>
            </w:r>
          </w:p>
          <w:p w:rsidR="00000000" w:rsidP="003A0788">
            <w:pPr>
              <w:pStyle w:val="List"/>
              <w:rPr>
                <w:lang w:val="en-NZ"/>
              </w:rPr>
            </w:pPr>
            <w:r w:rsidRPr="003A0788">
              <w:t>1.3</w:t>
            </w:r>
            <w:r w:rsidRPr="003A0788">
              <w:tab/>
              <w:t>Identify and explain quality implications of defective opening cuts for product and hide</w:t>
            </w:r>
          </w:p>
        </w:tc>
      </w:tr>
      <w:tr w:rsidTr="00D72D8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List"/>
              <w:rPr>
                <w:lang w:val="en-NZ"/>
              </w:rPr>
            </w:pPr>
            <w:r w:rsidRPr="003A0788">
              <w:t>2.</w:t>
            </w:r>
            <w:r w:rsidRPr="003A0788">
              <w:tab/>
              <w:t>Perform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88" w:rsidP="003A0788">
            <w:pPr>
              <w:pStyle w:val="List"/>
            </w:pPr>
            <w:r w:rsidRPr="003A0788">
              <w:t>2.1</w:t>
            </w:r>
            <w:r w:rsidRPr="003A0788">
              <w:tab/>
              <w:t>Perform opening cuts releasing the hide or</w:t>
            </w:r>
            <w:r w:rsidRPr="003A0788">
              <w:t xml:space="preserve"> pelt in accordance with workplace requirements</w:t>
            </w:r>
          </w:p>
          <w:p w:rsidR="00000000" w:rsidRPr="003A0788" w:rsidP="003A0788">
            <w:pPr>
              <w:pStyle w:val="List"/>
            </w:pPr>
            <w:r w:rsidRPr="003A0788">
              <w:t>2.2</w:t>
            </w:r>
            <w:r w:rsidRPr="003A0788">
              <w:tab/>
              <w:t>Perform opening cuts releasing the hide or pelt in accordance with hygiene and sanitation requirements</w:t>
            </w:r>
          </w:p>
          <w:p w:rsidR="00000000" w:rsidRPr="003A0788" w:rsidP="003A0788">
            <w:pPr>
              <w:pStyle w:val="List"/>
            </w:pPr>
            <w:r w:rsidRPr="003A0788">
              <w:t>2.3</w:t>
            </w:r>
            <w:r w:rsidRPr="003A0788">
              <w:tab/>
              <w:t>Perform opening cuts releasing the hide or pelt in accordance with workplace health and safety re</w:t>
            </w:r>
            <w:r w:rsidRPr="003A0788">
              <w:t>quirements</w:t>
            </w:r>
          </w:p>
          <w:p w:rsidR="00000000" w:rsidRPr="003A0788" w:rsidP="003A0788">
            <w:pPr>
              <w:pStyle w:val="List"/>
            </w:pPr>
            <w:r w:rsidRPr="003A0788">
              <w:t>2.4</w:t>
            </w:r>
            <w:r w:rsidRPr="003A0788">
              <w:tab/>
              <w:t>Free hide or pelt to workplace requirements</w:t>
            </w:r>
          </w:p>
        </w:tc>
      </w:tr>
    </w:tbl>
    <w:p w:rsidR="00000000" w:rsidRPr="003A0788" w:rsidP="003A0788">
      <w:pPr>
        <w:pStyle w:val="BodyText"/>
      </w:pPr>
    </w:p>
    <w:p w:rsidR="00000000" w:rsidRPr="003A0788" w:rsidP="003A0788">
      <w:pPr>
        <w:pStyle w:val="AllowPageBreak"/>
      </w:pPr>
    </w:p>
    <w:p w:rsidR="00000000" w:rsidRPr="003A0788" w:rsidP="003A0788">
      <w:pPr>
        <w:pStyle w:val="Heading1"/>
      </w:pPr>
      <w:bookmarkStart w:id="6" w:name="O_889341"/>
      <w:bookmarkEnd w:id="6"/>
      <w:r w:rsidRPr="003A0788">
        <w:t>Foundation Skills</w:t>
      </w:r>
    </w:p>
    <w:p w:rsidR="00000000" w:rsidRPr="003A0788" w:rsidP="00D72D8B">
      <w:pPr>
        <w:pStyle w:val="BodyText"/>
      </w:pPr>
      <w:r w:rsidRPr="003A0788">
        <w:t>Foundation Skills essential to performance are explicit in the performance criteria of this unit of competency.</w:t>
      </w:r>
    </w:p>
    <w:p w:rsidR="00000000" w:rsidRPr="003A0788" w:rsidP="003A0788">
      <w:pPr>
        <w:pStyle w:val="Heading1"/>
      </w:pPr>
      <w:bookmarkStart w:id="7" w:name="O_889342"/>
      <w:bookmarkEnd w:id="7"/>
      <w:r w:rsidRPr="003A0788">
        <w:t>Range of Conditions</w:t>
      </w:r>
    </w:p>
    <w:p w:rsidR="00000000" w:rsidRPr="003A0788" w:rsidP="003A0788">
      <w:pPr>
        <w:pStyle w:val="Heading1"/>
      </w:pPr>
      <w:bookmarkStart w:id="8" w:name="O_889343"/>
      <w:bookmarkEnd w:id="8"/>
      <w:r w:rsidRPr="003A0788">
        <w:t>Unit Mapping Information</w:t>
      </w:r>
    </w:p>
    <w:p w:rsidR="00000000" w:rsidRPr="003A0788" w:rsidP="00D72D8B">
      <w:pPr>
        <w:pStyle w:val="BodyText"/>
      </w:pPr>
      <w:r w:rsidRPr="003A0788">
        <w:t>This unit is equivalent to MTMP2024C Prepare hide/pelt for removal.</w:t>
      </w:r>
    </w:p>
    <w:p w:rsidR="00000000" w:rsidRPr="003A0788" w:rsidP="003A0788">
      <w:pPr>
        <w:pStyle w:val="Heading1"/>
      </w:pPr>
      <w:bookmarkStart w:id="9" w:name="O_889350"/>
      <w:bookmarkEnd w:id="9"/>
      <w:r w:rsidRPr="003A0788">
        <w:t>Links</w:t>
      </w:r>
    </w:p>
    <w:p w:rsidR="00000000" w:rsidRPr="003A0788" w:rsidP="00D72D8B">
      <w:pPr>
        <w:pStyle w:val="BodyText"/>
      </w:pPr>
      <w:r w:rsidRPr="003A07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53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0788" w:rsidP="00D72D8B">
      <w:pPr>
        <w:pStyle w:val="BodyText"/>
        <w:sectPr w:rsidSect="003A07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0788" w:rsidP="003A0788">
      <w:pPr>
        <w:pStyle w:val="SuperHeading"/>
      </w:pPr>
      <w:r w:rsidRPr="003A0788">
        <w:t>Assessment Requirements for AMPA2018 Prepare hide or pelt for removal</w:t>
      </w:r>
    </w:p>
    <w:p w:rsidR="00000000" w:rsidRPr="003A0788" w:rsidP="003A0788">
      <w:pPr>
        <w:pStyle w:val="Heading1"/>
      </w:pPr>
      <w:bookmarkStart w:id="10" w:name="O_889345"/>
      <w:bookmarkEnd w:id="10"/>
      <w:r w:rsidRPr="003A07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0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TableHeading"/>
              <w:rPr>
                <w:lang w:val="en-NZ"/>
              </w:rPr>
            </w:pPr>
            <w:r w:rsidRPr="003A0788">
              <w:t>Comment</w:t>
            </w:r>
          </w:p>
        </w:tc>
      </w:tr>
      <w:tr w:rsidTr="003A0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88">
            <w:pPr>
              <w:pStyle w:val="BodyText"/>
              <w:rPr>
                <w:lang w:val="en-NZ"/>
              </w:rPr>
            </w:pPr>
            <w:r w:rsidRPr="003A078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88" w:rsidP="003A0788">
            <w:pPr>
              <w:pStyle w:val="BodyText"/>
            </w:pPr>
            <w:r w:rsidRPr="003A0788">
              <w:t>Initial release</w:t>
            </w:r>
          </w:p>
        </w:tc>
      </w:tr>
    </w:tbl>
    <w:p w:rsidR="00000000" w:rsidRPr="003A0788" w:rsidP="003A0788">
      <w:pPr>
        <w:pStyle w:val="BodyText"/>
      </w:pPr>
    </w:p>
    <w:p w:rsidR="00000000" w:rsidRPr="003A0788" w:rsidP="003A0788">
      <w:pPr>
        <w:pStyle w:val="AllowPageBreak"/>
      </w:pPr>
    </w:p>
    <w:p w:rsidR="00000000" w:rsidRPr="003A0788" w:rsidP="003A0788">
      <w:pPr>
        <w:pStyle w:val="Heading1"/>
      </w:pPr>
      <w:bookmarkStart w:id="11" w:name="O_889346"/>
      <w:bookmarkEnd w:id="11"/>
      <w:r w:rsidRPr="003A0788">
        <w:t>Performance Evidence</w:t>
      </w:r>
    </w:p>
    <w:p w:rsidR="00000000" w:rsidRPr="003A0788" w:rsidP="00D72D8B">
      <w:pPr>
        <w:pStyle w:val="BodyText"/>
      </w:pPr>
      <w:r w:rsidRPr="003A0788">
        <w:t>The candidate must complete the opening cuts on the points of a hide or pelt prior to removal.</w:t>
      </w:r>
    </w:p>
    <w:p w:rsidR="00000000" w:rsidRPr="003A0788" w:rsidP="00D72D8B">
      <w:pPr>
        <w:pStyle w:val="BodyText"/>
      </w:pPr>
      <w:r w:rsidRPr="003A0788">
        <w:t xml:space="preserve">The candidate must: </w:t>
      </w:r>
    </w:p>
    <w:p w:rsidR="00000000" w:rsidRPr="003A0788" w:rsidP="003A0788">
      <w:pPr>
        <w:pStyle w:val="ListBullet"/>
      </w:pPr>
      <w:r w:rsidRPr="003A0788">
        <w:t>demonstrate the performance of opening cuts to release the hide or pelt in accordance with work instructions, hygiene</w:t>
      </w:r>
      <w:r w:rsidRPr="003A0788">
        <w:t xml:space="preserve"> and sanitation and workplace health and safety requirements</w:t>
      </w:r>
    </w:p>
    <w:p w:rsidR="00000000" w:rsidRPr="003A0788" w:rsidP="003A0788">
      <w:pPr>
        <w:pStyle w:val="ListBullet"/>
      </w:pPr>
      <w:r w:rsidRPr="003A0788">
        <w:t>apply relevant regulatory requirements</w:t>
      </w:r>
    </w:p>
    <w:p w:rsidR="00000000" w:rsidRPr="003A0788" w:rsidP="003A0788">
      <w:pPr>
        <w:pStyle w:val="AllowPageBreak"/>
      </w:pPr>
    </w:p>
    <w:p w:rsidR="00000000" w:rsidRPr="003A0788" w:rsidP="003A0788">
      <w:pPr>
        <w:pStyle w:val="Heading1"/>
      </w:pPr>
      <w:bookmarkStart w:id="12" w:name="O_889347"/>
      <w:bookmarkEnd w:id="12"/>
      <w:r w:rsidRPr="003A0788">
        <w:t>Knowledge Evidence</w:t>
      </w:r>
    </w:p>
    <w:p w:rsidR="00000000" w:rsidRPr="003A0788" w:rsidP="00D72D8B">
      <w:pPr>
        <w:pStyle w:val="BodyText"/>
      </w:pPr>
      <w:r w:rsidRPr="003A0788">
        <w:t xml:space="preserve">The candidate must demonstrate a basic factual, technical and procedural knowledge of: </w:t>
      </w:r>
    </w:p>
    <w:p w:rsidR="00000000" w:rsidRPr="003A0788" w:rsidP="003A0788">
      <w:pPr>
        <w:pStyle w:val="ListBullet"/>
      </w:pPr>
      <w:r w:rsidRPr="003A0788">
        <w:t>the quality implications for pr</w:t>
      </w:r>
      <w:r w:rsidRPr="003A0788">
        <w:t>oduct and hide of defective opening cuts</w:t>
      </w:r>
    </w:p>
    <w:p w:rsidR="00000000" w:rsidRPr="003A0788" w:rsidP="003A0788">
      <w:pPr>
        <w:pStyle w:val="ListBullet"/>
      </w:pPr>
      <w:r w:rsidRPr="003A0788">
        <w:t>sources of contamination and cross-contamination</w:t>
      </w:r>
    </w:p>
    <w:p w:rsidR="00000000" w:rsidRPr="003A0788" w:rsidP="003A0788">
      <w:pPr>
        <w:pStyle w:val="ListBullet"/>
      </w:pPr>
      <w:r w:rsidRPr="003A0788">
        <w:t>the steps involved in opening hide or pelt in accordance with work instructions</w:t>
      </w:r>
    </w:p>
    <w:p w:rsidR="00000000" w:rsidRPr="003A0788" w:rsidP="003A0788">
      <w:pPr>
        <w:pStyle w:val="ListBullet"/>
      </w:pPr>
      <w:r w:rsidRPr="003A0788">
        <w:t>relevant regulatory requirements</w:t>
      </w:r>
    </w:p>
    <w:p w:rsidR="00000000" w:rsidRPr="003A0788" w:rsidP="003A0788">
      <w:pPr>
        <w:pStyle w:val="AllowPageBreak"/>
      </w:pPr>
    </w:p>
    <w:p w:rsidR="00000000" w:rsidRPr="003A0788" w:rsidP="003A0788">
      <w:pPr>
        <w:pStyle w:val="Heading1"/>
      </w:pPr>
      <w:bookmarkStart w:id="13" w:name="O_889348"/>
      <w:bookmarkEnd w:id="13"/>
      <w:r w:rsidRPr="003A0788">
        <w:t>Assessment Conditions</w:t>
      </w:r>
    </w:p>
    <w:p w:rsidR="00000000" w:rsidRPr="003A0788" w:rsidP="00D72D8B">
      <w:pPr>
        <w:pStyle w:val="BodyText"/>
      </w:pPr>
      <w:r w:rsidRPr="003A0788">
        <w:t>Assessment of skills needs to be conducted in the workplace.</w:t>
      </w:r>
    </w:p>
    <w:p w:rsidR="00000000" w:rsidRPr="003A0788" w:rsidP="00D72D8B">
      <w:pPr>
        <w:pStyle w:val="BodyText"/>
      </w:pPr>
      <w:r w:rsidRPr="003A0788">
        <w:t>Competency must be demonstrated at normal chain speed.</w:t>
      </w:r>
    </w:p>
    <w:p w:rsidR="00000000" w:rsidRPr="003A0788" w:rsidP="00D72D8B">
      <w:pPr>
        <w:pStyle w:val="BodyText"/>
      </w:pPr>
      <w:r w:rsidRPr="003A0788">
        <w:t xml:space="preserve">As a minimum, the following three forms of assessment must be used: </w:t>
      </w:r>
    </w:p>
    <w:p w:rsidR="00000000" w:rsidRPr="003A0788" w:rsidP="003A0788">
      <w:pPr>
        <w:pStyle w:val="ListBullet"/>
      </w:pPr>
      <w:r w:rsidRPr="003A0788">
        <w:t>quiz of underpinning knowledge</w:t>
      </w:r>
    </w:p>
    <w:p w:rsidR="00000000" w:rsidRPr="003A0788" w:rsidP="003A0788">
      <w:pPr>
        <w:pStyle w:val="ListBullet"/>
      </w:pPr>
      <w:r w:rsidRPr="003A0788">
        <w:t xml:space="preserve">workplace demonstration </w:t>
      </w:r>
    </w:p>
    <w:p w:rsidR="00000000" w:rsidRPr="003A0788" w:rsidP="003A0788">
      <w:pPr>
        <w:pStyle w:val="ListBullet"/>
      </w:pPr>
      <w:r w:rsidRPr="003A0788">
        <w:t>workplace re</w:t>
      </w:r>
      <w:r w:rsidRPr="003A0788">
        <w:t>feree or third-party report of performance over time</w:t>
      </w:r>
    </w:p>
    <w:p w:rsidR="00000000" w:rsidRPr="003A0788" w:rsidP="003A0788">
      <w:pPr>
        <w:pStyle w:val="BodyText"/>
      </w:pPr>
    </w:p>
    <w:p w:rsidR="00000000" w:rsidRPr="003A0788" w:rsidP="00D72D8B">
      <w:pPr>
        <w:pStyle w:val="BodyText"/>
      </w:pPr>
      <w:r w:rsidRPr="003A0788">
        <w:t>Assessors must satisfy the current standards for RTOs.</w:t>
      </w:r>
    </w:p>
    <w:p w:rsidR="00000000" w:rsidRPr="003A0788" w:rsidP="003A0788">
      <w:pPr>
        <w:pStyle w:val="Heading1"/>
      </w:pPr>
      <w:bookmarkStart w:id="14" w:name="O_889351"/>
      <w:bookmarkEnd w:id="14"/>
      <w:r w:rsidRPr="003A0788">
        <w:t>Links</w:t>
      </w:r>
    </w:p>
    <w:p w:rsidR="00000000" w:rsidRPr="003A0788" w:rsidP="00D72D8B">
      <w:pPr>
        <w:pStyle w:val="BodyText"/>
      </w:pPr>
      <w:r w:rsidRPr="003A07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53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0788" w:rsidP="003A0788"/>
    <w:sectPr w:rsidSect="003A07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 w:rsidRPr="00D72D8B" w:rsidP="00D72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8B" w:rsidP="003A0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D8B" w:rsidP="003A0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2D8B" w:rsidP="003A07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 w:rsidP="003A0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D8B">
      <w:t>Approved</w:t>
    </w:r>
    <w:r w:rsidR="00D72D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D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D8B">
      <w:rPr>
        <w:noProof/>
      </w:rPr>
      <w:t>4</w:t>
    </w:r>
    <w:r>
      <w:rPr>
        <w:noProof/>
      </w:rPr>
      <w:fldChar w:fldCharType="end"/>
    </w:r>
  </w:p>
  <w:p w:rsidR="003A0788" w:rsidP="003A0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D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D8B">
      <w:t>Skills Insight</w:t>
    </w:r>
    <w:r w:rsidR="00D72D8B">
      <w:fldChar w:fldCharType="end"/>
    </w:r>
  </w:p>
  <w:p w:rsidR="003A0788" w:rsidP="003A0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788" w:rsidRPr="00D72D8B" w:rsidP="00D72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8B" w:rsidRPr="002D2AF8" w:rsidP="003A0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AMPA2018 Prepare hide or pelt for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2D8B" w:rsidP="003A07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88" w:rsidRPr="002D2AF8" w:rsidP="003A0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D8B">
      <w:t>AMPA2018 Prepare hide or pelt for removal</w:t>
    </w:r>
    <w:r w:rsidR="00D72D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D8B">
      <w:rPr>
        <w:noProof/>
      </w:rPr>
      <w:t>2 March 2025</w:t>
    </w:r>
    <w:r>
      <w:fldChar w:fldCharType="end"/>
    </w:r>
  </w:p>
  <w:p w:rsidR="003A0788" w:rsidP="003A0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E1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CB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788"/>
  </w:style>
  <w:style w:type="character" w:customStyle="1" w:styleId="Heading1Char">
    <w:name w:val="Heading 1 Char"/>
    <w:basedOn w:val="DefaultParagraphFont"/>
    <w:link w:val="Heading1"/>
    <w:rsid w:val="003A0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7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A0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7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7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7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0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07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0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7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788"/>
    <w:rPr>
      <w:b/>
      <w:spacing w:val="0"/>
    </w:rPr>
  </w:style>
  <w:style w:type="paragraph" w:customStyle="1" w:styleId="SuperTitle">
    <w:name w:val="SuperTitle"/>
    <w:basedOn w:val="Title"/>
    <w:rsid w:val="003A0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7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788"/>
    <w:rPr>
      <w:i/>
    </w:rPr>
  </w:style>
  <w:style w:type="paragraph" w:styleId="Caption">
    <w:name w:val="caption"/>
    <w:basedOn w:val="BodyText"/>
    <w:next w:val="Normal"/>
    <w:qFormat/>
    <w:rsid w:val="003A0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788"/>
  </w:style>
  <w:style w:type="paragraph" w:styleId="TableofFigures">
    <w:name w:val="table of figures"/>
    <w:basedOn w:val="Normal"/>
    <w:next w:val="Normal"/>
    <w:semiHidden/>
    <w:rsid w:val="003A0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7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788"/>
    <w:rPr>
      <w:rFonts w:ascii="Wingdings" w:hAnsi="Wingdings"/>
    </w:rPr>
  </w:style>
  <w:style w:type="character" w:customStyle="1" w:styleId="HotSpot">
    <w:name w:val="HotSpot"/>
    <w:rsid w:val="003A0788"/>
    <w:rPr>
      <w:color w:val="0033CC"/>
      <w:u w:val="none"/>
    </w:rPr>
  </w:style>
  <w:style w:type="paragraph" w:customStyle="1" w:styleId="BodyTextRight">
    <w:name w:val="Body Text Right"/>
    <w:basedOn w:val="BodyText"/>
    <w:rsid w:val="003A0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7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788"/>
    <w:rPr>
      <w:sz w:val="32"/>
    </w:rPr>
  </w:style>
  <w:style w:type="paragraph" w:customStyle="1" w:styleId="HeadingProcedure">
    <w:name w:val="Heading Procedure"/>
    <w:basedOn w:val="HeadingBase"/>
    <w:next w:val="Normal"/>
    <w:rsid w:val="003A0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788"/>
    <w:pPr>
      <w:spacing w:before="60" w:after="60"/>
    </w:pPr>
  </w:style>
  <w:style w:type="paragraph" w:styleId="ListContinue">
    <w:name w:val="List Continue"/>
    <w:basedOn w:val="List"/>
    <w:rsid w:val="003A0788"/>
    <w:pPr>
      <w:ind w:firstLine="0"/>
    </w:pPr>
  </w:style>
  <w:style w:type="paragraph" w:customStyle="1" w:styleId="ListNote">
    <w:name w:val="List Note"/>
    <w:basedOn w:val="List"/>
    <w:rsid w:val="003A0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788"/>
    <w:rPr>
      <w:rFonts w:ascii="Courier New" w:hAnsi="Courier New"/>
    </w:rPr>
  </w:style>
  <w:style w:type="paragraph" w:customStyle="1" w:styleId="NoteBullet">
    <w:name w:val="Note Bullet"/>
    <w:basedOn w:val="Note"/>
    <w:rsid w:val="003A0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7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788"/>
    <w:rPr>
      <w:b/>
      <w:smallCaps/>
    </w:rPr>
  </w:style>
  <w:style w:type="paragraph" w:customStyle="1" w:styleId="TableListNumber">
    <w:name w:val="Table List Number"/>
    <w:basedOn w:val="ListNumber"/>
    <w:rsid w:val="003A0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788"/>
    <w:pPr>
      <w:numPr>
        <w:numId w:val="8"/>
      </w:numPr>
    </w:pPr>
  </w:style>
  <w:style w:type="paragraph" w:customStyle="1" w:styleId="ListAlpha2">
    <w:name w:val="List Alpha 2"/>
    <w:basedOn w:val="List2"/>
    <w:rsid w:val="003A0788"/>
    <w:pPr>
      <w:numPr>
        <w:numId w:val="7"/>
      </w:numPr>
    </w:pPr>
  </w:style>
  <w:style w:type="paragraph" w:styleId="List2">
    <w:name w:val="List 2"/>
    <w:basedOn w:val="BodyText"/>
    <w:rsid w:val="003A0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7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7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788"/>
    <w:pPr>
      <w:numPr>
        <w:numId w:val="3"/>
      </w:numPr>
    </w:pPr>
  </w:style>
  <w:style w:type="paragraph" w:styleId="ListContinue2">
    <w:name w:val="List Continue 2"/>
    <w:basedOn w:val="List2"/>
    <w:rsid w:val="003A0788"/>
    <w:pPr>
      <w:ind w:firstLine="0"/>
    </w:pPr>
  </w:style>
  <w:style w:type="paragraph" w:styleId="ListContinue3">
    <w:name w:val="List Continue 3"/>
    <w:basedOn w:val="List3"/>
    <w:rsid w:val="003A0788"/>
    <w:pPr>
      <w:ind w:left="1021" w:firstLine="0"/>
    </w:pPr>
  </w:style>
  <w:style w:type="paragraph" w:styleId="ListContinue4">
    <w:name w:val="List Continue 4"/>
    <w:basedOn w:val="List4"/>
    <w:rsid w:val="003A0788"/>
    <w:pPr>
      <w:ind w:firstLine="0"/>
    </w:pPr>
  </w:style>
  <w:style w:type="paragraph" w:styleId="ListContinue5">
    <w:name w:val="List Continue 5"/>
    <w:basedOn w:val="List5"/>
    <w:rsid w:val="003A0788"/>
    <w:pPr>
      <w:ind w:firstLine="0"/>
    </w:pPr>
  </w:style>
  <w:style w:type="paragraph" w:styleId="ListNumber3">
    <w:name w:val="List Number 3"/>
    <w:basedOn w:val="List3"/>
    <w:rsid w:val="003A0788"/>
    <w:pPr>
      <w:numPr>
        <w:numId w:val="4"/>
      </w:numPr>
    </w:pPr>
  </w:style>
  <w:style w:type="paragraph" w:styleId="ListNumber4">
    <w:name w:val="List Number 4"/>
    <w:basedOn w:val="List4"/>
    <w:rsid w:val="003A0788"/>
    <w:pPr>
      <w:numPr>
        <w:numId w:val="5"/>
      </w:numPr>
    </w:pPr>
  </w:style>
  <w:style w:type="paragraph" w:styleId="ListNumber5">
    <w:name w:val="List Number 5"/>
    <w:basedOn w:val="List5"/>
    <w:rsid w:val="003A0788"/>
    <w:pPr>
      <w:numPr>
        <w:numId w:val="6"/>
      </w:numPr>
    </w:pPr>
  </w:style>
  <w:style w:type="paragraph" w:styleId="BlockText">
    <w:name w:val="Block Text"/>
    <w:basedOn w:val="Normal"/>
    <w:rsid w:val="003A0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788"/>
    <w:rPr>
      <w:sz w:val="16"/>
      <w:vertAlign w:val="superscript"/>
    </w:rPr>
  </w:style>
  <w:style w:type="character" w:customStyle="1" w:styleId="Symbols">
    <w:name w:val="Symbols"/>
    <w:basedOn w:val="DefaultParagraphFont"/>
    <w:rsid w:val="003A0788"/>
    <w:rPr>
      <w:rFonts w:ascii="Symbol" w:hAnsi="Symbol"/>
    </w:rPr>
  </w:style>
  <w:style w:type="character" w:customStyle="1" w:styleId="MenuOptions">
    <w:name w:val="Menu Options"/>
    <w:basedOn w:val="DefaultParagraphFont"/>
    <w:rsid w:val="003A0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788"/>
    <w:rPr>
      <w:b/>
    </w:rPr>
  </w:style>
  <w:style w:type="character" w:customStyle="1" w:styleId="Underlined">
    <w:name w:val="Underlined"/>
    <w:basedOn w:val="DefaultParagraphFont"/>
    <w:rsid w:val="003A0788"/>
    <w:rPr>
      <w:u w:val="single"/>
    </w:rPr>
  </w:style>
  <w:style w:type="paragraph" w:customStyle="1" w:styleId="TableBodyTextRight">
    <w:name w:val="Table Body Text Right"/>
    <w:basedOn w:val="TableBodyText"/>
    <w:rsid w:val="003A0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788"/>
    <w:rPr>
      <w:sz w:val="18"/>
    </w:rPr>
  </w:style>
  <w:style w:type="paragraph" w:customStyle="1" w:styleId="BodySmallRight">
    <w:name w:val="Body Small Right"/>
    <w:basedOn w:val="BodyTextRight"/>
    <w:rsid w:val="003A0788"/>
    <w:rPr>
      <w:sz w:val="18"/>
      <w:szCs w:val="18"/>
    </w:rPr>
  </w:style>
  <w:style w:type="paragraph" w:customStyle="1" w:styleId="MarginEdition">
    <w:name w:val="Margin Edition"/>
    <w:basedOn w:val="MarginNote"/>
    <w:rsid w:val="003A0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788"/>
    <w:rPr>
      <w:sz w:val="2"/>
      <w:szCs w:val="2"/>
    </w:rPr>
  </w:style>
  <w:style w:type="character" w:customStyle="1" w:styleId="Small">
    <w:name w:val="Small"/>
    <w:basedOn w:val="DefaultParagraphFont"/>
    <w:rsid w:val="003A0788"/>
    <w:rPr>
      <w:sz w:val="16"/>
    </w:rPr>
  </w:style>
  <w:style w:type="paragraph" w:customStyle="1" w:styleId="WideTable">
    <w:name w:val="Wide Table"/>
    <w:basedOn w:val="Normal"/>
    <w:rsid w:val="003A0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788"/>
  </w:style>
  <w:style w:type="paragraph" w:styleId="Quote">
    <w:name w:val="Quote"/>
    <w:basedOn w:val="Heading1"/>
    <w:link w:val="QuoteChar"/>
    <w:qFormat/>
    <w:rsid w:val="003A0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788"/>
    <w:pPr>
      <w:pageBreakBefore/>
    </w:pPr>
  </w:style>
  <w:style w:type="paragraph" w:customStyle="1" w:styleId="Border">
    <w:name w:val="Border"/>
    <w:basedOn w:val="Normal"/>
    <w:qFormat/>
    <w:rsid w:val="003A0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788"/>
    <w:rPr>
      <w:u w:val="single"/>
    </w:rPr>
  </w:style>
  <w:style w:type="character" w:customStyle="1" w:styleId="BoldandItalics">
    <w:name w:val="Bold and Italics"/>
    <w:qFormat/>
    <w:rsid w:val="003A0788"/>
    <w:rPr>
      <w:b/>
      <w:i/>
      <w:u w:val="none"/>
    </w:rPr>
  </w:style>
  <w:style w:type="paragraph" w:styleId="BalloonText">
    <w:name w:val="Balloon Text"/>
    <w:basedOn w:val="Normal"/>
    <w:link w:val="BalloonTextChar"/>
    <w:rsid w:val="003A0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788"/>
    <w:pPr>
      <w:spacing w:before="0" w:after="0"/>
    </w:pPr>
  </w:style>
  <w:style w:type="paragraph" w:customStyle="1" w:styleId="BodyTextBold">
    <w:name w:val="Body Text Bold"/>
    <w:basedOn w:val="BodyText"/>
    <w:qFormat/>
    <w:rsid w:val="003A0788"/>
    <w:rPr>
      <w:b/>
    </w:rPr>
  </w:style>
  <w:style w:type="character" w:styleId="Hyperlink">
    <w:name w:val="Hyperlink"/>
    <w:basedOn w:val="DefaultParagraphFont"/>
    <w:uiPriority w:val="99"/>
    <w:unhideWhenUsed/>
    <w:rsid w:val="00D72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3438</Characters>
  <Application>Microsoft Office Word</Application>
  <DocSecurity>0</DocSecurity>
  <Lines>127</Lines>
  <Paragraphs>86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AMPA2018 Prepare hide or pelt for removal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