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A4F" w:rsidP="00D46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AMPA2010 Remove head</w:t>
      </w:r>
      <w:r>
        <w:fldChar w:fldCharType="end"/>
      </w:r>
    </w:p>
    <w:p w:rsidR="00D46A4F" w:rsidP="00D46A4F">
      <w:pPr>
        <w:pStyle w:val="Version"/>
        <w:sectPr w:rsidSect="00D77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623" w:rsidP="00D77623">
      <w:pPr>
        <w:pStyle w:val="SuperHeading"/>
      </w:pPr>
      <w:r w:rsidRPr="00D77623">
        <w:t>AMPA2010 Remove head</w:t>
      </w:r>
    </w:p>
    <w:p w:rsidR="00000000" w:rsidRPr="00D77623" w:rsidP="00D77623">
      <w:pPr>
        <w:pStyle w:val="Heading1"/>
      </w:pPr>
      <w:bookmarkStart w:id="1" w:name="O_887703"/>
      <w:bookmarkEnd w:id="1"/>
      <w:r w:rsidRPr="00D776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7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23">
            <w:pPr>
              <w:pStyle w:val="TableHeading"/>
              <w:rPr>
                <w:lang w:val="en-NZ"/>
              </w:rPr>
            </w:pPr>
            <w:r w:rsidRPr="00D776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23">
            <w:pPr>
              <w:pStyle w:val="TableHeading"/>
              <w:rPr>
                <w:lang w:val="en-NZ"/>
              </w:rPr>
            </w:pPr>
            <w:r w:rsidRPr="00D776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23">
            <w:pPr>
              <w:pStyle w:val="TableHeading"/>
              <w:rPr>
                <w:lang w:val="en-NZ"/>
              </w:rPr>
            </w:pPr>
            <w:r w:rsidRPr="00D77623">
              <w:t>Comment</w:t>
            </w:r>
          </w:p>
        </w:tc>
      </w:tr>
      <w:tr w:rsidTr="00D77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23">
            <w:pPr>
              <w:pStyle w:val="BodyText"/>
              <w:rPr>
                <w:lang w:val="en-NZ"/>
              </w:rPr>
            </w:pPr>
            <w:r w:rsidRPr="00D776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23">
            <w:pPr>
              <w:pStyle w:val="BodyText"/>
              <w:rPr>
                <w:lang w:val="en-NZ"/>
              </w:rPr>
            </w:pPr>
            <w:r w:rsidRPr="00D7762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623" w:rsidP="00D77623">
            <w:pPr>
              <w:pStyle w:val="BodyText"/>
            </w:pPr>
            <w:r w:rsidRPr="00D77623">
              <w:t>Initial release</w:t>
            </w:r>
          </w:p>
        </w:tc>
      </w:tr>
    </w:tbl>
    <w:p w:rsidR="00000000" w:rsidRPr="00D77623" w:rsidP="00D77623">
      <w:pPr>
        <w:pStyle w:val="BodyText"/>
      </w:pPr>
    </w:p>
    <w:p w:rsidR="00000000" w:rsidRPr="00D77623" w:rsidP="00D77623">
      <w:pPr>
        <w:pStyle w:val="AllowPageBreak"/>
      </w:pPr>
    </w:p>
    <w:p w:rsidR="00000000" w:rsidRPr="00D77623" w:rsidP="00D77623">
      <w:pPr>
        <w:pStyle w:val="Heading1"/>
      </w:pPr>
      <w:bookmarkStart w:id="2" w:name="O_887704"/>
      <w:bookmarkEnd w:id="2"/>
      <w:r w:rsidRPr="00D77623">
        <w:t>Application</w:t>
      </w:r>
    </w:p>
    <w:p w:rsidR="00000000" w:rsidRPr="00D77623" w:rsidP="00D46A4F">
      <w:pPr>
        <w:pStyle w:val="BodyText"/>
      </w:pPr>
      <w:r w:rsidRPr="00D77623">
        <w:t xml:space="preserve">This unit describes the skills and knowledge required to remove the head manually and with the aid of mechanical cutters. This unit may also be used to cover the </w:t>
      </w:r>
      <w:r w:rsidRPr="00D77623">
        <w:t>competencies required to monitor and perform routine maintenance on automated head removing machinery.</w:t>
      </w:r>
    </w:p>
    <w:p w:rsidR="00000000" w:rsidRPr="00D77623" w:rsidP="00D46A4F">
      <w:pPr>
        <w:pStyle w:val="BodyText"/>
      </w:pPr>
      <w:r w:rsidRPr="00D77623">
        <w:t>This unit is applicable to workers in a slaughter floor, knackery or wild game processing establishments where heads are removed mechanically or manuall</w:t>
      </w:r>
      <w:r w:rsidRPr="00D77623">
        <w:t>y.</w:t>
      </w:r>
    </w:p>
    <w:p w:rsidR="00000000" w:rsidRPr="00D77623" w:rsidP="00D46A4F">
      <w:pPr>
        <w:pStyle w:val="BodyText"/>
      </w:pPr>
      <w:r w:rsidRPr="00D77623">
        <w:t xml:space="preserve">All work should be carried out to comply with workplace and hygiene requirements. </w:t>
      </w:r>
    </w:p>
    <w:p w:rsidR="00000000" w:rsidRPr="00D77623" w:rsidP="00D46A4F">
      <w:pPr>
        <w:pStyle w:val="BodyText"/>
      </w:pPr>
      <w:r w:rsidRPr="00D77623">
        <w:t>This unit applies to individuals who work under general supervision, exercise limited autonomy and have some accountability for their own work.</w:t>
      </w:r>
    </w:p>
    <w:p w:rsidR="00000000" w:rsidRPr="00D77623" w:rsidP="00D46A4F">
      <w:pPr>
        <w:pStyle w:val="BodyText"/>
      </w:pPr>
      <w:r w:rsidRPr="00D77623">
        <w:t>No occupational licensi</w:t>
      </w:r>
      <w:r w:rsidRPr="00D77623">
        <w:t>ng, legislative or certification requirements are known to apply to this unit at the time of publication.</w:t>
      </w:r>
    </w:p>
    <w:p w:rsidR="00000000" w:rsidRPr="00D77623" w:rsidP="00D46A4F">
      <w:pPr>
        <w:pStyle w:val="BodyText"/>
      </w:pPr>
      <w:r w:rsidRPr="00D77623">
        <w:t>This unit must be delivered and assessed in the context of Australian meat processing standards and regulations.</w:t>
      </w:r>
    </w:p>
    <w:p w:rsidR="00000000" w:rsidRPr="00D77623" w:rsidP="00D77623">
      <w:pPr>
        <w:pStyle w:val="Heading1"/>
      </w:pPr>
      <w:bookmarkStart w:id="3" w:name="O_887705"/>
      <w:bookmarkEnd w:id="3"/>
      <w:r w:rsidRPr="00D77623">
        <w:t>Pre-requisite Unit</w:t>
      </w:r>
    </w:p>
    <w:p w:rsidR="00000000" w:rsidRPr="00D77623" w:rsidP="00D46A4F">
      <w:pPr>
        <w:pStyle w:val="BodyText"/>
      </w:pPr>
      <w:r w:rsidRPr="00D77623">
        <w:t>AMPX209 Sharpen knives</w:t>
      </w:r>
    </w:p>
    <w:p w:rsidR="00000000" w:rsidRPr="00D77623" w:rsidP="00D77623">
      <w:pPr>
        <w:pStyle w:val="Heading1"/>
      </w:pPr>
      <w:bookmarkStart w:id="4" w:name="O_887707"/>
      <w:bookmarkEnd w:id="4"/>
      <w:r w:rsidRPr="00D77623">
        <w:t>Unit Sector</w:t>
      </w:r>
    </w:p>
    <w:p w:rsidR="00000000" w:rsidRPr="00D77623" w:rsidP="00D77623">
      <w:pPr>
        <w:pStyle w:val="Heading1"/>
      </w:pPr>
      <w:bookmarkStart w:id="5" w:name="O_887708"/>
      <w:bookmarkEnd w:id="5"/>
      <w:r w:rsidRPr="00D7762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46A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23">
            <w:pPr>
              <w:pStyle w:val="Heading4"/>
              <w:rPr>
                <w:lang w:val="en-NZ"/>
              </w:rPr>
            </w:pPr>
            <w:r w:rsidRPr="00D7762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23">
            <w:pPr>
              <w:pStyle w:val="Heading4"/>
              <w:rPr>
                <w:lang w:val="en-NZ"/>
              </w:rPr>
            </w:pPr>
            <w:r w:rsidRPr="00D77623">
              <w:t>Performance criteria</w:t>
            </w:r>
          </w:p>
        </w:tc>
      </w:tr>
      <w:tr w:rsidTr="00D46A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23">
            <w:pPr>
              <w:pStyle w:val="BodyText"/>
              <w:rPr>
                <w:lang w:val="en-NZ"/>
              </w:rPr>
            </w:pPr>
            <w:r w:rsidRPr="00D7762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23">
            <w:pPr>
              <w:pStyle w:val="BodyText"/>
              <w:rPr>
                <w:lang w:val="en-NZ"/>
              </w:rPr>
            </w:pPr>
            <w:r w:rsidRPr="00D77623">
              <w:t>Performance criteria describe the performance needed to demonstrate achievement of the element.</w:t>
            </w:r>
          </w:p>
        </w:tc>
      </w:tr>
      <w:tr w:rsidTr="00D46A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623">
            <w:pPr>
              <w:pStyle w:val="List"/>
              <w:rPr>
                <w:lang w:val="en-NZ"/>
              </w:rPr>
            </w:pPr>
            <w:r w:rsidRPr="00D77623">
              <w:t>1.</w:t>
            </w:r>
            <w:r w:rsidRPr="00D77623">
              <w:tab/>
              <w:t>Remove the head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623" w:rsidP="00D77623">
            <w:pPr>
              <w:pStyle w:val="List"/>
            </w:pPr>
            <w:r w:rsidRPr="00D77623">
              <w:t>1.1.</w:t>
            </w:r>
            <w:r w:rsidRPr="00D77623">
              <w:tab/>
              <w:t>Sever head at the base of the jaw (i.e. the atlanto-occipital joint)</w:t>
            </w:r>
          </w:p>
          <w:p w:rsidR="00000000" w:rsidRPr="00D77623" w:rsidP="00D77623">
            <w:pPr>
              <w:pStyle w:val="List"/>
            </w:pPr>
            <w:r w:rsidRPr="00D77623">
              <w:t>1.2</w:t>
            </w:r>
            <w:r w:rsidRPr="00D77623">
              <w:tab/>
              <w:t>Remove head in accordance with work instructions including, wh</w:t>
            </w:r>
            <w:r w:rsidRPr="00D77623">
              <w:t>ere relevant, compliance with Specified Risk Material (SRM) requirements</w:t>
            </w:r>
          </w:p>
          <w:p w:rsidR="00000000" w:rsidRPr="00D77623" w:rsidP="00D77623">
            <w:pPr>
              <w:pStyle w:val="List"/>
            </w:pPr>
            <w:r w:rsidRPr="00D77623">
              <w:t>1.3</w:t>
            </w:r>
            <w:r w:rsidRPr="00D77623">
              <w:tab/>
              <w:t>Remove head according to workplace health and safety requirements</w:t>
            </w:r>
          </w:p>
          <w:p w:rsidR="00000000" w:rsidRPr="00D77623" w:rsidP="00D77623">
            <w:pPr>
              <w:pStyle w:val="List"/>
            </w:pPr>
            <w:r w:rsidRPr="00D77623">
              <w:t>1.4</w:t>
            </w:r>
            <w:r w:rsidRPr="00D77623">
              <w:tab/>
              <w:t>Forward head for further processing, or disposed of, according to workplace requirements</w:t>
            </w:r>
          </w:p>
          <w:p w:rsidR="00000000" w:rsidRPr="00D77623" w:rsidP="00D77623">
            <w:pPr>
              <w:pStyle w:val="List"/>
            </w:pPr>
            <w:r w:rsidRPr="00D77623">
              <w:t>1.5</w:t>
            </w:r>
            <w:r w:rsidRPr="00D77623">
              <w:tab/>
              <w:t>Prepare, operate</w:t>
            </w:r>
            <w:r w:rsidRPr="00D77623">
              <w:t xml:space="preserve"> and maintain machinery for removal of head in accordance with work instructions</w:t>
            </w:r>
          </w:p>
        </w:tc>
      </w:tr>
    </w:tbl>
    <w:p w:rsidR="00000000" w:rsidRPr="00D77623" w:rsidP="00D77623">
      <w:pPr>
        <w:pStyle w:val="BodyText"/>
      </w:pPr>
    </w:p>
    <w:p w:rsidR="00000000" w:rsidRPr="00D77623" w:rsidP="00D77623">
      <w:pPr>
        <w:pStyle w:val="AllowPageBreak"/>
      </w:pPr>
    </w:p>
    <w:p w:rsidR="00000000" w:rsidRPr="00D77623" w:rsidP="00D77623">
      <w:pPr>
        <w:pStyle w:val="Heading1"/>
      </w:pPr>
      <w:bookmarkStart w:id="6" w:name="O_887709"/>
      <w:bookmarkEnd w:id="6"/>
      <w:r w:rsidRPr="00D77623">
        <w:t>Foundation Skills</w:t>
      </w:r>
    </w:p>
    <w:p w:rsidR="00000000" w:rsidRPr="00D77623" w:rsidP="00D46A4F">
      <w:pPr>
        <w:pStyle w:val="BodyText"/>
      </w:pPr>
      <w:r w:rsidRPr="00D77623">
        <w:t>Foundation Skills essential to performance are explicit in the performance criteria of this unit of competency.</w:t>
      </w:r>
    </w:p>
    <w:p w:rsidR="00000000" w:rsidRPr="00D77623" w:rsidP="00D77623">
      <w:pPr>
        <w:pStyle w:val="Heading1"/>
      </w:pPr>
      <w:bookmarkStart w:id="7" w:name="O_887710"/>
      <w:bookmarkEnd w:id="7"/>
      <w:r w:rsidRPr="00D77623">
        <w:t>Range of Conditions</w:t>
      </w:r>
    </w:p>
    <w:p w:rsidR="00000000" w:rsidRPr="00D77623" w:rsidP="00D77623">
      <w:pPr>
        <w:pStyle w:val="Heading1"/>
      </w:pPr>
      <w:bookmarkStart w:id="8" w:name="O_887711"/>
      <w:bookmarkEnd w:id="8"/>
      <w:r w:rsidRPr="00D77623">
        <w:t>Unit Mapping Information</w:t>
      </w:r>
    </w:p>
    <w:p w:rsidR="00000000" w:rsidRPr="00D77623" w:rsidP="00D46A4F">
      <w:pPr>
        <w:pStyle w:val="BodyText"/>
      </w:pPr>
      <w:r w:rsidRPr="00D77623">
        <w:t>This unit is equivalent to MTMP2014C Remove head.</w:t>
      </w:r>
    </w:p>
    <w:p w:rsidR="00000000" w:rsidRPr="00D77623" w:rsidP="00D77623">
      <w:pPr>
        <w:pStyle w:val="Heading1"/>
      </w:pPr>
      <w:bookmarkStart w:id="9" w:name="O_887718"/>
      <w:bookmarkEnd w:id="9"/>
      <w:r w:rsidRPr="00D77623">
        <w:t>Links</w:t>
      </w:r>
    </w:p>
    <w:p w:rsidR="00000000" w:rsidRPr="00D77623" w:rsidP="00D46A4F">
      <w:pPr>
        <w:pStyle w:val="BodyText"/>
      </w:pPr>
      <w:r w:rsidRPr="00D776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04C6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7623" w:rsidP="00D77623"/>
    <w:sectPr w:rsidSect="00D776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23" w:rsidRPr="00D46A4F" w:rsidP="00D46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4F" w:rsidP="00D77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6A4F" w:rsidP="00D77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6A4F" w:rsidP="00D77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623" w:rsidRPr="00D46A4F" w:rsidP="00D46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4F" w:rsidRPr="002D2AF8" w:rsidP="00D77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AMPA2010 Remove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46A4F" w:rsidP="00D77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623"/>
  </w:style>
  <w:style w:type="character" w:customStyle="1" w:styleId="Heading1Char">
    <w:name w:val="Heading 1 Char"/>
    <w:basedOn w:val="DefaultParagraphFont"/>
    <w:link w:val="Heading1"/>
    <w:rsid w:val="00D77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62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77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6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762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77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76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7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62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776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7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623"/>
    <w:rPr>
      <w:b/>
      <w:spacing w:val="0"/>
    </w:rPr>
  </w:style>
  <w:style w:type="paragraph" w:customStyle="1" w:styleId="SuperTitle">
    <w:name w:val="SuperTitle"/>
    <w:basedOn w:val="Title"/>
    <w:rsid w:val="00D77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76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7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6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623"/>
    <w:rPr>
      <w:i/>
    </w:rPr>
  </w:style>
  <w:style w:type="paragraph" w:styleId="Caption">
    <w:name w:val="caption"/>
    <w:basedOn w:val="BodyText"/>
    <w:next w:val="Normal"/>
    <w:qFormat/>
    <w:rsid w:val="00D77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623"/>
  </w:style>
  <w:style w:type="paragraph" w:styleId="TableofFigures">
    <w:name w:val="table of figures"/>
    <w:basedOn w:val="Normal"/>
    <w:next w:val="Normal"/>
    <w:semiHidden/>
    <w:rsid w:val="00D77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6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7623"/>
    <w:rPr>
      <w:rFonts w:ascii="Wingdings" w:hAnsi="Wingdings"/>
    </w:rPr>
  </w:style>
  <w:style w:type="character" w:customStyle="1" w:styleId="HotSpot">
    <w:name w:val="HotSpot"/>
    <w:rsid w:val="00D77623"/>
    <w:rPr>
      <w:color w:val="0033CC"/>
      <w:u w:val="none"/>
    </w:rPr>
  </w:style>
  <w:style w:type="paragraph" w:customStyle="1" w:styleId="BodyTextRight">
    <w:name w:val="Body Text Right"/>
    <w:basedOn w:val="BodyText"/>
    <w:rsid w:val="00D77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6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623"/>
    <w:rPr>
      <w:sz w:val="32"/>
    </w:rPr>
  </w:style>
  <w:style w:type="paragraph" w:customStyle="1" w:styleId="HeadingProcedure">
    <w:name w:val="Heading Procedure"/>
    <w:basedOn w:val="HeadingBase"/>
    <w:next w:val="Normal"/>
    <w:rsid w:val="00D77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623"/>
    <w:pPr>
      <w:spacing w:before="60" w:after="60"/>
    </w:pPr>
  </w:style>
  <w:style w:type="paragraph" w:styleId="ListContinue">
    <w:name w:val="List Continue"/>
    <w:basedOn w:val="List"/>
    <w:rsid w:val="00D77623"/>
    <w:pPr>
      <w:ind w:firstLine="0"/>
    </w:pPr>
  </w:style>
  <w:style w:type="paragraph" w:customStyle="1" w:styleId="ListNote">
    <w:name w:val="List Note"/>
    <w:basedOn w:val="List"/>
    <w:rsid w:val="00D77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623"/>
    <w:rPr>
      <w:rFonts w:ascii="Courier New" w:hAnsi="Courier New"/>
    </w:rPr>
  </w:style>
  <w:style w:type="paragraph" w:customStyle="1" w:styleId="NoteBullet">
    <w:name w:val="Note Bullet"/>
    <w:basedOn w:val="Note"/>
    <w:rsid w:val="00D77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6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7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623"/>
    <w:rPr>
      <w:b/>
      <w:smallCaps/>
    </w:rPr>
  </w:style>
  <w:style w:type="paragraph" w:customStyle="1" w:styleId="TableListNumber">
    <w:name w:val="Table List Number"/>
    <w:basedOn w:val="ListNumber"/>
    <w:rsid w:val="00D77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623"/>
    <w:pPr>
      <w:numPr>
        <w:numId w:val="7"/>
      </w:numPr>
    </w:pPr>
  </w:style>
  <w:style w:type="paragraph" w:customStyle="1" w:styleId="ListAlpha2">
    <w:name w:val="List Alpha 2"/>
    <w:basedOn w:val="List2"/>
    <w:rsid w:val="00D77623"/>
    <w:pPr>
      <w:numPr>
        <w:numId w:val="6"/>
      </w:numPr>
    </w:pPr>
  </w:style>
  <w:style w:type="paragraph" w:styleId="List2">
    <w:name w:val="List 2"/>
    <w:basedOn w:val="BodyText"/>
    <w:rsid w:val="00D77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6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6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7623"/>
    <w:pPr>
      <w:numPr>
        <w:numId w:val="2"/>
      </w:numPr>
    </w:pPr>
  </w:style>
  <w:style w:type="paragraph" w:styleId="ListContinue2">
    <w:name w:val="List Continue 2"/>
    <w:basedOn w:val="List2"/>
    <w:rsid w:val="00D77623"/>
    <w:pPr>
      <w:ind w:firstLine="0"/>
    </w:pPr>
  </w:style>
  <w:style w:type="paragraph" w:styleId="ListContinue3">
    <w:name w:val="List Continue 3"/>
    <w:basedOn w:val="List3"/>
    <w:rsid w:val="00D77623"/>
    <w:pPr>
      <w:ind w:left="1021" w:firstLine="0"/>
    </w:pPr>
  </w:style>
  <w:style w:type="paragraph" w:styleId="ListContinue4">
    <w:name w:val="List Continue 4"/>
    <w:basedOn w:val="List4"/>
    <w:rsid w:val="00D77623"/>
    <w:pPr>
      <w:ind w:firstLine="0"/>
    </w:pPr>
  </w:style>
  <w:style w:type="paragraph" w:styleId="ListContinue5">
    <w:name w:val="List Continue 5"/>
    <w:basedOn w:val="List5"/>
    <w:rsid w:val="00D77623"/>
    <w:pPr>
      <w:ind w:firstLine="0"/>
    </w:pPr>
  </w:style>
  <w:style w:type="paragraph" w:styleId="ListNumber3">
    <w:name w:val="List Number 3"/>
    <w:basedOn w:val="List3"/>
    <w:rsid w:val="00D77623"/>
    <w:pPr>
      <w:numPr>
        <w:numId w:val="3"/>
      </w:numPr>
    </w:pPr>
  </w:style>
  <w:style w:type="paragraph" w:styleId="ListNumber4">
    <w:name w:val="List Number 4"/>
    <w:basedOn w:val="List4"/>
    <w:rsid w:val="00D77623"/>
    <w:pPr>
      <w:numPr>
        <w:numId w:val="4"/>
      </w:numPr>
    </w:pPr>
  </w:style>
  <w:style w:type="paragraph" w:styleId="ListNumber5">
    <w:name w:val="List Number 5"/>
    <w:basedOn w:val="List5"/>
    <w:rsid w:val="00D77623"/>
    <w:pPr>
      <w:numPr>
        <w:numId w:val="5"/>
      </w:numPr>
    </w:pPr>
  </w:style>
  <w:style w:type="paragraph" w:styleId="BlockText">
    <w:name w:val="Block Text"/>
    <w:basedOn w:val="Normal"/>
    <w:rsid w:val="00D77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623"/>
    <w:rPr>
      <w:sz w:val="16"/>
      <w:vertAlign w:val="superscript"/>
    </w:rPr>
  </w:style>
  <w:style w:type="character" w:customStyle="1" w:styleId="Symbols">
    <w:name w:val="Symbols"/>
    <w:basedOn w:val="DefaultParagraphFont"/>
    <w:rsid w:val="00D77623"/>
    <w:rPr>
      <w:rFonts w:ascii="Symbol" w:hAnsi="Symbol"/>
    </w:rPr>
  </w:style>
  <w:style w:type="character" w:customStyle="1" w:styleId="MenuOptions">
    <w:name w:val="Menu Options"/>
    <w:basedOn w:val="DefaultParagraphFont"/>
    <w:rsid w:val="00D77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623"/>
    <w:rPr>
      <w:b/>
    </w:rPr>
  </w:style>
  <w:style w:type="character" w:customStyle="1" w:styleId="Underlined">
    <w:name w:val="Underlined"/>
    <w:basedOn w:val="DefaultParagraphFont"/>
    <w:rsid w:val="00D77623"/>
    <w:rPr>
      <w:u w:val="single"/>
    </w:rPr>
  </w:style>
  <w:style w:type="paragraph" w:customStyle="1" w:styleId="TableBodyTextRight">
    <w:name w:val="Table Body Text Right"/>
    <w:basedOn w:val="TableBodyText"/>
    <w:rsid w:val="00D77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623"/>
    <w:rPr>
      <w:sz w:val="18"/>
    </w:rPr>
  </w:style>
  <w:style w:type="paragraph" w:customStyle="1" w:styleId="BodySmallRight">
    <w:name w:val="Body Small Right"/>
    <w:basedOn w:val="BodyTextRight"/>
    <w:rsid w:val="00D77623"/>
    <w:rPr>
      <w:sz w:val="18"/>
      <w:szCs w:val="18"/>
    </w:rPr>
  </w:style>
  <w:style w:type="paragraph" w:customStyle="1" w:styleId="MarginEdition">
    <w:name w:val="Margin Edition"/>
    <w:basedOn w:val="MarginNote"/>
    <w:rsid w:val="00D77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623"/>
    <w:rPr>
      <w:sz w:val="2"/>
      <w:szCs w:val="2"/>
    </w:rPr>
  </w:style>
  <w:style w:type="character" w:customStyle="1" w:styleId="Small">
    <w:name w:val="Small"/>
    <w:basedOn w:val="DefaultParagraphFont"/>
    <w:rsid w:val="00D77623"/>
    <w:rPr>
      <w:sz w:val="16"/>
    </w:rPr>
  </w:style>
  <w:style w:type="paragraph" w:customStyle="1" w:styleId="WideTable">
    <w:name w:val="Wide Table"/>
    <w:basedOn w:val="Normal"/>
    <w:rsid w:val="00D77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623"/>
  </w:style>
  <w:style w:type="paragraph" w:styleId="Quote">
    <w:name w:val="Quote"/>
    <w:basedOn w:val="Heading1"/>
    <w:link w:val="QuoteChar"/>
    <w:qFormat/>
    <w:rsid w:val="00D77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623"/>
    <w:pPr>
      <w:pageBreakBefore/>
    </w:pPr>
  </w:style>
  <w:style w:type="paragraph" w:customStyle="1" w:styleId="Border">
    <w:name w:val="Border"/>
    <w:basedOn w:val="Normal"/>
    <w:qFormat/>
    <w:rsid w:val="00D77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623"/>
    <w:rPr>
      <w:u w:val="single"/>
    </w:rPr>
  </w:style>
  <w:style w:type="character" w:customStyle="1" w:styleId="BoldandItalics">
    <w:name w:val="Bold and Italics"/>
    <w:qFormat/>
    <w:rsid w:val="00D77623"/>
    <w:rPr>
      <w:b/>
      <w:i/>
      <w:u w:val="none"/>
    </w:rPr>
  </w:style>
  <w:style w:type="paragraph" w:styleId="BalloonText">
    <w:name w:val="Balloon Text"/>
    <w:basedOn w:val="Normal"/>
    <w:link w:val="BalloonTextChar"/>
    <w:rsid w:val="00D77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623"/>
    <w:pPr>
      <w:spacing w:before="0" w:after="0"/>
    </w:pPr>
  </w:style>
  <w:style w:type="paragraph" w:customStyle="1" w:styleId="BodyTextBold">
    <w:name w:val="Body Text Bold"/>
    <w:basedOn w:val="BodyText"/>
    <w:qFormat/>
    <w:rsid w:val="00D77623"/>
    <w:rPr>
      <w:b/>
    </w:rPr>
  </w:style>
  <w:style w:type="character" w:styleId="Hyperlink">
    <w:name w:val="Hyperlink"/>
    <w:basedOn w:val="DefaultParagraphFont"/>
    <w:uiPriority w:val="99"/>
    <w:unhideWhenUsed/>
    <w:rsid w:val="00D46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2010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AMPA2010 Remove head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