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7FD" w:rsidP="00120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AMPA2001 Feed race</w:t>
      </w:r>
      <w:r>
        <w:fldChar w:fldCharType="end"/>
      </w:r>
    </w:p>
    <w:p w:rsidR="001207FD" w:rsidP="001207FD">
      <w:pPr>
        <w:pStyle w:val="Version"/>
        <w:sectPr w:rsidSect="00041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C75" w:rsidP="00041C75">
      <w:pPr>
        <w:pStyle w:val="SuperHeading"/>
      </w:pPr>
      <w:r w:rsidRPr="00041C75">
        <w:t>AMPA2001 Feed race</w:t>
      </w:r>
    </w:p>
    <w:p w:rsidR="00000000" w:rsidRPr="00041C75" w:rsidP="00041C75">
      <w:pPr>
        <w:pStyle w:val="Heading1"/>
      </w:pPr>
      <w:bookmarkStart w:id="1" w:name="O_884011"/>
      <w:bookmarkEnd w:id="1"/>
      <w:r w:rsidRPr="00041C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C75">
            <w:pPr>
              <w:pStyle w:val="TableHeading"/>
              <w:rPr>
                <w:lang w:val="en-NZ"/>
              </w:rPr>
            </w:pPr>
            <w:r w:rsidRPr="00041C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C75">
            <w:pPr>
              <w:pStyle w:val="TableHeading"/>
              <w:rPr>
                <w:lang w:val="en-NZ"/>
              </w:rPr>
            </w:pPr>
            <w:r w:rsidRPr="00041C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C75">
            <w:pPr>
              <w:pStyle w:val="TableHeading"/>
              <w:rPr>
                <w:lang w:val="en-NZ"/>
              </w:rPr>
            </w:pPr>
            <w:r w:rsidRPr="00041C75">
              <w:t>Comment</w:t>
            </w:r>
          </w:p>
        </w:tc>
      </w:tr>
      <w:tr w:rsidTr="000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C75">
            <w:pPr>
              <w:pStyle w:val="BodyText"/>
              <w:rPr>
                <w:lang w:val="en-NZ"/>
              </w:rPr>
            </w:pPr>
            <w:r w:rsidRPr="00041C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C75">
            <w:pPr>
              <w:pStyle w:val="BodyText"/>
              <w:rPr>
                <w:lang w:val="en-NZ"/>
              </w:rPr>
            </w:pPr>
            <w:r w:rsidRPr="00041C7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C75" w:rsidP="00041C75">
            <w:pPr>
              <w:pStyle w:val="BodyText"/>
            </w:pPr>
            <w:r w:rsidRPr="00041C75">
              <w:t>Initial release</w:t>
            </w:r>
          </w:p>
        </w:tc>
      </w:tr>
    </w:tbl>
    <w:p w:rsidR="00000000" w:rsidRPr="00041C75" w:rsidP="00041C75">
      <w:pPr>
        <w:pStyle w:val="BodyText"/>
      </w:pPr>
    </w:p>
    <w:p w:rsidR="00000000" w:rsidRPr="00041C75" w:rsidP="00041C75">
      <w:pPr>
        <w:pStyle w:val="AllowPageBreak"/>
      </w:pPr>
    </w:p>
    <w:p w:rsidR="00000000" w:rsidRPr="00041C75" w:rsidP="00041C75">
      <w:pPr>
        <w:pStyle w:val="Heading1"/>
      </w:pPr>
      <w:bookmarkStart w:id="2" w:name="O_884012"/>
      <w:bookmarkEnd w:id="2"/>
      <w:r w:rsidRPr="00041C75">
        <w:t>Application</w:t>
      </w:r>
    </w:p>
    <w:p w:rsidR="00000000" w:rsidRPr="00041C75" w:rsidP="001207FD">
      <w:pPr>
        <w:pStyle w:val="BodyText"/>
      </w:pPr>
      <w:r w:rsidRPr="00041C75">
        <w:t>This unit describes the skills and knowledge required to move animals along a race and into the slaughter floor.</w:t>
      </w:r>
    </w:p>
    <w:p w:rsidR="00000000" w:rsidRPr="00041C75" w:rsidP="001207FD">
      <w:pPr>
        <w:pStyle w:val="BodyText"/>
      </w:pPr>
      <w:r w:rsidRPr="00041C75">
        <w:t>This unit is applicable to workers responsible for feeding stock from pens to the slaughter floor at abattoirs and knackeries.</w:t>
      </w:r>
    </w:p>
    <w:p w:rsidR="00000000" w:rsidRPr="00041C75" w:rsidP="001207FD">
      <w:pPr>
        <w:pStyle w:val="BodyText"/>
      </w:pPr>
      <w:r w:rsidRPr="00041C75">
        <w:t xml:space="preserve">All work should be carried out to comply with workplace and hygiene requirements. </w:t>
      </w:r>
    </w:p>
    <w:p w:rsidR="00000000" w:rsidRPr="00041C75" w:rsidP="001207FD">
      <w:pPr>
        <w:pStyle w:val="BodyText"/>
      </w:pPr>
      <w:r w:rsidRPr="00041C75">
        <w:t>This unit applies to individuals who work un</w:t>
      </w:r>
      <w:r w:rsidRPr="00041C75">
        <w:t>der general supervision, exercise limited autonomy and have some accountability for their own work.</w:t>
      </w:r>
    </w:p>
    <w:p w:rsidR="00000000" w:rsidRPr="00041C75" w:rsidP="001207FD">
      <w:pPr>
        <w:pStyle w:val="BodyText"/>
      </w:pPr>
      <w:r w:rsidRPr="00041C75">
        <w:t>No occupational licensing, legislative or certification requirements are known to apply to this unit at the time of publication.</w:t>
      </w:r>
    </w:p>
    <w:p w:rsidR="00000000" w:rsidRPr="00041C75" w:rsidP="001207FD">
      <w:pPr>
        <w:pStyle w:val="BodyText"/>
      </w:pPr>
      <w:r w:rsidRPr="00041C75">
        <w:t>This unit must be deliver</w:t>
      </w:r>
      <w:r w:rsidRPr="00041C75">
        <w:t xml:space="preserve">ed and assessed in the context of Australian meat processing standards and regulations.  </w:t>
      </w:r>
    </w:p>
    <w:p w:rsidR="00000000" w:rsidRPr="00041C75" w:rsidP="00041C75">
      <w:pPr>
        <w:pStyle w:val="Heading1"/>
      </w:pPr>
      <w:bookmarkStart w:id="3" w:name="O_884013"/>
      <w:bookmarkEnd w:id="3"/>
      <w:r w:rsidRPr="00041C75">
        <w:t>Pre-requisite Unit</w:t>
      </w:r>
    </w:p>
    <w:p w:rsidR="00000000" w:rsidRPr="00041C75" w:rsidP="001207FD">
      <w:pPr>
        <w:pStyle w:val="BodyText"/>
      </w:pPr>
      <w:r w:rsidRPr="00041C75">
        <w:t>Nil.</w:t>
      </w:r>
    </w:p>
    <w:p w:rsidR="00000000" w:rsidRPr="00041C75" w:rsidP="00041C75">
      <w:pPr>
        <w:pStyle w:val="Heading1"/>
      </w:pPr>
      <w:bookmarkStart w:id="4" w:name="O_884015"/>
      <w:bookmarkEnd w:id="4"/>
      <w:r w:rsidRPr="00041C75">
        <w:t>Unit Sector</w:t>
      </w:r>
    </w:p>
    <w:p w:rsidR="00000000" w:rsidRPr="00041C75" w:rsidP="00041C75">
      <w:pPr>
        <w:pStyle w:val="Heading1"/>
      </w:pPr>
      <w:bookmarkStart w:id="5" w:name="O_884016"/>
      <w:bookmarkEnd w:id="5"/>
      <w:r w:rsidRPr="00041C75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1207F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C75">
            <w:pPr>
              <w:pStyle w:val="Heading4"/>
              <w:rPr>
                <w:lang w:val="en-NZ"/>
              </w:rPr>
            </w:pPr>
            <w:r w:rsidRPr="00041C75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C75">
            <w:pPr>
              <w:pStyle w:val="Heading4"/>
              <w:rPr>
                <w:lang w:val="en-NZ"/>
              </w:rPr>
            </w:pPr>
            <w:r w:rsidRPr="00041C75">
              <w:t>Performance criteria</w:t>
            </w:r>
          </w:p>
        </w:tc>
      </w:tr>
      <w:tr w:rsidTr="001207F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C75">
            <w:pPr>
              <w:pStyle w:val="BodyText"/>
              <w:rPr>
                <w:lang w:val="en-NZ"/>
              </w:rPr>
            </w:pPr>
            <w:r w:rsidRPr="00041C75">
              <w:t xml:space="preserve">Elements describe the </w:t>
            </w:r>
            <w:r w:rsidRPr="00041C75">
              <w:t>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C75">
            <w:pPr>
              <w:pStyle w:val="BodyText"/>
              <w:rPr>
                <w:lang w:val="en-NZ"/>
              </w:rPr>
            </w:pPr>
            <w:r w:rsidRPr="00041C75">
              <w:t xml:space="preserve">Performance criteria describe the performance needed to demonstrate </w:t>
            </w:r>
            <w:r w:rsidRPr="00041C75">
              <w:t>achievement of the element.</w:t>
            </w:r>
          </w:p>
        </w:tc>
      </w:tr>
      <w:tr w:rsidTr="001207F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C75">
            <w:pPr>
              <w:pStyle w:val="List"/>
              <w:rPr>
                <w:lang w:val="en-NZ"/>
              </w:rPr>
            </w:pPr>
            <w:r w:rsidRPr="00041C75">
              <w:t>1.</w:t>
            </w:r>
            <w:r w:rsidRPr="00041C75">
              <w:tab/>
              <w:t>Feed race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C75" w:rsidP="00041C75">
            <w:pPr>
              <w:pStyle w:val="List"/>
            </w:pPr>
            <w:r w:rsidRPr="00041C75">
              <w:t>1.1</w:t>
            </w:r>
            <w:r w:rsidRPr="00041C75">
              <w:tab/>
              <w:t>Feed animals into race effectively and humanely in accordance with workplace and regulatory requirem</w:t>
            </w:r>
            <w:r w:rsidRPr="00041C75">
              <w:t>ents</w:t>
            </w:r>
          </w:p>
          <w:p w:rsidR="00000000" w:rsidRPr="00041C75" w:rsidP="00041C75">
            <w:pPr>
              <w:pStyle w:val="List"/>
            </w:pPr>
            <w:r w:rsidRPr="00041C75">
              <w:t>1.2</w:t>
            </w:r>
            <w:r w:rsidRPr="00041C75">
              <w:tab/>
              <w:t>Use goads in accordance with workplace requirements</w:t>
            </w:r>
          </w:p>
          <w:p w:rsidR="00000000" w:rsidRPr="00041C75" w:rsidP="00041C75">
            <w:pPr>
              <w:pStyle w:val="List"/>
            </w:pPr>
            <w:r w:rsidRPr="00041C75">
              <w:t>1.3</w:t>
            </w:r>
            <w:r w:rsidRPr="00041C75">
              <w:tab/>
              <w:t>Comply with workplace health and safety requirements</w:t>
            </w:r>
          </w:p>
          <w:p w:rsidR="00000000" w:rsidRPr="00041C75" w:rsidP="00041C75">
            <w:pPr>
              <w:pStyle w:val="List"/>
            </w:pPr>
            <w:r w:rsidRPr="00041C75">
              <w:t>1.4</w:t>
            </w:r>
            <w:r w:rsidRPr="00041C75">
              <w:tab/>
              <w:t>Identify and meet animal welfare requirements</w:t>
            </w:r>
          </w:p>
          <w:p w:rsidR="00000000" w:rsidRPr="00041C75" w:rsidP="00041C75">
            <w:pPr>
              <w:pStyle w:val="List"/>
            </w:pPr>
            <w:r w:rsidRPr="00041C75">
              <w:t>1.5</w:t>
            </w:r>
            <w:r w:rsidRPr="00041C75">
              <w:tab/>
              <w:t>Segregate stock in accordance with work instructions</w:t>
            </w:r>
          </w:p>
          <w:p w:rsidR="00000000" w:rsidRPr="00041C75" w:rsidP="00041C75">
            <w:pPr>
              <w:pStyle w:val="List"/>
            </w:pPr>
            <w:r w:rsidRPr="00041C75">
              <w:t>1.6</w:t>
            </w:r>
            <w:r w:rsidRPr="00041C75">
              <w:tab/>
              <w:t>Identify and comply with re</w:t>
            </w:r>
            <w:r w:rsidRPr="00041C75">
              <w:t>quirements for mob separation</w:t>
            </w:r>
          </w:p>
        </w:tc>
      </w:tr>
    </w:tbl>
    <w:p w:rsidR="00000000" w:rsidRPr="00041C75" w:rsidP="00041C75">
      <w:pPr>
        <w:pStyle w:val="BodyText"/>
      </w:pPr>
    </w:p>
    <w:p w:rsidR="00000000" w:rsidRPr="00041C75" w:rsidP="00041C75">
      <w:pPr>
        <w:pStyle w:val="AllowPageBreak"/>
      </w:pPr>
    </w:p>
    <w:p w:rsidR="00000000" w:rsidRPr="00041C75" w:rsidP="00041C75">
      <w:pPr>
        <w:pStyle w:val="Heading1"/>
      </w:pPr>
      <w:bookmarkStart w:id="6" w:name="O_884017"/>
      <w:bookmarkEnd w:id="6"/>
      <w:r w:rsidRPr="00041C75">
        <w:t>Foundation Skills</w:t>
      </w:r>
    </w:p>
    <w:p w:rsidR="00000000" w:rsidRPr="00041C75" w:rsidP="001207FD">
      <w:pPr>
        <w:pStyle w:val="BodyText"/>
      </w:pPr>
      <w:r w:rsidRPr="00041C75">
        <w:t>Foundation Skills essential to performance are explicit in the performance criteria of this unit of competency.</w:t>
      </w:r>
    </w:p>
    <w:p w:rsidR="00000000" w:rsidRPr="00041C75" w:rsidP="00041C75">
      <w:pPr>
        <w:pStyle w:val="Heading1"/>
      </w:pPr>
      <w:bookmarkStart w:id="7" w:name="O_884018"/>
      <w:bookmarkEnd w:id="7"/>
      <w:r w:rsidRPr="00041C75">
        <w:t>Range of Conditions</w:t>
      </w:r>
    </w:p>
    <w:p w:rsidR="00000000" w:rsidRPr="00041C75" w:rsidP="00041C75">
      <w:pPr>
        <w:pStyle w:val="Heading1"/>
      </w:pPr>
      <w:bookmarkStart w:id="8" w:name="O_884019"/>
      <w:bookmarkEnd w:id="8"/>
      <w:r w:rsidRPr="00041C75">
        <w:t>Unit Mapping Information</w:t>
      </w:r>
    </w:p>
    <w:p w:rsidR="00000000" w:rsidRPr="00041C75" w:rsidP="001207FD">
      <w:pPr>
        <w:pStyle w:val="BodyText"/>
      </w:pPr>
      <w:r w:rsidRPr="00041C75">
        <w:t>This unit is equivalent to MTMP2004B Feed race.</w:t>
      </w:r>
    </w:p>
    <w:p w:rsidR="00000000" w:rsidRPr="00041C75" w:rsidP="00041C75">
      <w:pPr>
        <w:pStyle w:val="Heading1"/>
      </w:pPr>
      <w:bookmarkStart w:id="9" w:name="O_884026"/>
      <w:bookmarkEnd w:id="9"/>
      <w:r w:rsidRPr="00041C75">
        <w:t>Links</w:t>
      </w:r>
    </w:p>
    <w:p w:rsidR="00000000" w:rsidRPr="00041C75" w:rsidP="001207FD">
      <w:pPr>
        <w:pStyle w:val="BodyText"/>
      </w:pPr>
      <w:r w:rsidRPr="00041C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75F2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41C75" w:rsidP="00041C75"/>
    <w:sectPr w:rsidSect="00041C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75" w:rsidRPr="001207FD" w:rsidP="00120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FD" w:rsidP="00041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7FD" w:rsidP="00041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07FD" w:rsidP="00041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C75" w:rsidRPr="001207FD" w:rsidP="001207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FD" w:rsidRPr="002D2AF8" w:rsidP="00041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AMPA2001 Feed race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207FD" w:rsidP="00041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C75"/>
  </w:style>
  <w:style w:type="character" w:customStyle="1" w:styleId="Heading1Char">
    <w:name w:val="Heading 1 Char"/>
    <w:basedOn w:val="DefaultParagraphFont"/>
    <w:link w:val="Heading1"/>
    <w:rsid w:val="00041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C7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41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C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1C7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41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1C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1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C7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41C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1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1C75"/>
    <w:rPr>
      <w:b/>
      <w:spacing w:val="0"/>
    </w:rPr>
  </w:style>
  <w:style w:type="paragraph" w:customStyle="1" w:styleId="SuperTitle">
    <w:name w:val="SuperTitle"/>
    <w:basedOn w:val="Title"/>
    <w:rsid w:val="00041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C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C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C75"/>
    <w:rPr>
      <w:i/>
    </w:rPr>
  </w:style>
  <w:style w:type="paragraph" w:styleId="Caption">
    <w:name w:val="caption"/>
    <w:basedOn w:val="BodyText"/>
    <w:next w:val="Normal"/>
    <w:qFormat/>
    <w:rsid w:val="00041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C75"/>
  </w:style>
  <w:style w:type="paragraph" w:styleId="TableofFigures">
    <w:name w:val="table of figures"/>
    <w:basedOn w:val="Normal"/>
    <w:next w:val="Normal"/>
    <w:semiHidden/>
    <w:rsid w:val="00041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C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1C75"/>
    <w:rPr>
      <w:rFonts w:ascii="Wingdings" w:hAnsi="Wingdings"/>
    </w:rPr>
  </w:style>
  <w:style w:type="character" w:customStyle="1" w:styleId="HotSpot">
    <w:name w:val="HotSpot"/>
    <w:rsid w:val="00041C75"/>
    <w:rPr>
      <w:color w:val="0033CC"/>
      <w:u w:val="none"/>
    </w:rPr>
  </w:style>
  <w:style w:type="paragraph" w:customStyle="1" w:styleId="BodyTextRight">
    <w:name w:val="Body Text Right"/>
    <w:basedOn w:val="BodyText"/>
    <w:rsid w:val="00041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C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C75"/>
    <w:rPr>
      <w:sz w:val="32"/>
    </w:rPr>
  </w:style>
  <w:style w:type="paragraph" w:customStyle="1" w:styleId="HeadingProcedure">
    <w:name w:val="Heading Procedure"/>
    <w:basedOn w:val="HeadingBase"/>
    <w:next w:val="Normal"/>
    <w:rsid w:val="00041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C75"/>
    <w:pPr>
      <w:spacing w:before="60" w:after="60"/>
    </w:pPr>
  </w:style>
  <w:style w:type="paragraph" w:styleId="ListContinue">
    <w:name w:val="List Continue"/>
    <w:basedOn w:val="List"/>
    <w:rsid w:val="00041C75"/>
    <w:pPr>
      <w:ind w:firstLine="0"/>
    </w:pPr>
  </w:style>
  <w:style w:type="paragraph" w:customStyle="1" w:styleId="ListNote">
    <w:name w:val="List Note"/>
    <w:basedOn w:val="List"/>
    <w:rsid w:val="00041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C75"/>
    <w:rPr>
      <w:rFonts w:ascii="Courier New" w:hAnsi="Courier New"/>
    </w:rPr>
  </w:style>
  <w:style w:type="paragraph" w:customStyle="1" w:styleId="NoteBullet">
    <w:name w:val="Note Bullet"/>
    <w:basedOn w:val="Note"/>
    <w:rsid w:val="00041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C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1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C75"/>
    <w:rPr>
      <w:b/>
      <w:smallCaps/>
    </w:rPr>
  </w:style>
  <w:style w:type="paragraph" w:customStyle="1" w:styleId="TableListNumber">
    <w:name w:val="Table List Number"/>
    <w:basedOn w:val="ListNumber"/>
    <w:rsid w:val="00041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C75"/>
    <w:pPr>
      <w:numPr>
        <w:numId w:val="7"/>
      </w:numPr>
    </w:pPr>
  </w:style>
  <w:style w:type="paragraph" w:customStyle="1" w:styleId="ListAlpha2">
    <w:name w:val="List Alpha 2"/>
    <w:basedOn w:val="List2"/>
    <w:rsid w:val="00041C75"/>
    <w:pPr>
      <w:numPr>
        <w:numId w:val="6"/>
      </w:numPr>
    </w:pPr>
  </w:style>
  <w:style w:type="paragraph" w:styleId="List2">
    <w:name w:val="List 2"/>
    <w:basedOn w:val="BodyText"/>
    <w:rsid w:val="00041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C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C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1C75"/>
    <w:pPr>
      <w:numPr>
        <w:numId w:val="2"/>
      </w:numPr>
    </w:pPr>
  </w:style>
  <w:style w:type="paragraph" w:styleId="ListContinue2">
    <w:name w:val="List Continue 2"/>
    <w:basedOn w:val="List2"/>
    <w:rsid w:val="00041C75"/>
    <w:pPr>
      <w:ind w:firstLine="0"/>
    </w:pPr>
  </w:style>
  <w:style w:type="paragraph" w:styleId="ListContinue3">
    <w:name w:val="List Continue 3"/>
    <w:basedOn w:val="List3"/>
    <w:rsid w:val="00041C75"/>
    <w:pPr>
      <w:ind w:left="1021" w:firstLine="0"/>
    </w:pPr>
  </w:style>
  <w:style w:type="paragraph" w:styleId="ListContinue4">
    <w:name w:val="List Continue 4"/>
    <w:basedOn w:val="List4"/>
    <w:rsid w:val="00041C75"/>
    <w:pPr>
      <w:ind w:firstLine="0"/>
    </w:pPr>
  </w:style>
  <w:style w:type="paragraph" w:styleId="ListContinue5">
    <w:name w:val="List Continue 5"/>
    <w:basedOn w:val="List5"/>
    <w:rsid w:val="00041C75"/>
    <w:pPr>
      <w:ind w:firstLine="0"/>
    </w:pPr>
  </w:style>
  <w:style w:type="paragraph" w:styleId="ListNumber3">
    <w:name w:val="List Number 3"/>
    <w:basedOn w:val="List3"/>
    <w:rsid w:val="00041C75"/>
    <w:pPr>
      <w:numPr>
        <w:numId w:val="3"/>
      </w:numPr>
    </w:pPr>
  </w:style>
  <w:style w:type="paragraph" w:styleId="ListNumber4">
    <w:name w:val="List Number 4"/>
    <w:basedOn w:val="List4"/>
    <w:rsid w:val="00041C75"/>
    <w:pPr>
      <w:numPr>
        <w:numId w:val="4"/>
      </w:numPr>
    </w:pPr>
  </w:style>
  <w:style w:type="paragraph" w:styleId="ListNumber5">
    <w:name w:val="List Number 5"/>
    <w:basedOn w:val="List5"/>
    <w:rsid w:val="00041C75"/>
    <w:pPr>
      <w:numPr>
        <w:numId w:val="5"/>
      </w:numPr>
    </w:pPr>
  </w:style>
  <w:style w:type="paragraph" w:styleId="BlockText">
    <w:name w:val="Block Text"/>
    <w:basedOn w:val="Normal"/>
    <w:rsid w:val="00041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C75"/>
    <w:rPr>
      <w:sz w:val="16"/>
      <w:vertAlign w:val="superscript"/>
    </w:rPr>
  </w:style>
  <w:style w:type="character" w:customStyle="1" w:styleId="Symbols">
    <w:name w:val="Symbols"/>
    <w:basedOn w:val="DefaultParagraphFont"/>
    <w:rsid w:val="00041C75"/>
    <w:rPr>
      <w:rFonts w:ascii="Symbol" w:hAnsi="Symbol"/>
    </w:rPr>
  </w:style>
  <w:style w:type="character" w:customStyle="1" w:styleId="MenuOptions">
    <w:name w:val="Menu Options"/>
    <w:basedOn w:val="DefaultParagraphFont"/>
    <w:rsid w:val="00041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C75"/>
    <w:rPr>
      <w:b/>
    </w:rPr>
  </w:style>
  <w:style w:type="character" w:customStyle="1" w:styleId="Underlined">
    <w:name w:val="Underlined"/>
    <w:basedOn w:val="DefaultParagraphFont"/>
    <w:rsid w:val="00041C75"/>
    <w:rPr>
      <w:u w:val="single"/>
    </w:rPr>
  </w:style>
  <w:style w:type="paragraph" w:customStyle="1" w:styleId="TableBodyTextRight">
    <w:name w:val="Table Body Text Right"/>
    <w:basedOn w:val="TableBodyText"/>
    <w:rsid w:val="00041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C75"/>
    <w:rPr>
      <w:sz w:val="18"/>
    </w:rPr>
  </w:style>
  <w:style w:type="paragraph" w:customStyle="1" w:styleId="BodySmallRight">
    <w:name w:val="Body Small Right"/>
    <w:basedOn w:val="BodyTextRight"/>
    <w:rsid w:val="00041C75"/>
    <w:rPr>
      <w:sz w:val="18"/>
      <w:szCs w:val="18"/>
    </w:rPr>
  </w:style>
  <w:style w:type="paragraph" w:customStyle="1" w:styleId="MarginEdition">
    <w:name w:val="Margin Edition"/>
    <w:basedOn w:val="MarginNote"/>
    <w:rsid w:val="00041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C75"/>
    <w:rPr>
      <w:sz w:val="2"/>
      <w:szCs w:val="2"/>
    </w:rPr>
  </w:style>
  <w:style w:type="character" w:customStyle="1" w:styleId="Small">
    <w:name w:val="Small"/>
    <w:basedOn w:val="DefaultParagraphFont"/>
    <w:rsid w:val="00041C75"/>
    <w:rPr>
      <w:sz w:val="16"/>
    </w:rPr>
  </w:style>
  <w:style w:type="paragraph" w:customStyle="1" w:styleId="WideTable">
    <w:name w:val="Wide Table"/>
    <w:basedOn w:val="Normal"/>
    <w:rsid w:val="00041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C75"/>
  </w:style>
  <w:style w:type="paragraph" w:styleId="Quote">
    <w:name w:val="Quote"/>
    <w:basedOn w:val="Heading1"/>
    <w:link w:val="QuoteChar"/>
    <w:qFormat/>
    <w:rsid w:val="00041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C75"/>
    <w:pPr>
      <w:pageBreakBefore/>
    </w:pPr>
  </w:style>
  <w:style w:type="paragraph" w:customStyle="1" w:styleId="Border">
    <w:name w:val="Border"/>
    <w:basedOn w:val="Normal"/>
    <w:qFormat/>
    <w:rsid w:val="00041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C75"/>
    <w:rPr>
      <w:u w:val="single"/>
    </w:rPr>
  </w:style>
  <w:style w:type="character" w:customStyle="1" w:styleId="BoldandItalics">
    <w:name w:val="Bold and Italics"/>
    <w:qFormat/>
    <w:rsid w:val="00041C75"/>
    <w:rPr>
      <w:b/>
      <w:i/>
      <w:u w:val="none"/>
    </w:rPr>
  </w:style>
  <w:style w:type="paragraph" w:styleId="BalloonText">
    <w:name w:val="Balloon Text"/>
    <w:basedOn w:val="Normal"/>
    <w:link w:val="BalloonTextChar"/>
    <w:rsid w:val="00041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C75"/>
    <w:pPr>
      <w:spacing w:before="0" w:after="0"/>
    </w:pPr>
  </w:style>
  <w:style w:type="paragraph" w:customStyle="1" w:styleId="BodyTextBold">
    <w:name w:val="Body Text Bold"/>
    <w:basedOn w:val="BodyText"/>
    <w:qFormat/>
    <w:rsid w:val="00041C75"/>
    <w:rPr>
      <w:b/>
    </w:rPr>
  </w:style>
  <w:style w:type="character" w:styleId="Hyperlink">
    <w:name w:val="Hyperlink"/>
    <w:basedOn w:val="DefaultParagraphFont"/>
    <w:uiPriority w:val="99"/>
    <w:unhideWhenUsed/>
    <w:rsid w:val="001207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1758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AMPA2001 Feed race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