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B95" w:rsidP="00994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AMP40516 Certificate IV in Meat Processing (Meat Safety)</w:t>
      </w:r>
      <w:r>
        <w:fldChar w:fldCharType="end"/>
      </w:r>
    </w:p>
    <w:p w:rsidR="00994B95" w:rsidP="00994B95">
      <w:pPr>
        <w:pStyle w:val="Version"/>
        <w:sectPr w:rsidSect="00602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02C9C" w:rsidP="00602C9C">
      <w:pPr>
        <w:pStyle w:val="SuperHeading"/>
      </w:pPr>
      <w:r w:rsidRPr="00602C9C">
        <w:t>AMP40516 Certificate IV in Meat Processing (Meat Safety)</w:t>
      </w:r>
    </w:p>
    <w:p w:rsidR="00000000" w:rsidRPr="00602C9C" w:rsidP="00602C9C">
      <w:pPr>
        <w:pStyle w:val="Heading1"/>
      </w:pPr>
      <w:bookmarkStart w:id="1" w:name="O_1044190"/>
      <w:bookmarkEnd w:id="1"/>
      <w:r w:rsidRPr="00602C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Comments</w:t>
            </w:r>
          </w:p>
        </w:tc>
      </w:tr>
      <w:tr w:rsidTr="0060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This version released with AMP Australian Meat Processing Training Package Version 4.0.</w:t>
            </w:r>
          </w:p>
        </w:tc>
      </w:tr>
      <w:tr w:rsidTr="0060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This version released with AMP Australian Meat Processing Training Package Version 3.0.</w:t>
            </w:r>
          </w:p>
        </w:tc>
      </w:tr>
      <w:tr w:rsidTr="0060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</w:t>
            </w:r>
            <w:r w:rsidRPr="00602C9C">
              <w:t>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This version released with AMP Australian Meat Processing Training Package Version 2.2.</w:t>
            </w:r>
          </w:p>
        </w:tc>
      </w:tr>
      <w:tr w:rsidTr="00602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This version released with AMP Australian Meat Processing Training Package Version 2.0.</w:t>
            </w: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AllowPageBreak"/>
      </w:pPr>
    </w:p>
    <w:p w:rsidR="00000000" w:rsidRPr="00602C9C" w:rsidP="00602C9C">
      <w:pPr>
        <w:pStyle w:val="Heading1"/>
      </w:pPr>
      <w:bookmarkStart w:id="2" w:name="O_1044189"/>
      <w:bookmarkEnd w:id="2"/>
      <w:r w:rsidRPr="00602C9C">
        <w:t>Qualification Description</w:t>
      </w:r>
    </w:p>
    <w:p w:rsidR="00000000" w:rsidRPr="00602C9C" w:rsidP="00994B95">
      <w:pPr>
        <w:pStyle w:val="BodyText"/>
      </w:pPr>
      <w:r w:rsidRPr="00602C9C">
        <w:t>This qualification covers work activities undertaken by meat inspectors in meat processing enterprises, usually at export processing plants. It covers the duties of a meat inspector performing post-mortem inspection and, in some cases, ante-mortem inspecti</w:t>
      </w:r>
      <w:r w:rsidRPr="00602C9C">
        <w:t>on.</w:t>
      </w:r>
    </w:p>
    <w:p w:rsidR="00000000" w:rsidRPr="00602C9C" w:rsidP="00994B95">
      <w:pPr>
        <w:pStyle w:val="BodyText"/>
      </w:pPr>
      <w:r w:rsidRPr="00602C9C">
        <w:t>People seeking registration as a meat inspector should check the current requirements with their state or territory food authority or the Australian Government – Agriculture, as appropriate, when selecting electives.</w:t>
      </w:r>
    </w:p>
    <w:p w:rsidR="00000000" w:rsidRPr="00602C9C" w:rsidP="00994B95">
      <w:pPr>
        <w:pStyle w:val="BodyText"/>
      </w:pPr>
      <w:r w:rsidRPr="00602C9C">
        <w:t>This qualification differs from the</w:t>
      </w:r>
      <w:r w:rsidRPr="00602C9C">
        <w:t xml:space="preserve"> </w:t>
      </w:r>
      <w:r w:rsidRPr="00602C9C">
        <w:rPr>
          <w:rStyle w:val="Emphasis"/>
        </w:rPr>
        <w:t>Certificate III in Meat Processing (Meat Safety)</w:t>
      </w:r>
      <w:r w:rsidRPr="00602C9C">
        <w:t xml:space="preserve"> in that it addresses the skills and knowledge necessary to oversee the implementation of Approved Arrangements and workplace health and safety programs.</w:t>
      </w:r>
    </w:p>
    <w:p w:rsidR="00000000" w:rsidRPr="00602C9C" w:rsidP="00602C9C">
      <w:pPr>
        <w:pStyle w:val="Heading1"/>
      </w:pPr>
      <w:bookmarkStart w:id="3" w:name="O_1044188"/>
      <w:bookmarkEnd w:id="3"/>
      <w:r w:rsidRPr="00602C9C">
        <w:t>Entry Requirements</w:t>
      </w:r>
    </w:p>
    <w:p w:rsidR="00000000" w:rsidRPr="00602C9C" w:rsidP="00994B95">
      <w:pPr>
        <w:pStyle w:val="BodyText"/>
      </w:pPr>
      <w:r w:rsidRPr="00602C9C">
        <w:t>There are no en</w:t>
      </w:r>
      <w:r w:rsidRPr="00602C9C">
        <w:t>try requirements for this qualification.</w:t>
      </w:r>
    </w:p>
    <w:p w:rsidR="00000000" w:rsidRPr="00602C9C" w:rsidP="00602C9C">
      <w:pPr>
        <w:pStyle w:val="Heading1"/>
      </w:pPr>
      <w:bookmarkStart w:id="4" w:name="O_1044187"/>
      <w:bookmarkEnd w:id="4"/>
      <w:r w:rsidRPr="00602C9C">
        <w:t>Packaging Rules</w:t>
      </w:r>
    </w:p>
    <w:p w:rsidR="00000000" w:rsidRPr="00602C9C" w:rsidP="00994B95">
      <w:pPr>
        <w:pStyle w:val="BodyText"/>
      </w:pPr>
      <w:r w:rsidRPr="00602C9C">
        <w:t xml:space="preserve">To achieve this qualification, competency must be demonstrated in: </w:t>
      </w:r>
    </w:p>
    <w:p w:rsidR="00000000" w:rsidRPr="00602C9C" w:rsidP="00602C9C">
      <w:pPr>
        <w:pStyle w:val="ListBullet"/>
      </w:pPr>
      <w:r w:rsidRPr="00602C9C">
        <w:t>21 or 24 (depending on elective selection) units of competency:</w:t>
      </w:r>
    </w:p>
    <w:p w:rsidR="00000000" w:rsidRPr="00602C9C" w:rsidP="00602C9C">
      <w:pPr>
        <w:pStyle w:val="ListBullet2"/>
      </w:pPr>
      <w:r w:rsidRPr="00602C9C">
        <w:t>14 core units plus</w:t>
      </w:r>
    </w:p>
    <w:p w:rsidR="00000000" w:rsidRPr="00602C9C" w:rsidP="00602C9C">
      <w:pPr>
        <w:pStyle w:val="ListBullet2"/>
      </w:pPr>
      <w:r w:rsidRPr="00602C9C">
        <w:t>7 or 10 (depending on elective selection) elective units.</w:t>
      </w:r>
    </w:p>
    <w:p w:rsidR="00000000" w:rsidRPr="00602C9C" w:rsidP="00602C9C">
      <w:pPr>
        <w:pStyle w:val="BodyText"/>
      </w:pPr>
    </w:p>
    <w:p w:rsidR="00000000" w:rsidRPr="00602C9C" w:rsidP="00994B95">
      <w:pPr>
        <w:pStyle w:val="BodyText"/>
      </w:pPr>
      <w:r w:rsidRPr="00602C9C">
        <w:t>Elective units must ensure the integrity of the qualification’s Australian Qualification Framework (AQF) alignment and contribute to a valid, industry-supported vocational outcome. The electives ar</w:t>
      </w:r>
      <w:r w:rsidRPr="00602C9C">
        <w:t>e to be chosen as follows:</w:t>
      </w:r>
    </w:p>
    <w:p w:rsidR="00000000" w:rsidRPr="00602C9C" w:rsidP="00602C9C">
      <w:pPr>
        <w:pStyle w:val="ListBullet"/>
      </w:pPr>
      <w:r w:rsidRPr="00602C9C">
        <w:t xml:space="preserve">Select 2 units from Group A </w:t>
      </w:r>
      <w:r w:rsidRPr="00602C9C">
        <w:rPr>
          <w:rStyle w:val="SpecialBold"/>
        </w:rPr>
        <w:t>or s</w:t>
      </w:r>
      <w:r w:rsidRPr="00602C9C">
        <w:t>elect 1 unit from Group A and 4 units from Group B, and</w:t>
      </w:r>
    </w:p>
    <w:p w:rsidR="00000000" w:rsidRPr="00602C9C" w:rsidP="00602C9C">
      <w:pPr>
        <w:pStyle w:val="ListBullet"/>
      </w:pPr>
      <w:r w:rsidRPr="00602C9C">
        <w:t>Select 5 units from Group C</w:t>
      </w:r>
    </w:p>
    <w:p w:rsidR="00000000" w:rsidRPr="00602C9C" w:rsidP="00602C9C">
      <w:pPr>
        <w:pStyle w:val="BodyText"/>
      </w:pPr>
    </w:p>
    <w:p w:rsidR="00000000" w:rsidRPr="00602C9C" w:rsidP="00602C9C">
      <w:pPr>
        <w:pStyle w:val="BodyTextBold"/>
      </w:pPr>
      <w:r w:rsidRPr="00602C9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Implement food safety program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Apply food animal anatomy and physiolog</w:t>
            </w:r>
            <w:r w:rsidRPr="00602C9C">
              <w:t>y to inspection processes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Identify and report emergency diseases of food animals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Maintain personal equipment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Apply hygiene and sanitation practices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Comply with Quality Assurance and HACCP requirements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</w:t>
            </w:r>
            <w:r w:rsidRPr="00602C9C">
              <w:t>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Follow safe work policies and procedures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Communicate in the workplace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Overview the meat industry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Manage own work performance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Facilitate Quality Assurance process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Participate in workplace health and safety risk control process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AMPCOR404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Facilitate hygiene and sanitation performance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Sharpen knives</w:t>
            </w:r>
          </w:p>
        </w:tc>
      </w:tr>
    </w:tbl>
    <w:p w:rsidR="00000000" w:rsidRPr="00602C9C" w:rsidP="00602C9C">
      <w:pPr>
        <w:pStyle w:val="BodyTextBold"/>
      </w:pPr>
    </w:p>
    <w:p w:rsidR="00000000" w:rsidRPr="00602C9C" w:rsidP="00602C9C">
      <w:pPr>
        <w:pStyle w:val="BodyTextBold"/>
      </w:pPr>
      <w:r w:rsidRPr="00602C9C">
        <w:t>Elective Units</w:t>
      </w:r>
    </w:p>
    <w:p w:rsidR="00000000" w:rsidRPr="00602C9C" w:rsidP="00994B95">
      <w:pPr>
        <w:pStyle w:val="BodyText"/>
      </w:pPr>
      <w:r w:rsidRPr="00602C9C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602C9C" w:rsidP="00602C9C">
      <w:pPr>
        <w:pStyle w:val="BodyTextBold"/>
      </w:pPr>
      <w:r w:rsidRPr="00602C9C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</w:t>
            </w:r>
            <w:r w:rsidRPr="00602C9C">
              <w:t>spection - Ovine and Caprine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Bovine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Porcine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Poultry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</w:t>
            </w:r>
            <w:r w:rsidRPr="00602C9C">
              <w:t>ction – Ratites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Camels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post-mortem inspection – Wild game</w:t>
            </w:r>
            <w:r w:rsidRPr="00602C9C">
              <w:rPr>
                <w:rStyle w:val="Emphasis"/>
              </w:rPr>
              <w:t xml:space="preserve">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Rabbits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 – Deer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AMPA3130*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Perform ante and post-mortem inspection – Horses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AMPA3132*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ante and post-mortem inspection– Alpacas or Llamas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AMPA3135*</w:t>
            </w:r>
            <w:r w:rsidRPr="00602C9C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Perform ante and post-mortem inspection – Calves</w:t>
            </w: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BodyTextBold"/>
      </w:pPr>
      <w:r w:rsidRPr="00602C9C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Handle animals humanely while conducting ante</w:t>
            </w:r>
            <w:r w:rsidRPr="00602C9C">
              <w:t>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AMPA3003</w:t>
            </w:r>
            <w:r w:rsidRPr="00602C9C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Assess effective stunning and bleeding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AMPA3043*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Prepare head for inspection</w:t>
            </w:r>
            <w:r w:rsidRPr="00602C9C">
              <w:rPr>
                <w:rStyle w:val="Emphasis"/>
              </w:rPr>
              <w:t xml:space="preserve">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AMPA3047*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Prepare and present viscera for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AMPA3072*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carcase Meat Hygiene Assessment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process monitoring for Meat Hygiene Assessment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boning room Meat Hygiene Assessment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offal Meat Hygiene Assessment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Oversee plant compliance with the Australian Standards for meat processing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Inspect transportation container or vehicle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AMPG300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Overview wild game meat industry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AMPG303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Receive and inspect wild game carcases from the field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AMPG304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Receive and inspect wild game carcases at a processing plant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Store wild game carcases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</w:t>
            </w:r>
            <w:r w:rsidRPr="00602C9C">
              <w:t>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Conduct an internal audit of a documented program 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BSBFLM312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Contribute to team effectiveness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Perform standard calibrations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Record and present data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MSL954004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Obtain representative samples in accordance with sampling plan</w:t>
            </w: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BodyTextBold"/>
      </w:pPr>
      <w:r w:rsidRPr="00602C9C"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Utilise refrigeration index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Implement a Meat Hygiene Assessment program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Oversee plant compliance with the Australian Standards for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 meat processing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Inspect transportation container or vehicle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Contribute to abattoir design and construction processes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Review or develop an Emergency Animal Disease Response Plan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Manage the collection, monitoring and interpretation of animal health data from a meat processing plant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Oversee </w:t>
            </w:r>
            <w:r w:rsidRPr="00602C9C">
              <w:t>humane handling of animals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Conduct an animal welfare audit of a meat processing plant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Monitor meat preservation process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Monitor and overview the production of processed meats and smallgoods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Monitor and overview the production of Uncooked Comminuted Fermented Meat (UCFM)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Conduct an internal audit of a documented program 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Manage or oversee an external audit of the establishment’s quality system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Oversee export require</w:t>
            </w:r>
            <w:r w:rsidRPr="00602C9C">
              <w:t>ments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Build productive and effective workplace relationships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AMPX420</w:t>
            </w:r>
            <w:r w:rsidRPr="00602C9C">
              <w:br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Participate in ongoing development and implementation of a HACCP and Quality Assurance system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Establish sampling program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Raise and validate requests for expo</w:t>
            </w:r>
            <w:r w:rsidRPr="00602C9C">
              <w:t>rt permits and Meat Transfer Certificates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Conduct a document review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Plan, conduct and report a workplace incident investigation 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FBPAUD4001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Assess compliance with food safety programs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FBPAUD4002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Communicate and negotiate to conduct food safety audits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FBPAUD4003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Conduct food safety audits</w:t>
            </w: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BodyTextBold"/>
      </w:pPr>
      <w:r w:rsidRPr="00602C9C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Prerequisite requirement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AMPA3043 Prepare head for inspection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AMPX209 Sharpen Knives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AMPA3047 Prepare and present viscera for inspection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AMPX209 Sharpen knives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AMPA3072 Perform carcase Meat Hygiene Assessment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AMPX209 Sharpen Knives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AMPA3120 Perform ante and post-mortem inspection - Ovine and Caprine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</w:t>
            </w:r>
            <w:r w:rsidRPr="00602C9C">
              <w:t>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AMPA3121 Perform ante and post-mortem inspection – Bovine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AMPA3122 Perform ante and post-mortem inspection – Porcine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AMPA3123 Perform ante and post-mortem inspection – Poultry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AMPA3002 Handle </w:t>
            </w:r>
            <w:r w:rsidRPr="00602C9C">
              <w:t>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AMPA3124 Perform ante and post-mortem inspection – Ratites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AMPA3125 Perform ante and post-mortem ins</w:t>
            </w:r>
            <w:r w:rsidRPr="00602C9C">
              <w:t>pection – Camels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AMPA3127 Perform post-mortem inspection – Wild game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AMPX209 Sharpen Knives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AMPA3128 Perform ante and post-mortem inspection – Rabbits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AMPX</w:t>
            </w:r>
            <w:r w:rsidRPr="00602C9C">
              <w:t xml:space="preserve">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AMPA3129 Perform ante and post-mortem inspection – Deer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AMPA3130 Perform ante and post-mortem inspection – Horses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AMPA3132 Perform ante and post-mortem inspection– Alpacas or Llamas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AMPA300</w:t>
            </w:r>
            <w:r w:rsidRPr="00602C9C">
              <w:t>2 Handle animals humanely while conducting 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AMPA3135 Perform ante and post-mortem inspection – Calves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 xml:space="preserve">AMPX209 Sharpen Knives 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AMPA3002 Handle animals humanely while conducting </w:t>
            </w:r>
            <w:r w:rsidRPr="00602C9C">
              <w:t>ante-mortem inspection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AMPA417 Conduct an animal welfar</w:t>
            </w:r>
            <w:r w:rsidRPr="00602C9C">
              <w:t>e audit of a meat processing plant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AMPA2006 Apply animal welfare and handling requirements</w:t>
            </w:r>
          </w:p>
          <w:p w:rsidR="00000000" w:rsidRPr="00602C9C" w:rsidP="00602C9C">
            <w:pPr>
              <w:pStyle w:val="BodyText"/>
            </w:pPr>
            <w:r w:rsidRPr="00602C9C">
              <w:t>AMPA416 Oversee humane handling of animals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 xml:space="preserve">AMPX404 Conduct an internal audit of a documented program  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AMPX403 Monitor and overview the production of Uncooked Comminuted Fermented Meat (UCFM)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AMPCOR202 Apply hygiene and sanitation practices</w:t>
            </w:r>
          </w:p>
          <w:p w:rsidR="00000000" w:rsidRPr="00602C9C" w:rsidP="00602C9C">
            <w:pPr>
              <w:pStyle w:val="BodyText"/>
            </w:pPr>
            <w:r w:rsidRPr="00602C9C">
              <w:t>AMPCOR404 Facilitate hygiene and sanitation performance</w:t>
            </w: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AllowPageBreak"/>
      </w:pPr>
    </w:p>
    <w:p w:rsidR="00000000" w:rsidRPr="00602C9C" w:rsidP="00602C9C">
      <w:pPr>
        <w:pStyle w:val="Heading1"/>
      </w:pPr>
      <w:bookmarkStart w:id="5" w:name="O_1044186"/>
      <w:bookmarkEnd w:id="5"/>
      <w:r w:rsidRPr="00602C9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517"/>
        <w:gridCol w:w="2398"/>
      </w:tblGrid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Code an</w:t>
            </w:r>
            <w:r w:rsidRPr="00602C9C">
              <w:t>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Bold"/>
              <w:rPr>
                <w:lang w:val="en-NZ"/>
              </w:rPr>
            </w:pPr>
            <w:r w:rsidRPr="00602C9C">
              <w:t>Equivalence status</w:t>
            </w:r>
          </w:p>
        </w:tc>
      </w:tr>
      <w:tr w:rsidTr="00602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AMP40516 Certificate IV in Meat Processing (Meat Safety)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AMP40516 Certificate IV in Meat Processing (Meat Safety)  Release 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New elective units added:</w:t>
            </w:r>
          </w:p>
          <w:p w:rsidR="00000000" w:rsidRPr="00602C9C" w:rsidP="00602C9C">
            <w:pPr>
              <w:pStyle w:val="BodyText"/>
            </w:pPr>
            <w:r w:rsidRPr="00602C9C">
              <w:t xml:space="preserve">AMPA406, AMPA414, AMPX428 </w:t>
            </w:r>
          </w:p>
          <w:p w:rsidR="00000000" w:rsidRPr="00602C9C" w:rsidP="00602C9C">
            <w:pPr>
              <w:pStyle w:val="BodyText"/>
            </w:pPr>
            <w:r w:rsidRPr="00602C9C">
              <w:t>AMPX403 – correction made to prerequisite code</w:t>
            </w:r>
          </w:p>
          <w:p w:rsidR="00000000" w:rsidP="00602C9C">
            <w:pPr>
              <w:pStyle w:val="BodyText"/>
              <w:rPr>
                <w:lang w:val="en-NZ"/>
              </w:rPr>
            </w:pPr>
            <w:r w:rsidRPr="00602C9C">
              <w:t>All unit codes and titles checked, FDF, MSL and AMPA417 elective units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C9C" w:rsidP="00602C9C">
            <w:pPr>
              <w:pStyle w:val="BodyText"/>
            </w:pPr>
            <w:r w:rsidRPr="00602C9C">
              <w:t>Equivalent qualification</w:t>
            </w:r>
          </w:p>
          <w:p w:rsidR="00000000" w:rsidRPr="00602C9C" w:rsidP="00602C9C">
            <w:pPr>
              <w:pStyle w:val="BodyText"/>
            </w:pPr>
          </w:p>
        </w:tc>
      </w:tr>
    </w:tbl>
    <w:p w:rsidR="00000000" w:rsidRPr="00602C9C" w:rsidP="00602C9C">
      <w:pPr>
        <w:pStyle w:val="BodyText"/>
      </w:pPr>
    </w:p>
    <w:p w:rsidR="00000000" w:rsidRPr="00602C9C" w:rsidP="00602C9C">
      <w:pPr>
        <w:pStyle w:val="AllowPageBreak"/>
      </w:pPr>
    </w:p>
    <w:p w:rsidR="00000000" w:rsidRPr="00602C9C" w:rsidP="00602C9C">
      <w:pPr>
        <w:pStyle w:val="Heading1"/>
      </w:pPr>
      <w:bookmarkStart w:id="6" w:name="O_1044191"/>
      <w:bookmarkEnd w:id="6"/>
      <w:r w:rsidRPr="00602C9C">
        <w:t>Links</w:t>
      </w:r>
    </w:p>
    <w:p w:rsidR="00000000" w:rsidRPr="00602C9C" w:rsidP="00994B95">
      <w:pPr>
        <w:pStyle w:val="BodyText"/>
      </w:pPr>
      <w:r w:rsidRPr="00602C9C">
        <w:t>Companion Volumes, including Implementation Guides</w:t>
      </w:r>
      <w:r w:rsidRPr="00602C9C">
        <w:t xml:space="preserve">, are available at VETNet - </w:t>
      </w:r>
      <w:r>
        <w:fldChar w:fldCharType="begin"/>
      </w:r>
      <w:r>
        <w:instrText xml:space="preserve"> HYPERLINK "https://vetnet.education.gov.au/Pages/TrainingDocs.aspx?q=5e2e56b7-698f-4822-84bb-25adbb8443a7" </w:instrText>
      </w:r>
      <w:r>
        <w:fldChar w:fldCharType="separate"/>
      </w:r>
      <w:r w:rsidRPr="00ED30B5">
        <w:rPr>
          <w:rStyle w:val="Hyperlink"/>
        </w:rPr>
        <w:t>https://vetnet.education.gov.au/Pages/TrainingDocs.aspx?q=5e2e56b7-698f-4822-84bb-25adbb8443a7</w:t>
      </w:r>
      <w:r>
        <w:fldChar w:fldCharType="end"/>
      </w:r>
    </w:p>
    <w:p w:rsidR="00000000" w:rsidRPr="00602C9C" w:rsidP="00602C9C"/>
    <w:sectPr w:rsidSect="00602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9C" w:rsidRPr="00994B95" w:rsidP="00994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5" w:rsidP="0060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94B95" w:rsidP="0060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4B95" w:rsidP="00602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C9C" w:rsidRPr="00994B95" w:rsidP="00994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5" w:rsidRPr="002D2AF8" w:rsidP="0060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AMP40516 Certificate IV in Meat Processing (Meat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94B95" w:rsidP="00602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AE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84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AA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C9C"/>
  </w:style>
  <w:style w:type="character" w:customStyle="1" w:styleId="Heading1Char">
    <w:name w:val="Heading 1 Char"/>
    <w:basedOn w:val="DefaultParagraphFont"/>
    <w:link w:val="Heading1"/>
    <w:rsid w:val="00602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C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C9C"/>
    <w:rPr>
      <w:b/>
      <w:spacing w:val="0"/>
    </w:rPr>
  </w:style>
  <w:style w:type="paragraph" w:styleId="ListBullet2">
    <w:name w:val="List Bullet 2"/>
    <w:basedOn w:val="List2"/>
    <w:rsid w:val="00602C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2C9C"/>
    <w:rPr>
      <w:i/>
    </w:rPr>
  </w:style>
  <w:style w:type="paragraph" w:customStyle="1" w:styleId="SuperHeading">
    <w:name w:val="SuperHeading"/>
    <w:basedOn w:val="Normal"/>
    <w:rsid w:val="00602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2C9C"/>
    <w:rPr>
      <w:b/>
    </w:rPr>
  </w:style>
  <w:style w:type="character" w:customStyle="1" w:styleId="Heading2Char">
    <w:name w:val="Heading 2 Char"/>
    <w:basedOn w:val="DefaultParagraphFont"/>
    <w:link w:val="Heading2"/>
    <w:rsid w:val="00602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C9C"/>
  </w:style>
  <w:style w:type="paragraph" w:styleId="TableofFigures">
    <w:name w:val="table of figures"/>
    <w:basedOn w:val="Normal"/>
    <w:next w:val="Normal"/>
    <w:semiHidden/>
    <w:rsid w:val="00602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C9C"/>
    <w:rPr>
      <w:rFonts w:ascii="Wingdings" w:hAnsi="Wingdings"/>
    </w:rPr>
  </w:style>
  <w:style w:type="paragraph" w:customStyle="1" w:styleId="TableHeading">
    <w:name w:val="Table Heading"/>
    <w:basedOn w:val="HeadingBase"/>
    <w:rsid w:val="00602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C9C"/>
    <w:rPr>
      <w:color w:val="0033CC"/>
      <w:u w:val="none"/>
    </w:rPr>
  </w:style>
  <w:style w:type="paragraph" w:customStyle="1" w:styleId="BodyTextRight">
    <w:name w:val="Body Text Right"/>
    <w:basedOn w:val="BodyText"/>
    <w:rsid w:val="00602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C9C"/>
    <w:rPr>
      <w:sz w:val="32"/>
    </w:rPr>
  </w:style>
  <w:style w:type="paragraph" w:customStyle="1" w:styleId="HeadingProcedure">
    <w:name w:val="Heading Procedure"/>
    <w:basedOn w:val="HeadingBase"/>
    <w:next w:val="Normal"/>
    <w:rsid w:val="00602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C9C"/>
    <w:pPr>
      <w:spacing w:before="60" w:after="60"/>
    </w:pPr>
  </w:style>
  <w:style w:type="paragraph" w:styleId="ListContinue">
    <w:name w:val="List Continue"/>
    <w:basedOn w:val="List"/>
    <w:rsid w:val="00602C9C"/>
    <w:pPr>
      <w:ind w:firstLine="0"/>
    </w:pPr>
  </w:style>
  <w:style w:type="paragraph" w:customStyle="1" w:styleId="ListNote">
    <w:name w:val="List Note"/>
    <w:basedOn w:val="List"/>
    <w:rsid w:val="00602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C9C"/>
    <w:rPr>
      <w:rFonts w:ascii="Courier New" w:hAnsi="Courier New"/>
    </w:rPr>
  </w:style>
  <w:style w:type="paragraph" w:customStyle="1" w:styleId="NoteBullet">
    <w:name w:val="Note Bullet"/>
    <w:basedOn w:val="Note"/>
    <w:rsid w:val="00602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C9C"/>
    <w:rPr>
      <w:b/>
      <w:smallCaps/>
    </w:rPr>
  </w:style>
  <w:style w:type="paragraph" w:customStyle="1" w:styleId="TableListNumber">
    <w:name w:val="Table List Number"/>
    <w:basedOn w:val="ListNumber"/>
    <w:rsid w:val="00602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C9C"/>
    <w:pPr>
      <w:numPr>
        <w:numId w:val="9"/>
      </w:numPr>
    </w:pPr>
  </w:style>
  <w:style w:type="paragraph" w:customStyle="1" w:styleId="ListAlpha2">
    <w:name w:val="List Alpha 2"/>
    <w:basedOn w:val="List2"/>
    <w:rsid w:val="00602C9C"/>
    <w:pPr>
      <w:numPr>
        <w:numId w:val="8"/>
      </w:numPr>
    </w:pPr>
  </w:style>
  <w:style w:type="paragraph" w:styleId="List2">
    <w:name w:val="List 2"/>
    <w:basedOn w:val="BodyText"/>
    <w:rsid w:val="00602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C9C"/>
    <w:pPr>
      <w:numPr>
        <w:numId w:val="4"/>
      </w:numPr>
    </w:pPr>
  </w:style>
  <w:style w:type="paragraph" w:styleId="ListContinue2">
    <w:name w:val="List Continue 2"/>
    <w:basedOn w:val="List2"/>
    <w:rsid w:val="00602C9C"/>
    <w:pPr>
      <w:ind w:firstLine="0"/>
    </w:pPr>
  </w:style>
  <w:style w:type="paragraph" w:styleId="ListContinue3">
    <w:name w:val="List Continue 3"/>
    <w:basedOn w:val="List3"/>
    <w:rsid w:val="00602C9C"/>
    <w:pPr>
      <w:ind w:left="1021" w:firstLine="0"/>
    </w:pPr>
  </w:style>
  <w:style w:type="paragraph" w:styleId="ListContinue4">
    <w:name w:val="List Continue 4"/>
    <w:basedOn w:val="List4"/>
    <w:rsid w:val="00602C9C"/>
    <w:pPr>
      <w:ind w:firstLine="0"/>
    </w:pPr>
  </w:style>
  <w:style w:type="paragraph" w:styleId="ListContinue5">
    <w:name w:val="List Continue 5"/>
    <w:basedOn w:val="List5"/>
    <w:rsid w:val="00602C9C"/>
    <w:pPr>
      <w:ind w:firstLine="0"/>
    </w:pPr>
  </w:style>
  <w:style w:type="paragraph" w:styleId="ListNumber3">
    <w:name w:val="List Number 3"/>
    <w:basedOn w:val="List3"/>
    <w:rsid w:val="00602C9C"/>
    <w:pPr>
      <w:numPr>
        <w:numId w:val="5"/>
      </w:numPr>
    </w:pPr>
  </w:style>
  <w:style w:type="paragraph" w:styleId="ListNumber4">
    <w:name w:val="List Number 4"/>
    <w:basedOn w:val="List4"/>
    <w:rsid w:val="00602C9C"/>
    <w:pPr>
      <w:numPr>
        <w:numId w:val="6"/>
      </w:numPr>
    </w:pPr>
  </w:style>
  <w:style w:type="paragraph" w:styleId="ListNumber5">
    <w:name w:val="List Number 5"/>
    <w:basedOn w:val="List5"/>
    <w:rsid w:val="00602C9C"/>
    <w:pPr>
      <w:numPr>
        <w:numId w:val="7"/>
      </w:numPr>
    </w:pPr>
  </w:style>
  <w:style w:type="paragraph" w:styleId="BlockText">
    <w:name w:val="Block Text"/>
    <w:basedOn w:val="Normal"/>
    <w:rsid w:val="00602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C9C"/>
    <w:rPr>
      <w:sz w:val="16"/>
      <w:vertAlign w:val="superscript"/>
    </w:rPr>
  </w:style>
  <w:style w:type="character" w:customStyle="1" w:styleId="Symbols">
    <w:name w:val="Symbols"/>
    <w:basedOn w:val="DefaultParagraphFont"/>
    <w:rsid w:val="00602C9C"/>
    <w:rPr>
      <w:rFonts w:ascii="Symbol" w:hAnsi="Symbol"/>
    </w:rPr>
  </w:style>
  <w:style w:type="character" w:customStyle="1" w:styleId="MenuOptions">
    <w:name w:val="Menu Options"/>
    <w:basedOn w:val="DefaultParagraphFont"/>
    <w:rsid w:val="00602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C9C"/>
    <w:rPr>
      <w:b/>
    </w:rPr>
  </w:style>
  <w:style w:type="character" w:customStyle="1" w:styleId="Underlined">
    <w:name w:val="Underlined"/>
    <w:basedOn w:val="DefaultParagraphFont"/>
    <w:rsid w:val="00602C9C"/>
    <w:rPr>
      <w:u w:val="single"/>
    </w:rPr>
  </w:style>
  <w:style w:type="paragraph" w:customStyle="1" w:styleId="TableBodyTextRight">
    <w:name w:val="Table Body Text Right"/>
    <w:basedOn w:val="TableBodyText"/>
    <w:rsid w:val="00602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C9C"/>
    <w:rPr>
      <w:sz w:val="18"/>
    </w:rPr>
  </w:style>
  <w:style w:type="paragraph" w:customStyle="1" w:styleId="BodySmallRight">
    <w:name w:val="Body Small Right"/>
    <w:basedOn w:val="BodyTextRight"/>
    <w:rsid w:val="00602C9C"/>
    <w:rPr>
      <w:sz w:val="18"/>
      <w:szCs w:val="18"/>
    </w:rPr>
  </w:style>
  <w:style w:type="paragraph" w:customStyle="1" w:styleId="MarginEdition">
    <w:name w:val="Margin Edition"/>
    <w:basedOn w:val="MarginNote"/>
    <w:rsid w:val="00602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C9C"/>
    <w:rPr>
      <w:sz w:val="2"/>
      <w:szCs w:val="2"/>
    </w:rPr>
  </w:style>
  <w:style w:type="character" w:customStyle="1" w:styleId="Small">
    <w:name w:val="Small"/>
    <w:basedOn w:val="DefaultParagraphFont"/>
    <w:rsid w:val="00602C9C"/>
    <w:rPr>
      <w:sz w:val="16"/>
    </w:rPr>
  </w:style>
  <w:style w:type="paragraph" w:customStyle="1" w:styleId="WideTable">
    <w:name w:val="Wide Table"/>
    <w:basedOn w:val="Normal"/>
    <w:rsid w:val="00602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C9C"/>
  </w:style>
  <w:style w:type="paragraph" w:styleId="Quote">
    <w:name w:val="Quote"/>
    <w:basedOn w:val="Heading1"/>
    <w:link w:val="QuoteChar"/>
    <w:qFormat/>
    <w:rsid w:val="00602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C9C"/>
    <w:pPr>
      <w:pageBreakBefore/>
    </w:pPr>
  </w:style>
  <w:style w:type="paragraph" w:customStyle="1" w:styleId="Border">
    <w:name w:val="Border"/>
    <w:basedOn w:val="Normal"/>
    <w:qFormat/>
    <w:rsid w:val="00602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C9C"/>
    <w:rPr>
      <w:u w:val="single"/>
    </w:rPr>
  </w:style>
  <w:style w:type="character" w:customStyle="1" w:styleId="BoldandItalics">
    <w:name w:val="Bold and Italics"/>
    <w:qFormat/>
    <w:rsid w:val="00602C9C"/>
    <w:rPr>
      <w:b/>
      <w:i/>
      <w:u w:val="none"/>
    </w:rPr>
  </w:style>
  <w:style w:type="paragraph" w:styleId="BalloonText">
    <w:name w:val="Balloon Text"/>
    <w:basedOn w:val="Normal"/>
    <w:link w:val="BalloonTextChar"/>
    <w:rsid w:val="00602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C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4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1257</Words>
  <Characters>8336</Characters>
  <Application>Microsoft Office Word</Application>
  <DocSecurity>0</DocSecurity>
  <Lines>378</Lines>
  <Paragraphs>282</Paragraphs>
  <ScaleCrop>false</ScaleCrop>
  <Company>Author-it Software Corporation Ltd.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AMP40516 Certificate IV in Meat Processing (Meat Safety)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2019-09-10T18:37:17Z</dcterms:created>
  <dcterms:modified xsi:type="dcterms:W3CDTF">2019-09-10T03:47:00Z</dcterms:modified>
</cp:coreProperties>
</file>