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F66" w:rsidP="00231F66">
      <w:pPr>
        <w:pStyle w:val="Title"/>
      </w:pPr>
      <w:r>
        <w:fldChar w:fldCharType="begin"/>
      </w:r>
      <w:r>
        <w:instrText xml:space="preserve"> TITLE   \* MERGEFORMAT </w:instrText>
      </w:r>
      <w:r>
        <w:fldChar w:fldCharType="separate"/>
      </w:r>
      <w:r>
        <w:t>AMP30516 Certificate III in Meat Processing (Slaughtering)</w:t>
      </w:r>
      <w:r>
        <w:fldChar w:fldCharType="end"/>
      </w:r>
    </w:p>
    <w:p w:rsidR="00231F66" w:rsidP="00231F66">
      <w:pPr>
        <w:pStyle w:val="Version"/>
        <w:sectPr w:rsidSect="00B71F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B71FC9" w:rsidP="00B71FC9">
      <w:pPr>
        <w:pStyle w:val="SuperHeading"/>
      </w:pPr>
      <w:r w:rsidRPr="00B71FC9">
        <w:t>AMP30516 Certificate III in Meat Processing (Slaughtering)</w:t>
      </w:r>
    </w:p>
    <w:p w:rsidR="00000000" w:rsidRPr="00B71FC9" w:rsidP="00B71FC9">
      <w:pPr>
        <w:pStyle w:val="Heading1"/>
      </w:pPr>
      <w:bookmarkStart w:id="1" w:name="O_1170640"/>
      <w:bookmarkEnd w:id="1"/>
      <w:r w:rsidRPr="00B71FC9">
        <w:t>Modification History</w:t>
      </w:r>
    </w:p>
    <w:tbl>
      <w:tblPr>
        <w:tblW w:w="9520" w:type="dxa"/>
        <w:tblLayout w:type="fixed"/>
        <w:tblCellMar>
          <w:left w:w="62" w:type="dxa"/>
          <w:right w:w="62" w:type="dxa"/>
        </w:tblCellMar>
        <w:tblLook w:val="0000"/>
      </w:tblPr>
      <w:tblGrid>
        <w:gridCol w:w="2581"/>
        <w:gridCol w:w="6939"/>
      </w:tblGrid>
      <w:tr w:rsidTr="00B71FC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Comments</w:t>
            </w:r>
          </w:p>
        </w:tc>
      </w:tr>
      <w:tr w:rsidTr="00B71FC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Release 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This version released with AMP Australian Meat Processing Training Package Version 5.1.</w:t>
            </w:r>
          </w:p>
        </w:tc>
      </w:tr>
      <w:tr w:rsidTr="00B71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This version released with AMP Australian Meat Processing Training Package Version 5.0.</w:t>
            </w:r>
          </w:p>
        </w:tc>
      </w:tr>
      <w:tr w:rsidTr="00B71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w:t>
            </w:r>
            <w:r w:rsidRPr="00B71FC9">
              <w:t>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This version released with AMP Australian Meat Processing Training Package Version 4.0.</w:t>
            </w:r>
          </w:p>
        </w:tc>
      </w:tr>
      <w:tr w:rsidTr="00B71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This version released with AMP Australian Meat Processing Training Package Version 3.0.</w:t>
            </w:r>
          </w:p>
        </w:tc>
      </w:tr>
      <w:tr w:rsidTr="00B71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This version released with AMP Australian Meat Processing Training Package Version 2.1.</w:t>
            </w:r>
          </w:p>
        </w:tc>
      </w:tr>
      <w:tr w:rsidTr="00B71F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This version released with AMP Australian Meat Processing Training Package Version 2.0.</w:t>
            </w:r>
          </w:p>
        </w:tc>
      </w:tr>
    </w:tbl>
    <w:p w:rsidR="00231F66" w:rsidP="00B71FC9">
      <w:pPr>
        <w:pStyle w:val="BodyText"/>
      </w:pPr>
    </w:p>
    <w:p w:rsidR="00231F66" w:rsidP="00B71FC9">
      <w:pPr>
        <w:pStyle w:val="BodyText"/>
      </w:pPr>
    </w:p>
    <w:p w:rsidR="00000000" w:rsidRPr="00B71FC9" w:rsidP="00B71FC9">
      <w:pPr>
        <w:pStyle w:val="Heading1"/>
      </w:pPr>
      <w:bookmarkStart w:id="2" w:name="O_1170639"/>
      <w:bookmarkEnd w:id="2"/>
      <w:r w:rsidRPr="00B71FC9">
        <w:t>Qualification Description</w:t>
      </w:r>
    </w:p>
    <w:p w:rsidR="00000000" w:rsidRPr="00B71FC9" w:rsidP="00231F66">
      <w:pPr>
        <w:pStyle w:val="BodyText"/>
      </w:pPr>
      <w:r w:rsidRPr="00B71FC9">
        <w:t>This qualification co</w:t>
      </w:r>
      <w:r w:rsidRPr="00B71FC9">
        <w:t xml:space="preserve">vers work activities undertaken by workers undertaking slaughtering duties in abattoirs. </w:t>
      </w:r>
    </w:p>
    <w:p w:rsidR="00000000" w:rsidRPr="00B71FC9" w:rsidP="00231F66">
      <w:pPr>
        <w:pStyle w:val="BodyText"/>
      </w:pPr>
      <w:r w:rsidRPr="00B71FC9">
        <w:t xml:space="preserve">Graduates from this qualification will have a wide range of cognitive, technical and communication skills to select and apply a specialised range of tools, materials </w:t>
      </w:r>
      <w:r w:rsidRPr="00B71FC9">
        <w:t>and information to:</w:t>
      </w:r>
    </w:p>
    <w:p w:rsidR="00000000" w:rsidRPr="00B71FC9" w:rsidP="00B71FC9">
      <w:pPr>
        <w:pStyle w:val="ListBullet"/>
      </w:pPr>
      <w:r w:rsidRPr="00B71FC9">
        <w:t>complete routine activities</w:t>
      </w:r>
    </w:p>
    <w:p w:rsidR="00000000" w:rsidRPr="00B71FC9" w:rsidP="00B71FC9">
      <w:pPr>
        <w:pStyle w:val="ListBullet"/>
      </w:pPr>
      <w:r w:rsidRPr="00B71FC9">
        <w:t xml:space="preserve">provide and transmit solutions to predictable and sometimes unpredictable problems. </w:t>
      </w:r>
    </w:p>
    <w:p w:rsidR="00000000" w:rsidRPr="00B71FC9" w:rsidP="00231F66">
      <w:pPr>
        <w:pStyle w:val="BodyText"/>
      </w:pPr>
      <w:r w:rsidRPr="00B71FC9">
        <w:t>Graduates will apply knowledge and skills to demonstrate autonomy and judgement and to take limited responsibility in know</w:t>
      </w:r>
      <w:r w:rsidRPr="00B71FC9">
        <w:t xml:space="preserve">n and stable contexts within established parameters. </w:t>
      </w:r>
    </w:p>
    <w:p w:rsidR="00000000" w:rsidRPr="00B71FC9" w:rsidP="00231F66">
      <w:pPr>
        <w:pStyle w:val="BodyText"/>
      </w:pPr>
      <w:r w:rsidRPr="00B71FC9">
        <w:t>No licensing, legislative or certification requirements apply to this qualification at the time of publication.</w:t>
      </w:r>
    </w:p>
    <w:p w:rsidR="00000000" w:rsidRPr="00B71FC9" w:rsidP="00B71FC9">
      <w:pPr>
        <w:pStyle w:val="Heading1"/>
      </w:pPr>
      <w:bookmarkStart w:id="3" w:name="O_1170638"/>
      <w:bookmarkEnd w:id="3"/>
      <w:r w:rsidRPr="00B71FC9">
        <w:t>Entry Requirements</w:t>
      </w:r>
    </w:p>
    <w:p w:rsidR="00000000" w:rsidRPr="00B71FC9" w:rsidP="00231F66">
      <w:pPr>
        <w:pStyle w:val="BodyText"/>
      </w:pPr>
      <w:r w:rsidRPr="00B71FC9">
        <w:t>There are no entry requirements for this qualification.</w:t>
      </w:r>
    </w:p>
    <w:p w:rsidR="00000000" w:rsidRPr="00B71FC9" w:rsidP="00B71FC9">
      <w:pPr>
        <w:pStyle w:val="Heading1"/>
      </w:pPr>
      <w:bookmarkStart w:id="4" w:name="O_1170637"/>
      <w:bookmarkEnd w:id="4"/>
      <w:r w:rsidRPr="00B71FC9">
        <w:t>Packaging Rules</w:t>
      </w:r>
    </w:p>
    <w:p w:rsidR="00000000" w:rsidRPr="00B71FC9" w:rsidP="00231F66">
      <w:pPr>
        <w:pStyle w:val="BodyText"/>
      </w:pPr>
      <w:r w:rsidRPr="00B71FC9">
        <w:t xml:space="preserve">To achieve this qualification, competency must be demonstrated in: </w:t>
      </w:r>
    </w:p>
    <w:p w:rsidR="00000000" w:rsidRPr="00B71FC9" w:rsidP="00B71FC9">
      <w:pPr>
        <w:pStyle w:val="ListBullet"/>
      </w:pPr>
      <w:r w:rsidRPr="00B71FC9">
        <w:t>a minimum of 12 units of competency to a total value of 54 points:</w:t>
      </w:r>
    </w:p>
    <w:p w:rsidR="00000000" w:rsidRPr="00B71FC9" w:rsidP="00B71FC9">
      <w:pPr>
        <w:pStyle w:val="ListBullet2"/>
      </w:pPr>
      <w:r w:rsidRPr="00B71FC9">
        <w:t>7 core units (24 points) plu</w:t>
      </w:r>
      <w:r w:rsidRPr="00B71FC9">
        <w:t>s</w:t>
      </w:r>
    </w:p>
    <w:p w:rsidR="00000000" w:rsidRPr="00B71FC9" w:rsidP="00B71FC9">
      <w:pPr>
        <w:pStyle w:val="ListBullet2"/>
      </w:pPr>
      <w:r w:rsidRPr="00B71FC9">
        <w:t>at least 5 elective units to a minimum value of 30 points elective units.</w:t>
      </w:r>
    </w:p>
    <w:p w:rsidR="00000000" w:rsidRPr="00B71FC9" w:rsidP="00B71FC9">
      <w:pPr>
        <w:pStyle w:val="BodyText"/>
      </w:pPr>
    </w:p>
    <w:p w:rsidR="00000000" w:rsidRPr="00B71FC9" w:rsidP="00231F66">
      <w:pPr>
        <w:pStyle w:val="BodyText"/>
      </w:pPr>
      <w:r w:rsidRPr="00B71FC9">
        <w:t>Elective units must ensure the integrity of the qualification’s Australian Qualification Framework (AQF) alignment and contribute to a valid, industry-supported vocational outcome</w:t>
      </w:r>
      <w:r w:rsidRPr="00B71FC9">
        <w:t>. The electives are to be chosen as follows:</w:t>
      </w:r>
    </w:p>
    <w:p w:rsidR="00000000" w:rsidRPr="00B71FC9" w:rsidP="00B71FC9">
      <w:pPr>
        <w:pStyle w:val="ListBullet"/>
      </w:pPr>
      <w:r w:rsidRPr="00B71FC9">
        <w:t>Select at least 5 elective units to a minimum value of 30 points</w:t>
      </w:r>
    </w:p>
    <w:p w:rsidR="00000000" w:rsidRPr="00B71FC9" w:rsidP="00B71FC9">
      <w:pPr>
        <w:pStyle w:val="ListBullet"/>
      </w:pPr>
      <w:r w:rsidRPr="00B71FC9">
        <w:t>At least 3 units must be selected from the elective list</w:t>
      </w:r>
    </w:p>
    <w:p w:rsidR="00000000" w:rsidRPr="00B71FC9" w:rsidP="00B71FC9">
      <w:pPr>
        <w:pStyle w:val="ListBullet"/>
      </w:pPr>
      <w:r w:rsidRPr="00B71FC9">
        <w:t>The remaining two units may be selected from the elective list, this or any other endorsed Training Package or Accredited Course</w:t>
      </w:r>
    </w:p>
    <w:p w:rsidR="00000000" w:rsidRPr="00B71FC9" w:rsidP="00B71FC9">
      <w:pPr>
        <w:pStyle w:val="ListBullet"/>
      </w:pPr>
      <w:r w:rsidRPr="00B71FC9">
        <w:t>Selected units must be relevant to job outcomes in slaughtering and must be chosen to ensure the integrity of the qualification</w:t>
      </w:r>
      <w:r w:rsidRPr="00B71FC9">
        <w:t xml:space="preserve"> outcome at AQF level 3</w:t>
      </w:r>
    </w:p>
    <w:p w:rsidR="00000000" w:rsidRPr="00B71FC9" w:rsidP="00B71FC9">
      <w:pPr>
        <w:pStyle w:val="ListBullet"/>
      </w:pPr>
      <w:r w:rsidRPr="00B71FC9">
        <w:t>Selected units which do not already carry points will be worth 2 points</w:t>
      </w:r>
    </w:p>
    <w:p w:rsidR="00000000" w:rsidRPr="00B71FC9" w:rsidP="00B71FC9">
      <w:pPr>
        <w:pStyle w:val="ListBullet"/>
      </w:pPr>
      <w:r w:rsidRPr="00B71FC9">
        <w:t>Units marked with an (ɸ) must be undertaken with at least one other unit from the same section.</w:t>
      </w:r>
    </w:p>
    <w:p w:rsidR="00000000" w:rsidRPr="00B71FC9" w:rsidP="00B71FC9">
      <w:pPr>
        <w:pStyle w:val="BodyText"/>
      </w:pPr>
    </w:p>
    <w:p w:rsidR="00000000" w:rsidRPr="00B71FC9" w:rsidP="00B71FC9">
      <w:pPr>
        <w:pStyle w:val="BodyTextBold"/>
      </w:pPr>
      <w:r w:rsidRPr="00B71FC9">
        <w:t>Core Units</w:t>
      </w:r>
    </w:p>
    <w:tbl>
      <w:tblPr>
        <w:tblW w:w="0" w:type="auto"/>
        <w:tblLayout w:type="fixed"/>
        <w:tblCellMar>
          <w:left w:w="62" w:type="dxa"/>
          <w:right w:w="62" w:type="dxa"/>
        </w:tblCellMar>
        <w:tblLook w:val="0000"/>
      </w:tblPr>
      <w:tblGrid>
        <w:gridCol w:w="1667"/>
        <w:gridCol w:w="4689"/>
        <w:gridCol w:w="992"/>
      </w:tblGrid>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AMPCOR201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Maintain personal equipment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AMPCOR202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w:t>
            </w:r>
            <w:r w:rsidRPr="00B71FC9">
              <w:t>pply hygiene and sanitation practices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AMPCOR203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Comply with Quality Assurance and HACCP requirements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AMPCOR204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Follow safe work policies and procedures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AMPCOR205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Communicate in the workplace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AMPCOR206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Overview the meat industry</w:t>
            </w:r>
            <w:r w:rsidRPr="00B71FC9">
              <w:tab/>
            </w:r>
            <w:r w:rsidRPr="00B71FC9">
              <w:tab/>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Sharpen knives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4</w:t>
            </w:r>
          </w:p>
        </w:tc>
      </w:tr>
    </w:tbl>
    <w:p w:rsidR="00000000" w:rsidRPr="00B71FC9" w:rsidP="00B71FC9">
      <w:pPr>
        <w:pStyle w:val="BodyTextBold"/>
      </w:pPr>
    </w:p>
    <w:p w:rsidR="00000000" w:rsidRPr="00B71FC9" w:rsidP="00B71FC9">
      <w:pPr>
        <w:pStyle w:val="BodyTextBold"/>
      </w:pPr>
      <w:r w:rsidRPr="00B71FC9">
        <w:t>Elective Units</w:t>
      </w:r>
    </w:p>
    <w:p w:rsidR="00000000" w:rsidRPr="00B71FC9" w:rsidP="00231F66">
      <w:pPr>
        <w:pStyle w:val="BodyText"/>
      </w:pPr>
      <w:r w:rsidRPr="00B71FC9">
        <w:t>An asterisk (*) next to the unit code indicates that there are prerequisite requirements which must be met when packaging the qualification. Please refer to the Prerequisite requirements table for details.</w:t>
      </w:r>
    </w:p>
    <w:p w:rsidR="00000000" w:rsidRPr="00B71FC9" w:rsidP="00B71FC9">
      <w:pPr>
        <w:pStyle w:val="BodyTextBold"/>
      </w:pPr>
      <w:r w:rsidRPr="00B71FC9">
        <w:t>Slaughter floor operations</w:t>
      </w:r>
    </w:p>
    <w:tbl>
      <w:tblPr>
        <w:tblW w:w="0" w:type="auto"/>
        <w:tblLayout w:type="fixed"/>
        <w:tblCellMar>
          <w:left w:w="62" w:type="dxa"/>
          <w:right w:w="62" w:type="dxa"/>
        </w:tblCellMar>
        <w:tblLook w:val="0000"/>
      </w:tblPr>
      <w:tblGrid>
        <w:gridCol w:w="1667"/>
        <w:gridCol w:w="4689"/>
        <w:gridCol w:w="992"/>
      </w:tblGrid>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Stun animal</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Stick and bleed animal</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Assess effective stunning and bleeding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AMPA3138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Identify secondary sexual characteristics – beef</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animal slaughter in accordance with Hala</w:t>
            </w:r>
            <w:r w:rsidRPr="00B71FC9">
              <w:t>l certification requirements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2</w:t>
            </w:r>
          </w:p>
        </w:tc>
      </w:tr>
    </w:tbl>
    <w:p w:rsidR="00000000" w:rsidRPr="00B71FC9" w:rsidP="00B71FC9">
      <w:pPr>
        <w:pStyle w:val="BodyText"/>
      </w:pPr>
    </w:p>
    <w:p w:rsidR="00000000" w:rsidRPr="00B71FC9" w:rsidP="00B71FC9">
      <w:pPr>
        <w:pStyle w:val="BodyTextBold"/>
      </w:pPr>
      <w:r w:rsidRPr="00B71FC9">
        <w:t>Seal digestive tract</w:t>
      </w:r>
    </w:p>
    <w:tbl>
      <w:tblPr>
        <w:tblW w:w="0" w:type="auto"/>
        <w:tblLayout w:type="fixed"/>
        <w:tblCellMar>
          <w:left w:w="62" w:type="dxa"/>
          <w:right w:w="62" w:type="dxa"/>
        </w:tblCellMar>
        <w:tblLook w:val="0000"/>
      </w:tblPr>
      <w:tblGrid>
        <w:gridCol w:w="1667"/>
        <w:gridCol w:w="4689"/>
        <w:gridCol w:w="992"/>
      </w:tblGrid>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Rod weasand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Seal weasand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1</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Ring bung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Seal bung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2</w:t>
            </w:r>
          </w:p>
        </w:tc>
      </w:tr>
    </w:tbl>
    <w:p w:rsidR="00000000" w:rsidRPr="00B71FC9" w:rsidP="00B71FC9">
      <w:pPr>
        <w:pStyle w:val="BodyText"/>
      </w:pPr>
    </w:p>
    <w:p w:rsidR="00000000" w:rsidRPr="00B71FC9" w:rsidP="00B71FC9">
      <w:pPr>
        <w:pStyle w:val="BodyTextBold"/>
      </w:pPr>
      <w:r w:rsidRPr="00B71FC9">
        <w:t>Perform opening cuts</w:t>
      </w:r>
    </w:p>
    <w:tbl>
      <w:tblPr>
        <w:tblW w:w="0" w:type="auto"/>
        <w:tblLayout w:type="fixed"/>
        <w:tblCellMar>
          <w:left w:w="62" w:type="dxa"/>
          <w:right w:w="62" w:type="dxa"/>
        </w:tblCellMar>
        <w:tblLook w:val="0000"/>
      </w:tblPr>
      <w:tblGrid>
        <w:gridCol w:w="1667"/>
        <w:gridCol w:w="4689"/>
        <w:gridCol w:w="992"/>
      </w:tblGrid>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Split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Bone neck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3</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‘Y’ cut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Skin head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 xml:space="preserve">Explain opening cuts </w:t>
            </w:r>
            <w:r w:rsidRPr="00B71FC9">
              <w:rPr>
                <w:rStyle w:val="Superscript"/>
              </w:rPr>
              <w:t>ɸ</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1</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flanking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6</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brisket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rumping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rosette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midline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Scald and dehair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Operate pelt puller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Operate hide puller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6</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Remove pelt manually</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6</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Bed dress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16</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Eviscerate animal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8</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Operate brisket cutter or saw</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Backdown pig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Prepare head for inspection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Operate air knife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Drop sock and pull shoulder pelt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3</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Undertake retain rail operations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2</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Prepare and present viscera for inspection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2</w:t>
            </w:r>
          </w:p>
        </w:tc>
      </w:tr>
    </w:tbl>
    <w:p w:rsidR="00000000" w:rsidRPr="00B71FC9" w:rsidP="00B71FC9">
      <w:pPr>
        <w:pStyle w:val="BodyText"/>
      </w:pPr>
    </w:p>
    <w:p w:rsidR="00000000" w:rsidRPr="00B71FC9" w:rsidP="00B71FC9">
      <w:pPr>
        <w:pStyle w:val="BodyTextBold"/>
      </w:pPr>
      <w:r w:rsidRPr="00B71FC9">
        <w:t>Perform legging</w:t>
      </w:r>
    </w:p>
    <w:tbl>
      <w:tblPr>
        <w:tblW w:w="0" w:type="auto"/>
        <w:tblLayout w:type="fixed"/>
        <w:tblCellMar>
          <w:left w:w="62" w:type="dxa"/>
          <w:right w:w="62" w:type="dxa"/>
        </w:tblCellMar>
        <w:tblLook w:val="0000"/>
      </w:tblPr>
      <w:tblGrid>
        <w:gridCol w:w="1667"/>
        <w:gridCol w:w="4689"/>
        <w:gridCol w:w="992"/>
      </w:tblGrid>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Overview legging operation</w:t>
            </w:r>
            <w:r w:rsidRPr="00B71FC9">
              <w:rPr>
                <w:rStyle w:val="Superscript"/>
              </w:rPr>
              <w:t xml:space="preserve"> ɸ</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1</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Make first leg opening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4</w:t>
            </w:r>
          </w:p>
        </w:tc>
      </w:tr>
      <w:tr w:rsidTr="00B71FC9">
        <w:tblPrEx>
          <w:tblW w:w="0" w:type="auto"/>
          <w:tblLayout w:type="fixed"/>
          <w:tblCellMar>
            <w:left w:w="62" w:type="dxa"/>
            <w:right w:w="62" w:type="dxa"/>
          </w:tblCellMar>
          <w:tblLook w:val="0000"/>
        </w:tblPrEx>
        <w:trPr>
          <w:trHeight w:val="44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Make second leg opening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3</w:t>
            </w:r>
          </w:p>
        </w:tc>
      </w:tr>
      <w:tr w:rsidTr="00B71FC9">
        <w:tblPrEx>
          <w:tblW w:w="0" w:type="auto"/>
          <w:tblLayout w:type="fixed"/>
          <w:tblCellMar>
            <w:left w:w="62" w:type="dxa"/>
            <w:right w:w="62" w:type="dxa"/>
          </w:tblCellMar>
          <w:tblLook w:val="0000"/>
        </w:tblPrEx>
        <w:trPr>
          <w:trHeight w:val="27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Perform legging on small stock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4</w:t>
            </w:r>
          </w:p>
        </w:tc>
      </w:tr>
    </w:tbl>
    <w:p w:rsidR="00000000" w:rsidRPr="00B71FC9" w:rsidP="00B71FC9">
      <w:pPr>
        <w:pStyle w:val="BodyText"/>
      </w:pPr>
    </w:p>
    <w:p w:rsidR="00000000" w:rsidRPr="00B71FC9" w:rsidP="00B71FC9">
      <w:pPr>
        <w:pStyle w:val="BodyTextBold"/>
      </w:pPr>
      <w:r w:rsidRPr="00B71FC9">
        <w:t>Prerequisite requirements</w:t>
      </w:r>
    </w:p>
    <w:tbl>
      <w:tblPr>
        <w:tblW w:w="9521" w:type="dxa"/>
        <w:tblLayout w:type="fixed"/>
        <w:tblCellMar>
          <w:left w:w="62" w:type="dxa"/>
          <w:right w:w="62" w:type="dxa"/>
        </w:tblCellMar>
        <w:tblLook w:val="0000"/>
      </w:tblPr>
      <w:tblGrid>
        <w:gridCol w:w="3148"/>
        <w:gridCol w:w="6373"/>
      </w:tblGrid>
      <w:tr w:rsidTr="00B71FC9">
        <w:tblPrEx>
          <w:tblW w:w="9521" w:type="dxa"/>
          <w:tblLayout w:type="fixed"/>
          <w:tblCellMar>
            <w:left w:w="62" w:type="dxa"/>
            <w:right w:w="62" w:type="dxa"/>
          </w:tblCellMar>
          <w:tblLook w:val="0000"/>
        </w:tblPrEx>
        <w:trPr>
          <w:trHeight w:val="275"/>
          <w:tblHeader/>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Prerequisite requirement</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AMPA3001 Stick and bleed animal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AMPA3006 Seal weasand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AMPA3007 Ring bung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AMPA3012 Make first leg opening cuts</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 xml:space="preserve">AMPX209 Sharpen knives </w:t>
            </w:r>
          </w:p>
          <w:p w:rsidR="00000000" w:rsidP="00B71FC9">
            <w:pPr>
              <w:pStyle w:val="BodyText"/>
              <w:rPr>
                <w:lang w:val="en-NZ"/>
              </w:rPr>
            </w:pPr>
            <w:r w:rsidRPr="00B71FC9">
              <w:t>AMPA3010 Overview legging operation</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AMPA3013 Make second leg opening cuts</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AMPA3010 Overview legging operation</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AMPA3014 Perform legging on small stock</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AMPA3010 Overview legging operation</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AMPA3020 Bone neck</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AMPA3021 Per</w:t>
            </w:r>
            <w:r w:rsidRPr="00B71FC9">
              <w:t>form ‘Y’ cut</w:t>
            </w:r>
          </w:p>
          <w:p w:rsidR="00000000" w:rsidP="00B71FC9">
            <w:pPr>
              <w:pStyle w:val="BodyText"/>
              <w:rPr>
                <w:lang w:val="en-NZ"/>
              </w:rPr>
            </w:pP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AMPA3023 Explain opening cuts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AMPA3022 Skin head</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AMPA3023 Explain opening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AMPA3024 Perform flanking cuts</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AMPA3023 Explain opening cuts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AMPA3025 Perform brisket cuts</w:t>
            </w:r>
          </w:p>
          <w:p w:rsidR="00000000">
            <w:pPr>
              <w:pStyle w:val="BodyText"/>
              <w:keepLines w:val="0"/>
              <w:rPr>
                <w:rFonts w:ascii="Tahoma" w:hAnsi="Tahoma"/>
                <w:color w:val="000000"/>
                <w:sz w:val="20"/>
                <w:lang w:val="en-NZ"/>
              </w:rPr>
            </w:pP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AMPA3023 Explain opening cuts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AMPA3026 Perform rumping cuts</w:t>
            </w:r>
          </w:p>
          <w:p w:rsidR="00000000" w:rsidP="00B71FC9">
            <w:pPr>
              <w:pStyle w:val="BodyText"/>
              <w:rPr>
                <w:lang w:val="en-NZ"/>
              </w:rPr>
            </w:pP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AMPA3023 Explain opening cuts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AMPA3027 Perform rosette cuts</w:t>
            </w:r>
          </w:p>
          <w:p w:rsidR="00000000" w:rsidP="00B71FC9">
            <w:pPr>
              <w:pStyle w:val="BodyText"/>
              <w:rPr>
                <w:lang w:val="en-NZ"/>
              </w:rPr>
            </w:pP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AMPA3023 Explain opening cuts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AMPA3028 Perform midline cuts</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p w:rsidR="00000000" w:rsidP="00B71FC9">
            <w:pPr>
              <w:pStyle w:val="BodyText"/>
              <w:rPr>
                <w:lang w:val="en-NZ"/>
              </w:rPr>
            </w:pPr>
            <w:r w:rsidRPr="00B71FC9">
              <w:t>AMPA3023 Explain opening cuts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AMPA3029 Scald and dehair carcase</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AMPA3031 Operate hide puller</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AMPA3032 Remove pelt manually</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w:t>
            </w:r>
            <w:r w:rsidRPr="00B71FC9">
              <w:t>PA3033 Bed dress carcase</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AMPA3034 Eviscerate animal carcase</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AMPA3042 Backdown pig carcase</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AMPA3043 Prepare head for inspection</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AMPA3045 Drop sock and pull shoulder pelt</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AMPA3046 Undertake retain rail operations</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AMPX209 Sharpen knives</w:t>
            </w:r>
          </w:p>
        </w:tc>
      </w:tr>
      <w:tr w:rsidTr="00B71FC9">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AMPA3047 Prepare and present viscera for inspection</w:t>
            </w:r>
            <w:r w:rsidRPr="00B71FC9">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AMPX209 Sharpen knives</w:t>
            </w:r>
          </w:p>
        </w:tc>
      </w:tr>
    </w:tbl>
    <w:p w:rsidR="00000000" w:rsidRPr="00B71FC9" w:rsidP="00B71FC9">
      <w:pPr>
        <w:pStyle w:val="BodyText"/>
      </w:pPr>
    </w:p>
    <w:p w:rsidR="00000000" w:rsidRPr="00B71FC9" w:rsidP="00B71FC9">
      <w:pPr>
        <w:pStyle w:val="AllowPageBreak"/>
      </w:pPr>
    </w:p>
    <w:p w:rsidR="00000000" w:rsidRPr="00B71FC9" w:rsidP="00B71FC9">
      <w:pPr>
        <w:pStyle w:val="Heading1"/>
      </w:pPr>
      <w:bookmarkStart w:id="5" w:name="O_1170636"/>
      <w:bookmarkEnd w:id="5"/>
      <w:r w:rsidRPr="00B71FC9">
        <w:t>Qualification Mapping Inf</w:t>
      </w:r>
      <w:r w:rsidRPr="00B71FC9">
        <w:t>ormation</w:t>
      </w:r>
    </w:p>
    <w:tbl>
      <w:tblPr>
        <w:tblW w:w="0" w:type="auto"/>
        <w:tblCellMar>
          <w:left w:w="62" w:type="dxa"/>
          <w:right w:w="62" w:type="dxa"/>
        </w:tblCellMar>
        <w:tblLook w:val="0000"/>
      </w:tblPr>
      <w:tblGrid>
        <w:gridCol w:w="2083"/>
        <w:gridCol w:w="2083"/>
        <w:gridCol w:w="2494"/>
        <w:gridCol w:w="2536"/>
      </w:tblGrid>
      <w:tr w:rsidTr="00231F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Bold"/>
              <w:rPr>
                <w:lang w:val="en-NZ"/>
              </w:rPr>
            </w:pPr>
            <w:r w:rsidRPr="00B71FC9">
              <w:t>Equivalence status</w:t>
            </w:r>
          </w:p>
        </w:tc>
      </w:tr>
      <w:tr w:rsidTr="00231F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AMP30516 Certificate III in Meat Processing (Slaughtering)   Release 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AMP30516 Certificate III in Meat Processing (Slaughtering)   Release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FC9">
            <w:pPr>
              <w:pStyle w:val="BodyText"/>
              <w:rPr>
                <w:lang w:val="en-NZ"/>
              </w:rPr>
            </w:pPr>
            <w:r w:rsidRPr="00B71FC9">
              <w:t>Qualification updated to remove one elective unit that has been deleted as part of meeting Skills Ministers’ priority of removing training products with low or no enrolments, as agreed by the AISC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FC9" w:rsidP="00B71FC9">
            <w:pPr>
              <w:pStyle w:val="BodyText"/>
            </w:pPr>
            <w:r w:rsidRPr="00B71FC9">
              <w:t>Equivalent</w:t>
            </w:r>
          </w:p>
          <w:p w:rsidR="00000000" w:rsidRPr="00B71FC9" w:rsidP="00B71FC9">
            <w:pPr>
              <w:pStyle w:val="BodyText"/>
            </w:pPr>
          </w:p>
        </w:tc>
      </w:tr>
    </w:tbl>
    <w:p w:rsidR="00000000" w:rsidRPr="00B71FC9" w:rsidP="00B71FC9">
      <w:pPr>
        <w:pStyle w:val="BodyText"/>
      </w:pPr>
    </w:p>
    <w:p w:rsidR="00000000" w:rsidRPr="00B71FC9" w:rsidP="00B71FC9">
      <w:pPr>
        <w:pStyle w:val="AllowPageBreak"/>
      </w:pPr>
    </w:p>
    <w:p w:rsidR="00000000" w:rsidRPr="00B71FC9" w:rsidP="00B71FC9">
      <w:pPr>
        <w:pStyle w:val="Heading1"/>
      </w:pPr>
      <w:bookmarkStart w:id="6" w:name="O_1170641"/>
      <w:bookmarkEnd w:id="6"/>
      <w:r w:rsidRPr="00B71FC9">
        <w:t>Links</w:t>
      </w:r>
    </w:p>
    <w:p w:rsidR="00000000" w:rsidRPr="00B71FC9" w:rsidP="00231F66">
      <w:pPr>
        <w:pStyle w:val="BodyText"/>
      </w:pPr>
      <w:r w:rsidRPr="00B71FC9">
        <w:t>Companion Volumes, i</w:t>
      </w:r>
      <w:r w:rsidRPr="00B71FC9">
        <w:t xml:space="preserve">ncluding Implementation Guides, are available at VETNet: - </w:t>
      </w:r>
      <w:r>
        <w:fldChar w:fldCharType="begin"/>
      </w:r>
      <w:r>
        <w:instrText xml:space="preserve"> HYPERLINK "https://vetnet.gov.au/Pages/TrainingDocs.aspx?q=5e2e56b7-698f-4822-84bb-25adbb8443a7" </w:instrText>
      </w:r>
      <w:r>
        <w:fldChar w:fldCharType="separate"/>
      </w:r>
      <w:r w:rsidRPr="00562DD1">
        <w:rPr>
          <w:rStyle w:val="Hyperlink"/>
        </w:rPr>
        <w:t>https://vetnet.gov.au/Pages/TrainingDocs.aspx?q=5e2e56b7-698f-4822-84bb-25adbb8443a7</w:t>
      </w:r>
      <w:r>
        <w:fldChar w:fldCharType="end"/>
      </w:r>
    </w:p>
    <w:p w:rsidR="00000000" w:rsidRPr="00B71FC9" w:rsidP="00B71FC9"/>
    <w:sectPr w:rsidSect="00B71F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9" w:rsidRPr="00231F66" w:rsidP="00231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66" w:rsidP="00B71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31F66" w:rsidP="00B71FC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31F66" w:rsidP="00B71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FC9" w:rsidRPr="00231F66" w:rsidP="00231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66" w:rsidRPr="002D2AF8" w:rsidP="00B71FC9">
    <w:pPr>
      <w:pStyle w:val="Header"/>
      <w:framePr w:wrap="around"/>
    </w:pPr>
    <w:r>
      <w:fldChar w:fldCharType="begin"/>
    </w:r>
    <w:r>
      <w:instrText xml:space="preserve"> TITLE   \* MERGEFORMAT </w:instrText>
    </w:r>
    <w:r>
      <w:fldChar w:fldCharType="separate"/>
    </w:r>
    <w:r>
      <w:t>AMP30516 Certificate III in Meat Processing (Slaughtering)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231F66" w:rsidP="00B71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0F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8E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AE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FC9"/>
    <w:pPr>
      <w:spacing w:before="360" w:after="60"/>
      <w:outlineLvl w:val="0"/>
    </w:pPr>
    <w:rPr>
      <w:sz w:val="32"/>
    </w:rPr>
  </w:style>
  <w:style w:type="paragraph" w:styleId="Heading2">
    <w:name w:val="heading 2"/>
    <w:basedOn w:val="HeadingBase"/>
    <w:next w:val="BodyText"/>
    <w:link w:val="Heading2Char"/>
    <w:qFormat/>
    <w:rsid w:val="00B71FC9"/>
    <w:pPr>
      <w:keepLines/>
      <w:spacing w:before="240" w:after="120"/>
      <w:outlineLvl w:val="1"/>
    </w:pPr>
    <w:rPr>
      <w:sz w:val="28"/>
      <w:szCs w:val="40"/>
    </w:rPr>
  </w:style>
  <w:style w:type="paragraph" w:styleId="Heading3">
    <w:name w:val="heading 3"/>
    <w:basedOn w:val="HeadingBase"/>
    <w:next w:val="BodyText"/>
    <w:link w:val="Heading3Char"/>
    <w:qFormat/>
    <w:rsid w:val="00B71FC9"/>
    <w:pPr>
      <w:spacing w:before="180" w:after="120"/>
      <w:outlineLvl w:val="2"/>
    </w:pPr>
    <w:rPr>
      <w:spacing w:val="-10"/>
      <w:kern w:val="32"/>
    </w:rPr>
  </w:style>
  <w:style w:type="paragraph" w:styleId="Heading4">
    <w:name w:val="heading 4"/>
    <w:basedOn w:val="HeadingBase"/>
    <w:next w:val="BodyText"/>
    <w:link w:val="Heading4Char"/>
    <w:qFormat/>
    <w:rsid w:val="00B71FC9"/>
    <w:pPr>
      <w:spacing w:before="160" w:after="120"/>
      <w:outlineLvl w:val="3"/>
    </w:pPr>
    <w:rPr>
      <w:sz w:val="22"/>
    </w:rPr>
  </w:style>
  <w:style w:type="paragraph" w:styleId="Heading5">
    <w:name w:val="heading 5"/>
    <w:basedOn w:val="HeadingBase"/>
    <w:next w:val="Normal"/>
    <w:link w:val="Heading5Char"/>
    <w:qFormat/>
    <w:rsid w:val="00B71FC9"/>
    <w:pPr>
      <w:spacing w:before="80"/>
      <w:outlineLvl w:val="4"/>
    </w:pPr>
    <w:rPr>
      <w:color w:val="918585"/>
      <w:sz w:val="20"/>
    </w:rPr>
  </w:style>
  <w:style w:type="paragraph" w:styleId="Heading6">
    <w:name w:val="heading 6"/>
    <w:basedOn w:val="HeadingBase"/>
    <w:next w:val="Normal"/>
    <w:link w:val="Heading6Char"/>
    <w:qFormat/>
    <w:rsid w:val="00B71FC9"/>
    <w:pPr>
      <w:spacing w:before="60"/>
      <w:outlineLvl w:val="5"/>
    </w:pPr>
    <w:rPr>
      <w:color w:val="918585"/>
      <w:sz w:val="20"/>
    </w:rPr>
  </w:style>
  <w:style w:type="paragraph" w:styleId="Heading7">
    <w:name w:val="heading 7"/>
    <w:basedOn w:val="Normal"/>
    <w:next w:val="Normal"/>
    <w:link w:val="Heading7Char"/>
    <w:qFormat/>
    <w:rsid w:val="00B71FC9"/>
    <w:pPr>
      <w:ind w:left="720"/>
      <w:outlineLvl w:val="6"/>
    </w:pPr>
    <w:rPr>
      <w:i/>
    </w:rPr>
  </w:style>
  <w:style w:type="paragraph" w:styleId="Heading8">
    <w:name w:val="heading 8"/>
    <w:basedOn w:val="Normal"/>
    <w:next w:val="Normal"/>
    <w:link w:val="Heading8Char"/>
    <w:qFormat/>
    <w:rsid w:val="00B71FC9"/>
    <w:pPr>
      <w:ind w:left="720"/>
      <w:outlineLvl w:val="7"/>
    </w:pPr>
    <w:rPr>
      <w:i/>
    </w:rPr>
  </w:style>
  <w:style w:type="paragraph" w:styleId="Heading9">
    <w:name w:val="heading 9"/>
    <w:basedOn w:val="Normal"/>
    <w:next w:val="Normal"/>
    <w:link w:val="Heading9Char"/>
    <w:qFormat/>
    <w:rsid w:val="00B71FC9"/>
    <w:pPr>
      <w:ind w:left="720"/>
      <w:outlineLvl w:val="8"/>
    </w:pPr>
    <w:rPr>
      <w:i/>
    </w:rPr>
  </w:style>
  <w:style w:type="character" w:default="1" w:styleId="DefaultParagraphFont">
    <w:name w:val="Default Paragraph Font"/>
    <w:uiPriority w:val="1"/>
    <w:unhideWhenUsed/>
    <w:rsid w:val="00B71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FC9"/>
  </w:style>
  <w:style w:type="character" w:customStyle="1" w:styleId="Heading1Char">
    <w:name w:val="Heading 1 Char"/>
    <w:basedOn w:val="DefaultParagraphFont"/>
    <w:link w:val="Heading1"/>
    <w:rsid w:val="00B71FC9"/>
    <w:rPr>
      <w:rFonts w:ascii="Times New Roman" w:eastAsia="Times New Roman" w:hAnsi="Times New Roman" w:cs="Times New Roman"/>
      <w:b/>
      <w:sz w:val="32"/>
      <w:szCs w:val="20"/>
      <w:lang w:eastAsia="en-US"/>
    </w:rPr>
  </w:style>
  <w:style w:type="paragraph" w:styleId="BodyText">
    <w:name w:val="Body Text"/>
    <w:basedOn w:val="Normal"/>
    <w:link w:val="BodyTextChar"/>
    <w:rsid w:val="00B71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FC9"/>
    <w:rPr>
      <w:rFonts w:ascii="Times New Roman" w:eastAsia="Times New Roman" w:hAnsi="Times New Roman" w:cs="Times New Roman"/>
      <w:sz w:val="24"/>
      <w:lang w:eastAsia="en-US"/>
    </w:rPr>
  </w:style>
  <w:style w:type="paragraph" w:styleId="ListBullet">
    <w:name w:val="List Bullet"/>
    <w:basedOn w:val="List"/>
    <w:rsid w:val="00B71FC9"/>
    <w:pPr>
      <w:numPr>
        <w:numId w:val="12"/>
      </w:numPr>
      <w:tabs>
        <w:tab w:val="clear" w:pos="340"/>
      </w:tabs>
      <w:spacing w:before="40" w:after="40"/>
    </w:pPr>
  </w:style>
  <w:style w:type="paragraph" w:styleId="ListBullet2">
    <w:name w:val="List Bullet 2"/>
    <w:basedOn w:val="List2"/>
    <w:rsid w:val="00B71FC9"/>
    <w:pPr>
      <w:numPr>
        <w:numId w:val="13"/>
      </w:numPr>
      <w:tabs>
        <w:tab w:val="clear" w:pos="680"/>
      </w:tabs>
    </w:pPr>
  </w:style>
  <w:style w:type="paragraph" w:customStyle="1" w:styleId="SuperHeading">
    <w:name w:val="SuperHeading"/>
    <w:basedOn w:val="Normal"/>
    <w:rsid w:val="00B71FC9"/>
    <w:pPr>
      <w:spacing w:before="240" w:after="120"/>
      <w:outlineLvl w:val="0"/>
    </w:pPr>
    <w:rPr>
      <w:rFonts w:ascii="Times New Roman" w:hAnsi="Times New Roman"/>
      <w:b/>
      <w:sz w:val="32"/>
    </w:rPr>
  </w:style>
  <w:style w:type="paragraph" w:customStyle="1" w:styleId="AllowPageBreak">
    <w:name w:val="AllowPageBreak"/>
    <w:rsid w:val="00B71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B71FC9"/>
    <w:rPr>
      <w:sz w:val="16"/>
      <w:vertAlign w:val="superscript"/>
    </w:rPr>
  </w:style>
  <w:style w:type="paragraph" w:customStyle="1" w:styleId="BodyTextBold">
    <w:name w:val="Body Text Bold"/>
    <w:basedOn w:val="BodyText"/>
    <w:qFormat/>
    <w:rsid w:val="00B71FC9"/>
    <w:rPr>
      <w:b/>
    </w:rPr>
  </w:style>
  <w:style w:type="character" w:customStyle="1" w:styleId="Heading2Char">
    <w:name w:val="Heading 2 Char"/>
    <w:basedOn w:val="DefaultParagraphFont"/>
    <w:link w:val="Heading2"/>
    <w:rsid w:val="00B71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FC9"/>
    <w:rPr>
      <w:rFonts w:ascii="Courier New" w:eastAsia="Times New Roman" w:hAnsi="Courier New" w:cs="Times New Roman"/>
      <w:i/>
      <w:szCs w:val="20"/>
      <w:lang w:eastAsia="en-US"/>
    </w:rPr>
  </w:style>
  <w:style w:type="paragraph" w:customStyle="1" w:styleId="HeadingBase">
    <w:name w:val="Heading Base"/>
    <w:rsid w:val="00B71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FC9"/>
    <w:pPr>
      <w:tabs>
        <w:tab w:val="right" w:leader="dot" w:pos="9072"/>
      </w:tabs>
      <w:ind w:left="567"/>
    </w:pPr>
    <w:rPr>
      <w:szCs w:val="22"/>
    </w:rPr>
  </w:style>
  <w:style w:type="paragraph" w:customStyle="1" w:styleId="TOCBase">
    <w:name w:val="TOC Base"/>
    <w:rsid w:val="00B71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FC9"/>
    <w:pPr>
      <w:tabs>
        <w:tab w:val="right" w:leader="dot" w:pos="9072"/>
      </w:tabs>
      <w:spacing w:before="40" w:after="40"/>
      <w:ind w:left="284"/>
    </w:pPr>
    <w:rPr>
      <w:rFonts w:ascii="Times New Roman" w:hAnsi="Times New Roman"/>
    </w:rPr>
  </w:style>
  <w:style w:type="paragraph" w:styleId="TOC1">
    <w:name w:val="toc 1"/>
    <w:basedOn w:val="TOCBase"/>
    <w:next w:val="Normal"/>
    <w:rsid w:val="00B71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FC9"/>
    <w:rPr>
      <w:rFonts w:ascii="Times New Roman" w:eastAsia="Times New Roman" w:hAnsi="Times New Roman" w:cs="Times New Roman"/>
      <w:sz w:val="16"/>
      <w:lang w:eastAsia="en-US"/>
    </w:rPr>
  </w:style>
  <w:style w:type="paragraph" w:styleId="Title">
    <w:name w:val="Title"/>
    <w:basedOn w:val="HeadingBase"/>
    <w:link w:val="TitleChar"/>
    <w:qFormat/>
    <w:rsid w:val="00B71FC9"/>
    <w:pPr>
      <w:spacing w:before="5040"/>
      <w:jc w:val="center"/>
    </w:pPr>
    <w:rPr>
      <w:sz w:val="48"/>
      <w:szCs w:val="72"/>
      <w:lang w:val="en-US"/>
    </w:rPr>
  </w:style>
  <w:style w:type="character" w:customStyle="1" w:styleId="TitleChar">
    <w:name w:val="Title Char"/>
    <w:basedOn w:val="DefaultParagraphFont"/>
    <w:link w:val="Title"/>
    <w:rsid w:val="00B71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FC9"/>
    <w:pPr>
      <w:tabs>
        <w:tab w:val="left" w:pos="3600"/>
        <w:tab w:val="left" w:pos="3958"/>
      </w:tabs>
    </w:pPr>
  </w:style>
  <w:style w:type="paragraph" w:styleId="List">
    <w:name w:val="List"/>
    <w:basedOn w:val="BodyText"/>
    <w:next w:val="BodyText"/>
    <w:rsid w:val="00B71FC9"/>
    <w:pPr>
      <w:tabs>
        <w:tab w:val="left" w:pos="340"/>
      </w:tabs>
      <w:spacing w:before="60" w:after="60"/>
      <w:ind w:left="340" w:hanging="340"/>
    </w:pPr>
  </w:style>
  <w:style w:type="paragraph" w:customStyle="1" w:styleId="Note">
    <w:name w:val="Note"/>
    <w:basedOn w:val="BodyText"/>
    <w:rsid w:val="00B71F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1FC9"/>
    <w:rPr>
      <w:b/>
      <w:spacing w:val="0"/>
    </w:rPr>
  </w:style>
  <w:style w:type="paragraph" w:customStyle="1" w:styleId="SuperTitle">
    <w:name w:val="SuperTitle"/>
    <w:basedOn w:val="Title"/>
    <w:rsid w:val="00B71FC9"/>
    <w:pPr>
      <w:framePr w:wrap="auto" w:hAnchor="text" w:y="6049"/>
    </w:pPr>
    <w:rPr>
      <w:color w:val="000000"/>
      <w:sz w:val="40"/>
    </w:rPr>
  </w:style>
  <w:style w:type="paragraph" w:customStyle="1" w:styleId="TOCTitle">
    <w:name w:val="TOCTitle"/>
    <w:basedOn w:val="Heading1"/>
    <w:rsid w:val="00B71FC9"/>
    <w:pPr>
      <w:spacing w:after="240"/>
      <w:jc w:val="center"/>
      <w:outlineLvl w:val="9"/>
    </w:pPr>
    <w:rPr>
      <w:caps/>
    </w:rPr>
  </w:style>
  <w:style w:type="paragraph" w:customStyle="1" w:styleId="Version">
    <w:name w:val="Version"/>
    <w:rsid w:val="00B71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FC9"/>
    <w:pPr>
      <w:keepNext w:val="0"/>
      <w:tabs>
        <w:tab w:val="right" w:pos="4176"/>
      </w:tabs>
      <w:ind w:left="198" w:hanging="198"/>
    </w:pPr>
    <w:rPr>
      <w:rFonts w:ascii="Garamond" w:hAnsi="Garamond"/>
    </w:rPr>
  </w:style>
  <w:style w:type="paragraph" w:styleId="IndexHeading">
    <w:name w:val="index heading"/>
    <w:basedOn w:val="Normal"/>
    <w:next w:val="Index1"/>
    <w:semiHidden/>
    <w:rsid w:val="00B71FC9"/>
    <w:pPr>
      <w:spacing w:before="120" w:after="120"/>
    </w:pPr>
    <w:rPr>
      <w:rFonts w:ascii="Arial" w:hAnsi="Arial"/>
      <w:b/>
      <w:color w:val="918585"/>
      <w:sz w:val="24"/>
    </w:rPr>
  </w:style>
  <w:style w:type="paragraph" w:styleId="Header">
    <w:name w:val="header"/>
    <w:basedOn w:val="Normal"/>
    <w:link w:val="HeaderChar"/>
    <w:rsid w:val="00B71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FC9"/>
    <w:rPr>
      <w:rFonts w:ascii="Times New Roman" w:eastAsia="Times New Roman" w:hAnsi="Times New Roman" w:cs="Times New Roman"/>
      <w:sz w:val="16"/>
      <w:szCs w:val="20"/>
      <w:lang w:val="en-GB" w:eastAsia="en-US"/>
    </w:rPr>
  </w:style>
  <w:style w:type="paragraph" w:customStyle="1" w:styleId="Chapter">
    <w:name w:val="Chapter"/>
    <w:basedOn w:val="Normal"/>
    <w:rsid w:val="00B71FC9"/>
    <w:pPr>
      <w:spacing w:before="240"/>
    </w:pPr>
    <w:rPr>
      <w:rFonts w:ascii="Times New Roman" w:hAnsi="Times New Roman"/>
      <w:smallCaps/>
      <w:spacing w:val="80"/>
      <w:sz w:val="28"/>
    </w:rPr>
  </w:style>
  <w:style w:type="paragraph" w:customStyle="1" w:styleId="InChapter">
    <w:name w:val="InChapter"/>
    <w:basedOn w:val="Heading3"/>
    <w:rsid w:val="00B71FC9"/>
    <w:pPr>
      <w:spacing w:after="240"/>
      <w:outlineLvl w:val="9"/>
    </w:pPr>
    <w:rPr>
      <w:noProof/>
    </w:rPr>
  </w:style>
  <w:style w:type="paragraph" w:styleId="Index2">
    <w:name w:val="index 2"/>
    <w:basedOn w:val="Normal"/>
    <w:next w:val="Normal"/>
    <w:semiHidden/>
    <w:rsid w:val="00B71FC9"/>
    <w:pPr>
      <w:tabs>
        <w:tab w:val="right" w:pos="4176"/>
      </w:tabs>
      <w:ind w:left="568" w:hanging="284"/>
    </w:pPr>
    <w:rPr>
      <w:rFonts w:ascii="Garamond" w:hAnsi="Garamond"/>
    </w:rPr>
  </w:style>
  <w:style w:type="paragraph" w:customStyle="1" w:styleId="Byline">
    <w:name w:val="Byline"/>
    <w:rsid w:val="00B71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FC9"/>
    <w:pPr>
      <w:tabs>
        <w:tab w:val="clear" w:pos="3600"/>
        <w:tab w:val="clear" w:pos="3958"/>
      </w:tabs>
      <w:jc w:val="right"/>
    </w:pPr>
  </w:style>
  <w:style w:type="character" w:styleId="Emphasis">
    <w:name w:val="Emphasis"/>
    <w:basedOn w:val="DefaultParagraphFont"/>
    <w:qFormat/>
    <w:rsid w:val="00B71FC9"/>
    <w:rPr>
      <w:i/>
    </w:rPr>
  </w:style>
  <w:style w:type="paragraph" w:styleId="Caption">
    <w:name w:val="caption"/>
    <w:basedOn w:val="BodyText"/>
    <w:next w:val="Normal"/>
    <w:qFormat/>
    <w:rsid w:val="00B71FC9"/>
    <w:pPr>
      <w:framePr w:w="2268" w:hSpace="181" w:vSpace="181" w:wrap="around" w:vAnchor="text" w:hAnchor="page" w:x="1135" w:y="285" w:anchorLock="1"/>
    </w:pPr>
    <w:rPr>
      <w:i/>
    </w:rPr>
  </w:style>
  <w:style w:type="paragraph" w:customStyle="1" w:styleId="MiniTOCTitle">
    <w:name w:val="MiniTOCTitle"/>
    <w:basedOn w:val="Heading4"/>
    <w:rsid w:val="00B71FC9"/>
    <w:pPr>
      <w:spacing w:before="240"/>
      <w:outlineLvl w:val="9"/>
    </w:pPr>
    <w:rPr>
      <w:noProof/>
      <w:sz w:val="24"/>
    </w:rPr>
  </w:style>
  <w:style w:type="paragraph" w:customStyle="1" w:styleId="MiniTOCItem">
    <w:name w:val="MiniTOCItem"/>
    <w:basedOn w:val="ListBullet"/>
    <w:rsid w:val="00B71FC9"/>
    <w:pPr>
      <w:numPr>
        <w:numId w:val="0"/>
      </w:numPr>
      <w:tabs>
        <w:tab w:val="right" w:leader="dot" w:pos="6521"/>
      </w:tabs>
      <w:spacing w:before="0" w:after="0"/>
    </w:pPr>
  </w:style>
  <w:style w:type="paragraph" w:customStyle="1" w:styleId="TOFTitle">
    <w:name w:val="TOFTitle"/>
    <w:basedOn w:val="TOCTitle"/>
    <w:rsid w:val="00B71FC9"/>
  </w:style>
  <w:style w:type="paragraph" w:styleId="TableofFigures">
    <w:name w:val="table of figures"/>
    <w:basedOn w:val="Normal"/>
    <w:next w:val="Normal"/>
    <w:semiHidden/>
    <w:rsid w:val="00B71FC9"/>
    <w:pPr>
      <w:tabs>
        <w:tab w:val="right" w:leader="dot" w:pos="9072"/>
      </w:tabs>
      <w:ind w:left="970" w:hanging="403"/>
    </w:pPr>
    <w:rPr>
      <w:rFonts w:ascii="Times New Roman" w:hAnsi="Times New Roman"/>
      <w:b/>
    </w:rPr>
  </w:style>
  <w:style w:type="paragraph" w:styleId="ListNumber">
    <w:name w:val="List Number"/>
    <w:basedOn w:val="List"/>
    <w:rsid w:val="00B71FC9"/>
    <w:pPr>
      <w:numPr>
        <w:numId w:val="15"/>
      </w:numPr>
      <w:tabs>
        <w:tab w:val="clear" w:pos="340"/>
      </w:tabs>
    </w:pPr>
  </w:style>
  <w:style w:type="character" w:customStyle="1" w:styleId="WingdingSymbols">
    <w:name w:val="Wingding Symbols"/>
    <w:rsid w:val="00B71FC9"/>
    <w:rPr>
      <w:rFonts w:ascii="Wingdings" w:hAnsi="Wingdings"/>
    </w:rPr>
  </w:style>
  <w:style w:type="paragraph" w:customStyle="1" w:styleId="TableHeading">
    <w:name w:val="Table Heading"/>
    <w:basedOn w:val="HeadingBase"/>
    <w:rsid w:val="00B71FC9"/>
    <w:pPr>
      <w:keepLines/>
      <w:pBdr>
        <w:bottom w:val="single" w:sz="6" w:space="1" w:color="918585"/>
      </w:pBdr>
      <w:spacing w:before="240"/>
    </w:pPr>
  </w:style>
  <w:style w:type="character" w:customStyle="1" w:styleId="HotSpot">
    <w:name w:val="HotSpot"/>
    <w:rsid w:val="00B71FC9"/>
    <w:rPr>
      <w:color w:val="0033CC"/>
      <w:u w:val="none"/>
    </w:rPr>
  </w:style>
  <w:style w:type="paragraph" w:customStyle="1" w:styleId="BodyTextRight">
    <w:name w:val="Body Text Right"/>
    <w:basedOn w:val="BodyText"/>
    <w:rsid w:val="00B71FC9"/>
    <w:pPr>
      <w:spacing w:before="0" w:after="0"/>
      <w:jc w:val="right"/>
    </w:pPr>
  </w:style>
  <w:style w:type="paragraph" w:styleId="Index3">
    <w:name w:val="index 3"/>
    <w:basedOn w:val="ListNumber2"/>
    <w:next w:val="Normal"/>
    <w:semiHidden/>
    <w:rsid w:val="00B71FC9"/>
    <w:pPr>
      <w:numPr>
        <w:numId w:val="0"/>
      </w:numPr>
      <w:tabs>
        <w:tab w:val="right" w:leader="dot" w:pos="4176"/>
      </w:tabs>
    </w:pPr>
  </w:style>
  <w:style w:type="paragraph" w:styleId="ListNumber2">
    <w:name w:val="List Number 2"/>
    <w:basedOn w:val="List2"/>
    <w:rsid w:val="00B71FC9"/>
    <w:pPr>
      <w:numPr>
        <w:numId w:val="10"/>
      </w:numPr>
      <w:tabs>
        <w:tab w:val="clear" w:pos="1060"/>
      </w:tabs>
    </w:pPr>
  </w:style>
  <w:style w:type="paragraph" w:customStyle="1" w:styleId="MarginNote">
    <w:name w:val="Margin Note"/>
    <w:basedOn w:val="BodyText"/>
    <w:rsid w:val="00B71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FC9"/>
    <w:rPr>
      <w:sz w:val="32"/>
    </w:rPr>
  </w:style>
  <w:style w:type="paragraph" w:customStyle="1" w:styleId="HeadingProcedure">
    <w:name w:val="Heading Procedure"/>
    <w:basedOn w:val="HeadingBase"/>
    <w:next w:val="Normal"/>
    <w:rsid w:val="00B71FC9"/>
    <w:pPr>
      <w:tabs>
        <w:tab w:val="left" w:pos="0"/>
      </w:tabs>
      <w:spacing w:before="120" w:after="60"/>
    </w:pPr>
    <w:rPr>
      <w:i/>
      <w:color w:val="918585"/>
      <w:sz w:val="22"/>
    </w:rPr>
  </w:style>
  <w:style w:type="paragraph" w:customStyle="1" w:styleId="TableBodyText">
    <w:name w:val="Table Body Text"/>
    <w:basedOn w:val="BodyText"/>
    <w:rsid w:val="00B71FC9"/>
    <w:pPr>
      <w:spacing w:before="60" w:after="60"/>
    </w:pPr>
  </w:style>
  <w:style w:type="paragraph" w:styleId="ListContinue">
    <w:name w:val="List Continue"/>
    <w:basedOn w:val="List"/>
    <w:rsid w:val="00B71FC9"/>
    <w:pPr>
      <w:ind w:firstLine="0"/>
    </w:pPr>
  </w:style>
  <w:style w:type="paragraph" w:customStyle="1" w:styleId="ListNote">
    <w:name w:val="List Note"/>
    <w:basedOn w:val="List"/>
    <w:rsid w:val="00B71FC9"/>
    <w:pPr>
      <w:pBdr>
        <w:top w:val="single" w:sz="6" w:space="2" w:color="918585"/>
        <w:bottom w:val="single" w:sz="6" w:space="2" w:color="918585"/>
      </w:pBdr>
      <w:tabs>
        <w:tab w:val="left" w:pos="1021"/>
      </w:tabs>
      <w:ind w:firstLine="0"/>
    </w:pPr>
  </w:style>
  <w:style w:type="paragraph" w:customStyle="1" w:styleId="Warning">
    <w:name w:val="Warning"/>
    <w:basedOn w:val="BodyText"/>
    <w:rsid w:val="00B71FC9"/>
    <w:pPr>
      <w:shd w:val="clear" w:color="auto" w:fill="D9D9D9"/>
      <w:tabs>
        <w:tab w:val="left" w:pos="992"/>
      </w:tabs>
      <w:ind w:left="119" w:right="119"/>
    </w:pPr>
    <w:rPr>
      <w:sz w:val="20"/>
    </w:rPr>
  </w:style>
  <w:style w:type="paragraph" w:customStyle="1" w:styleId="MarginIcons">
    <w:name w:val="Margin Icons"/>
    <w:basedOn w:val="BodyText"/>
    <w:rsid w:val="00B71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FC9"/>
    <w:rPr>
      <w:rFonts w:ascii="Courier New" w:hAnsi="Courier New"/>
    </w:rPr>
  </w:style>
  <w:style w:type="paragraph" w:customStyle="1" w:styleId="NoteBullet">
    <w:name w:val="Note Bullet"/>
    <w:basedOn w:val="Note"/>
    <w:rsid w:val="00B71FC9"/>
    <w:pPr>
      <w:tabs>
        <w:tab w:val="clear" w:pos="680"/>
      </w:tabs>
      <w:spacing w:before="60" w:after="60"/>
    </w:pPr>
  </w:style>
  <w:style w:type="paragraph" w:customStyle="1" w:styleId="SubHeading2">
    <w:name w:val="SubHeading2"/>
    <w:basedOn w:val="HeadingBase"/>
    <w:rsid w:val="00B71FC9"/>
    <w:pPr>
      <w:spacing w:before="240" w:after="60"/>
    </w:pPr>
    <w:rPr>
      <w:sz w:val="20"/>
    </w:rPr>
  </w:style>
  <w:style w:type="paragraph" w:customStyle="1" w:styleId="SubHeading1">
    <w:name w:val="SubHeading1"/>
    <w:basedOn w:val="HeadingBase"/>
    <w:rsid w:val="00B71FC9"/>
    <w:pPr>
      <w:spacing w:before="240" w:after="60"/>
    </w:pPr>
    <w:rPr>
      <w:color w:val="918585"/>
      <w:sz w:val="22"/>
    </w:rPr>
  </w:style>
  <w:style w:type="paragraph" w:customStyle="1" w:styleId="SideHeading">
    <w:name w:val="Side Heading"/>
    <w:basedOn w:val="HeadingBase"/>
    <w:rsid w:val="00B71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FC9"/>
    <w:pPr>
      <w:tabs>
        <w:tab w:val="num" w:pos="360"/>
      </w:tabs>
    </w:pPr>
  </w:style>
  <w:style w:type="paragraph" w:styleId="PlainText">
    <w:name w:val="Plain Text"/>
    <w:basedOn w:val="Normal"/>
    <w:link w:val="PlainTextChar"/>
    <w:rsid w:val="00B71FC9"/>
    <w:rPr>
      <w:sz w:val="20"/>
    </w:rPr>
  </w:style>
  <w:style w:type="character" w:customStyle="1" w:styleId="PlainTextChar">
    <w:name w:val="Plain Text Char"/>
    <w:basedOn w:val="DefaultParagraphFont"/>
    <w:link w:val="PlainText"/>
    <w:rsid w:val="00B71FC9"/>
    <w:rPr>
      <w:rFonts w:ascii="Courier New" w:eastAsia="Times New Roman" w:hAnsi="Courier New" w:cs="Times New Roman"/>
      <w:sz w:val="20"/>
      <w:szCs w:val="20"/>
      <w:lang w:eastAsia="en-US"/>
    </w:rPr>
  </w:style>
  <w:style w:type="character" w:customStyle="1" w:styleId="MenuOption">
    <w:name w:val="Menu Option"/>
    <w:basedOn w:val="DefaultParagraphFont"/>
    <w:rsid w:val="00B71FC9"/>
    <w:rPr>
      <w:b/>
      <w:smallCaps/>
    </w:rPr>
  </w:style>
  <w:style w:type="paragraph" w:customStyle="1" w:styleId="TableListNumber">
    <w:name w:val="Table List Number"/>
    <w:basedOn w:val="ListNumber"/>
    <w:rsid w:val="00B71FC9"/>
    <w:pPr>
      <w:numPr>
        <w:numId w:val="0"/>
      </w:numPr>
    </w:pPr>
  </w:style>
  <w:style w:type="paragraph" w:styleId="TOC4">
    <w:name w:val="toc 4"/>
    <w:basedOn w:val="TOCBase"/>
    <w:next w:val="Normal"/>
    <w:semiHidden/>
    <w:rsid w:val="00B71FC9"/>
    <w:pPr>
      <w:tabs>
        <w:tab w:val="right" w:leader="dot" w:pos="9071"/>
      </w:tabs>
      <w:ind w:left="1701"/>
    </w:pPr>
  </w:style>
  <w:style w:type="paragraph" w:customStyle="1" w:styleId="ListAlpha">
    <w:name w:val="List Alpha"/>
    <w:basedOn w:val="List"/>
    <w:rsid w:val="00B71FC9"/>
    <w:pPr>
      <w:numPr>
        <w:numId w:val="9"/>
      </w:numPr>
    </w:pPr>
  </w:style>
  <w:style w:type="paragraph" w:customStyle="1" w:styleId="ListAlpha2">
    <w:name w:val="List Alpha 2"/>
    <w:basedOn w:val="List2"/>
    <w:rsid w:val="00B71FC9"/>
    <w:pPr>
      <w:numPr>
        <w:numId w:val="8"/>
      </w:numPr>
    </w:pPr>
  </w:style>
  <w:style w:type="paragraph" w:styleId="List2">
    <w:name w:val="List 2"/>
    <w:basedOn w:val="BodyText"/>
    <w:rsid w:val="00B71FC9"/>
    <w:pPr>
      <w:tabs>
        <w:tab w:val="left" w:pos="680"/>
      </w:tabs>
      <w:spacing w:before="60" w:after="60"/>
      <w:ind w:left="680" w:hanging="340"/>
    </w:pPr>
  </w:style>
  <w:style w:type="paragraph" w:styleId="List3">
    <w:name w:val="List 3"/>
    <w:basedOn w:val="BodyText"/>
    <w:rsid w:val="00B71FC9"/>
    <w:pPr>
      <w:tabs>
        <w:tab w:val="left" w:pos="1021"/>
      </w:tabs>
      <w:spacing w:before="60" w:after="60"/>
      <w:ind w:left="1020" w:hanging="340"/>
    </w:pPr>
  </w:style>
  <w:style w:type="paragraph" w:styleId="List4">
    <w:name w:val="List 4"/>
    <w:basedOn w:val="BodyText"/>
    <w:rsid w:val="00B71FC9"/>
    <w:pPr>
      <w:tabs>
        <w:tab w:val="left" w:pos="1361"/>
      </w:tabs>
      <w:spacing w:before="60" w:after="60"/>
      <w:ind w:left="1361" w:hanging="340"/>
    </w:pPr>
  </w:style>
  <w:style w:type="paragraph" w:styleId="List5">
    <w:name w:val="List 5"/>
    <w:basedOn w:val="BodyText"/>
    <w:rsid w:val="00B71FC9"/>
    <w:pPr>
      <w:tabs>
        <w:tab w:val="left" w:pos="1701"/>
      </w:tabs>
      <w:spacing w:before="60" w:after="60"/>
      <w:ind w:left="1701" w:hanging="340"/>
    </w:pPr>
  </w:style>
  <w:style w:type="paragraph" w:styleId="ListBullet3">
    <w:name w:val="List Bullet 3"/>
    <w:basedOn w:val="List3"/>
    <w:rsid w:val="00B71FC9"/>
    <w:pPr>
      <w:numPr>
        <w:numId w:val="14"/>
      </w:numPr>
      <w:tabs>
        <w:tab w:val="clear" w:pos="1021"/>
      </w:tabs>
      <w:ind w:left="1037" w:hanging="357"/>
    </w:pPr>
  </w:style>
  <w:style w:type="paragraph" w:styleId="ListBullet4">
    <w:name w:val="List Bullet 4"/>
    <w:basedOn w:val="List4"/>
    <w:rsid w:val="00B71FC9"/>
    <w:pPr>
      <w:numPr>
        <w:numId w:val="3"/>
      </w:numPr>
      <w:tabs>
        <w:tab w:val="clear" w:pos="1361"/>
      </w:tabs>
    </w:pPr>
  </w:style>
  <w:style w:type="paragraph" w:styleId="ListBullet5">
    <w:name w:val="List Bullet 5"/>
    <w:basedOn w:val="List5"/>
    <w:rsid w:val="00B71FC9"/>
    <w:pPr>
      <w:numPr>
        <w:numId w:val="4"/>
      </w:numPr>
    </w:pPr>
  </w:style>
  <w:style w:type="paragraph" w:styleId="ListContinue2">
    <w:name w:val="List Continue 2"/>
    <w:basedOn w:val="List2"/>
    <w:rsid w:val="00B71FC9"/>
    <w:pPr>
      <w:ind w:firstLine="0"/>
    </w:pPr>
  </w:style>
  <w:style w:type="paragraph" w:styleId="ListContinue3">
    <w:name w:val="List Continue 3"/>
    <w:basedOn w:val="List3"/>
    <w:rsid w:val="00B71FC9"/>
    <w:pPr>
      <w:ind w:left="1021" w:firstLine="0"/>
    </w:pPr>
  </w:style>
  <w:style w:type="paragraph" w:styleId="ListContinue4">
    <w:name w:val="List Continue 4"/>
    <w:basedOn w:val="List4"/>
    <w:rsid w:val="00B71FC9"/>
    <w:pPr>
      <w:ind w:firstLine="0"/>
    </w:pPr>
  </w:style>
  <w:style w:type="paragraph" w:styleId="ListContinue5">
    <w:name w:val="List Continue 5"/>
    <w:basedOn w:val="List5"/>
    <w:rsid w:val="00B71FC9"/>
    <w:pPr>
      <w:ind w:firstLine="0"/>
    </w:pPr>
  </w:style>
  <w:style w:type="paragraph" w:styleId="ListNumber3">
    <w:name w:val="List Number 3"/>
    <w:basedOn w:val="List3"/>
    <w:rsid w:val="00B71FC9"/>
    <w:pPr>
      <w:numPr>
        <w:numId w:val="5"/>
      </w:numPr>
    </w:pPr>
  </w:style>
  <w:style w:type="paragraph" w:styleId="ListNumber4">
    <w:name w:val="List Number 4"/>
    <w:basedOn w:val="List4"/>
    <w:rsid w:val="00B71FC9"/>
    <w:pPr>
      <w:numPr>
        <w:numId w:val="6"/>
      </w:numPr>
    </w:pPr>
  </w:style>
  <w:style w:type="paragraph" w:styleId="ListNumber5">
    <w:name w:val="List Number 5"/>
    <w:basedOn w:val="List5"/>
    <w:rsid w:val="00B71FC9"/>
    <w:pPr>
      <w:numPr>
        <w:numId w:val="7"/>
      </w:numPr>
    </w:pPr>
  </w:style>
  <w:style w:type="paragraph" w:styleId="BlockText">
    <w:name w:val="Block Text"/>
    <w:basedOn w:val="Normal"/>
    <w:rsid w:val="00B71FC9"/>
    <w:pPr>
      <w:spacing w:after="120"/>
      <w:ind w:left="1440" w:right="1440"/>
    </w:pPr>
  </w:style>
  <w:style w:type="character" w:customStyle="1" w:styleId="Subscript">
    <w:name w:val="Subscript"/>
    <w:basedOn w:val="DefaultParagraphFont"/>
    <w:rsid w:val="00B71FC9"/>
    <w:rPr>
      <w:sz w:val="16"/>
      <w:vertAlign w:val="subscript"/>
    </w:rPr>
  </w:style>
  <w:style w:type="character" w:customStyle="1" w:styleId="Symbols">
    <w:name w:val="Symbols"/>
    <w:basedOn w:val="DefaultParagraphFont"/>
    <w:rsid w:val="00B71FC9"/>
    <w:rPr>
      <w:rFonts w:ascii="Symbol" w:hAnsi="Symbol"/>
    </w:rPr>
  </w:style>
  <w:style w:type="character" w:customStyle="1" w:styleId="MenuOptions">
    <w:name w:val="Menu Options"/>
    <w:basedOn w:val="DefaultParagraphFont"/>
    <w:rsid w:val="00B71FC9"/>
    <w:rPr>
      <w:rFonts w:ascii="Arial Narrow" w:hAnsi="Arial Narrow"/>
      <w:smallCaps/>
    </w:rPr>
  </w:style>
  <w:style w:type="character" w:customStyle="1" w:styleId="Buttons">
    <w:name w:val="Buttons"/>
    <w:basedOn w:val="DefaultParagraphFont"/>
    <w:rsid w:val="00B71FC9"/>
    <w:rPr>
      <w:b/>
    </w:rPr>
  </w:style>
  <w:style w:type="character" w:customStyle="1" w:styleId="Underlined">
    <w:name w:val="Underlined"/>
    <w:basedOn w:val="DefaultParagraphFont"/>
    <w:rsid w:val="00B71FC9"/>
    <w:rPr>
      <w:u w:val="single"/>
    </w:rPr>
  </w:style>
  <w:style w:type="paragraph" w:customStyle="1" w:styleId="TableBodyTextRight">
    <w:name w:val="Table Body Text Right"/>
    <w:basedOn w:val="TableBodyText"/>
    <w:rsid w:val="00B71FC9"/>
    <w:pPr>
      <w:widowControl w:val="0"/>
      <w:autoSpaceDE w:val="0"/>
      <w:autoSpaceDN w:val="0"/>
      <w:adjustRightInd w:val="0"/>
      <w:jc w:val="right"/>
    </w:pPr>
    <w:rPr>
      <w:rFonts w:cs="Arial"/>
      <w:szCs w:val="18"/>
    </w:rPr>
  </w:style>
  <w:style w:type="paragraph" w:customStyle="1" w:styleId="CopyrightText">
    <w:name w:val="Copyright Text"/>
    <w:basedOn w:val="BodyText"/>
    <w:rsid w:val="00B71FC9"/>
    <w:rPr>
      <w:sz w:val="18"/>
    </w:rPr>
  </w:style>
  <w:style w:type="paragraph" w:customStyle="1" w:styleId="BodySmallRight">
    <w:name w:val="Body Small Right"/>
    <w:basedOn w:val="BodyTextRight"/>
    <w:rsid w:val="00B71FC9"/>
    <w:rPr>
      <w:sz w:val="18"/>
      <w:szCs w:val="18"/>
    </w:rPr>
  </w:style>
  <w:style w:type="paragraph" w:customStyle="1" w:styleId="MarginEdition">
    <w:name w:val="Margin Edition"/>
    <w:basedOn w:val="MarginNote"/>
    <w:rsid w:val="00B71FC9"/>
    <w:pPr>
      <w:spacing w:before="0" w:after="0"/>
    </w:pPr>
    <w:rPr>
      <w:rFonts w:ascii="Times New Roman" w:hAnsi="Times New Roman"/>
      <w:color w:val="999999"/>
    </w:rPr>
  </w:style>
  <w:style w:type="paragraph" w:customStyle="1" w:styleId="Spacer">
    <w:name w:val="Spacer"/>
    <w:basedOn w:val="Normal"/>
    <w:rsid w:val="00B71FC9"/>
    <w:rPr>
      <w:sz w:val="2"/>
      <w:szCs w:val="2"/>
    </w:rPr>
  </w:style>
  <w:style w:type="character" w:customStyle="1" w:styleId="Small">
    <w:name w:val="Small"/>
    <w:basedOn w:val="DefaultParagraphFont"/>
    <w:rsid w:val="00B71FC9"/>
    <w:rPr>
      <w:sz w:val="16"/>
    </w:rPr>
  </w:style>
  <w:style w:type="paragraph" w:customStyle="1" w:styleId="WideTable">
    <w:name w:val="Wide Table"/>
    <w:basedOn w:val="Normal"/>
    <w:rsid w:val="00B71FC9"/>
    <w:pPr>
      <w:ind w:left="-1418"/>
    </w:pPr>
    <w:rPr>
      <w:sz w:val="2"/>
      <w:szCs w:val="2"/>
    </w:rPr>
  </w:style>
  <w:style w:type="character" w:styleId="PageNumber">
    <w:name w:val="page number"/>
    <w:basedOn w:val="DefaultParagraphFont"/>
    <w:rsid w:val="00B71FC9"/>
  </w:style>
  <w:style w:type="paragraph" w:styleId="Quote">
    <w:name w:val="Quote"/>
    <w:basedOn w:val="Heading1"/>
    <w:link w:val="QuoteChar"/>
    <w:qFormat/>
    <w:rsid w:val="00B71FC9"/>
    <w:rPr>
      <w:b w:val="0"/>
      <w:sz w:val="72"/>
      <w:szCs w:val="72"/>
      <w:lang w:val="en-NZ"/>
    </w:rPr>
  </w:style>
  <w:style w:type="character" w:customStyle="1" w:styleId="QuoteChar">
    <w:name w:val="Quote Char"/>
    <w:basedOn w:val="DefaultParagraphFont"/>
    <w:link w:val="Quote"/>
    <w:rsid w:val="00B71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FC9"/>
    <w:pPr>
      <w:pageBreakBefore/>
    </w:pPr>
  </w:style>
  <w:style w:type="paragraph" w:customStyle="1" w:styleId="Border">
    <w:name w:val="Border"/>
    <w:basedOn w:val="Normal"/>
    <w:qFormat/>
    <w:rsid w:val="00B71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FC9"/>
    <w:rPr>
      <w:b/>
      <w:bCs/>
      <w:i/>
      <w:iCs/>
      <w:color w:val="auto"/>
    </w:rPr>
  </w:style>
  <w:style w:type="paragraph" w:styleId="IntenseQuote">
    <w:name w:val="Intense Quote"/>
    <w:basedOn w:val="Normal"/>
    <w:next w:val="Normal"/>
    <w:link w:val="IntenseQuoteChar"/>
    <w:uiPriority w:val="30"/>
    <w:qFormat/>
    <w:rsid w:val="00B71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FC9"/>
    <w:rPr>
      <w:smallCaps/>
      <w:color w:val="auto"/>
      <w:u w:val="single"/>
    </w:rPr>
  </w:style>
  <w:style w:type="character" w:styleId="IntenseReference">
    <w:name w:val="Intense Reference"/>
    <w:basedOn w:val="DefaultParagraphFont"/>
    <w:uiPriority w:val="32"/>
    <w:qFormat/>
    <w:rsid w:val="00B71FC9"/>
    <w:rPr>
      <w:b/>
      <w:bCs/>
      <w:smallCaps/>
      <w:color w:val="auto"/>
      <w:spacing w:val="5"/>
      <w:u w:val="single"/>
    </w:rPr>
  </w:style>
  <w:style w:type="paragraph" w:customStyle="1" w:styleId="2ColumnHeading">
    <w:name w:val="2Column Heading"/>
    <w:basedOn w:val="BodyText"/>
    <w:qFormat/>
    <w:rsid w:val="00B71FC9"/>
    <w:pPr>
      <w:spacing w:after="60"/>
      <w:ind w:left="-2268"/>
    </w:pPr>
    <w:rPr>
      <w:b/>
    </w:rPr>
  </w:style>
  <w:style w:type="paragraph" w:customStyle="1" w:styleId="Heading1TOC">
    <w:name w:val="Heading1 TOC"/>
    <w:basedOn w:val="Normal"/>
    <w:qFormat/>
    <w:rsid w:val="00B71FC9"/>
    <w:pPr>
      <w:spacing w:before="240" w:after="120"/>
    </w:pPr>
    <w:rPr>
      <w:rFonts w:ascii="Times New Roman" w:hAnsi="Times New Roman"/>
      <w:b/>
      <w:sz w:val="32"/>
    </w:rPr>
  </w:style>
  <w:style w:type="paragraph" w:customStyle="1" w:styleId="Heading2TOC">
    <w:name w:val="Heading2 TOC"/>
    <w:basedOn w:val="Normal"/>
    <w:qFormat/>
    <w:rsid w:val="00B71FC9"/>
    <w:pPr>
      <w:spacing w:before="240" w:after="60"/>
    </w:pPr>
    <w:rPr>
      <w:rFonts w:ascii="Times New Roman" w:hAnsi="Times New Roman"/>
      <w:b/>
      <w:sz w:val="28"/>
    </w:rPr>
  </w:style>
  <w:style w:type="character" w:customStyle="1" w:styleId="Underline">
    <w:name w:val="Underline"/>
    <w:basedOn w:val="DefaultParagraphFont"/>
    <w:qFormat/>
    <w:rsid w:val="00B71FC9"/>
    <w:rPr>
      <w:u w:val="single"/>
    </w:rPr>
  </w:style>
  <w:style w:type="character" w:customStyle="1" w:styleId="BoldandItalics">
    <w:name w:val="Bold and Italics"/>
    <w:qFormat/>
    <w:rsid w:val="00B71FC9"/>
    <w:rPr>
      <w:b/>
      <w:i/>
      <w:u w:val="none"/>
    </w:rPr>
  </w:style>
  <w:style w:type="paragraph" w:styleId="BalloonText">
    <w:name w:val="Balloon Text"/>
    <w:basedOn w:val="Normal"/>
    <w:link w:val="BalloonTextChar"/>
    <w:rsid w:val="00B71FC9"/>
    <w:rPr>
      <w:rFonts w:ascii="Tahoma" w:hAnsi="Tahoma" w:cs="Tahoma"/>
      <w:sz w:val="16"/>
      <w:szCs w:val="16"/>
    </w:rPr>
  </w:style>
  <w:style w:type="character" w:customStyle="1" w:styleId="BalloonTextChar">
    <w:name w:val="Balloon Text Char"/>
    <w:basedOn w:val="DefaultParagraphFont"/>
    <w:link w:val="BalloonText"/>
    <w:rsid w:val="00B71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FC9"/>
    <w:rPr>
      <w:b/>
      <w:color w:val="660033"/>
      <w:spacing w:val="0"/>
    </w:rPr>
  </w:style>
  <w:style w:type="paragraph" w:customStyle="1" w:styleId="Nameditemlist">
    <w:name w:val="Named item list"/>
    <w:basedOn w:val="BodyText"/>
    <w:qFormat/>
    <w:rsid w:val="00B71FC9"/>
    <w:pPr>
      <w:tabs>
        <w:tab w:val="left" w:pos="2835"/>
      </w:tabs>
      <w:ind w:left="2835" w:hanging="2835"/>
    </w:pPr>
  </w:style>
  <w:style w:type="paragraph" w:customStyle="1" w:styleId="BodyTextnopadding">
    <w:name w:val="Body Text no padding"/>
    <w:basedOn w:val="BodyText"/>
    <w:qFormat/>
    <w:rsid w:val="00B71FC9"/>
    <w:pPr>
      <w:spacing w:before="0" w:after="0"/>
    </w:pPr>
  </w:style>
  <w:style w:type="character" w:styleId="Hyperlink">
    <w:name w:val="Hyperlink"/>
    <w:basedOn w:val="DefaultParagraphFont"/>
    <w:uiPriority w:val="99"/>
    <w:unhideWhenUsed/>
    <w:rsid w:val="00231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1028</Words>
  <Characters>6162</Characters>
  <Application>Microsoft Office Word</Application>
  <DocSecurity>0</DocSecurity>
  <Lines>362</Lines>
  <Paragraphs>299</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AMP30516 Certificate III in Meat Processing (Slaughtering)</dc:title>
  <dc:subject>Approved</dc:subject>
  <dc:creator>Skills Impact</dc:creator>
  <cp:keywords>Release 6</cp:keywords>
  <dc:description>Review Date: 12 April 2008</dc:description>
  <cp:lastModifiedBy>HSD_TPCMSd.prod</cp:lastModifiedBy>
  <cp:revision>3</cp:revision>
  <dcterms:created xsi:type="dcterms:W3CDTF">2021-02-13T14:11:01Z</dcterms:created>
  <dcterms:modified xsi:type="dcterms:W3CDTF">2021-02-12T13:20:00Z</dcterms:modified>
</cp:coreProperties>
</file>