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4FE" w:rsidP="00AE04FE">
      <w:pPr>
        <w:pStyle w:val="Title"/>
      </w:pPr>
      <w:r>
        <w:fldChar w:fldCharType="begin"/>
      </w:r>
      <w:r>
        <w:instrText xml:space="preserve"> TITLE   \* MERGEFORMAT </w:instrText>
      </w:r>
      <w:r>
        <w:fldChar w:fldCharType="separate"/>
      </w:r>
      <w:r>
        <w:t>AHCWRK404A Ensure compliance with pest legislation</w:t>
      </w:r>
      <w:r>
        <w:fldChar w:fldCharType="end"/>
      </w:r>
    </w:p>
    <w:p w:rsidR="00AE04FE" w:rsidP="00AE04FE">
      <w:pPr>
        <w:pStyle w:val="Version"/>
        <w:sectPr w:rsidSect="004A44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4FC" w:rsidP="004A44FC">
      <w:pPr>
        <w:pStyle w:val="SuperHeading"/>
      </w:pPr>
      <w:r w:rsidRPr="004A44FC">
        <w:t>AHCWRK404A Ensure compliance with pest legislation</w:t>
      </w:r>
    </w:p>
    <w:p w:rsidR="00000000" w:rsidRPr="004A44FC" w:rsidP="004A44FC">
      <w:pPr>
        <w:pStyle w:val="Heading1"/>
      </w:pPr>
      <w:bookmarkStart w:id="1" w:name="O_268302"/>
      <w:bookmarkEnd w:id="1"/>
      <w:r w:rsidRPr="004A44FC">
        <w:t>Modification History</w:t>
      </w:r>
    </w:p>
    <w:p w:rsidR="00000000" w:rsidRPr="004A44FC" w:rsidP="004A44FC">
      <w:pPr>
        <w:pStyle w:val="BodyText"/>
      </w:pPr>
      <w:r w:rsidRPr="004A44FC">
        <w:t>Not Applicable</w:t>
      </w:r>
    </w:p>
    <w:p w:rsidR="00000000" w:rsidRPr="004A44FC" w:rsidP="004A44FC">
      <w:pPr>
        <w:pStyle w:val="AllowPageBreak"/>
      </w:pPr>
    </w:p>
    <w:p w:rsidR="00000000" w:rsidRPr="004A44FC" w:rsidP="004A44FC">
      <w:pPr>
        <w:pStyle w:val="Heading1"/>
      </w:pPr>
      <w:bookmarkStart w:id="2" w:name="O_191257"/>
      <w:bookmarkEnd w:id="2"/>
      <w:r w:rsidRPr="004A44FC">
        <w:t>Unit Descriptor</w:t>
      </w:r>
    </w:p>
    <w:tbl>
      <w:tblPr>
        <w:tblW w:w="0" w:type="auto"/>
        <w:tblLayout w:type="fixed"/>
        <w:tblCellMar>
          <w:left w:w="62" w:type="dxa"/>
          <w:right w:w="62" w:type="dxa"/>
        </w:tblCellMar>
        <w:tblLook w:val="0000"/>
      </w:tblPr>
      <w:tblGrid>
        <w:gridCol w:w="2664"/>
        <w:gridCol w:w="5858"/>
      </w:tblGrid>
      <w:tr w:rsidTr="00AE04FE">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BodyText"/>
            </w:pPr>
            <w:r w:rsidRPr="004A44FC">
              <w:t>This unit covers the implementation of the compliance of legislation and defines required to:  identi</w:t>
            </w:r>
            <w:r w:rsidRPr="004A44FC">
              <w:t>fy non-compliance with legislation;  contact stakeholder and notify of breach and communicate requirements;  follow right of entry policies;  investigate and collect evidence of breaches;  report findings of compliance and non-compliance;  issue relevant n</w:t>
            </w:r>
            <w:r w:rsidRPr="004A44FC">
              <w:t>otices;  document activities.</w:t>
            </w:r>
          </w:p>
        </w:tc>
      </w:tr>
    </w:tbl>
    <w:p w:rsidR="00AE04FE" w:rsidP="004A44FC">
      <w:pPr>
        <w:pStyle w:val="BodyText"/>
      </w:pPr>
    </w:p>
    <w:p w:rsidR="00AE04FE" w:rsidP="004A44FC">
      <w:pPr>
        <w:pStyle w:val="BodyText"/>
      </w:pPr>
    </w:p>
    <w:p w:rsidR="00000000" w:rsidRPr="004A44FC" w:rsidP="004A44FC">
      <w:pPr>
        <w:pStyle w:val="Heading1"/>
      </w:pPr>
      <w:bookmarkStart w:id="3" w:name="O_191261"/>
      <w:bookmarkEnd w:id="3"/>
      <w:r w:rsidRPr="004A44FC">
        <w:t>Application of the Unit</w:t>
      </w:r>
    </w:p>
    <w:tbl>
      <w:tblPr>
        <w:tblW w:w="0" w:type="auto"/>
        <w:tblLayout w:type="fixed"/>
        <w:tblCellMar>
          <w:left w:w="62" w:type="dxa"/>
          <w:right w:w="62" w:type="dxa"/>
        </w:tblCellMar>
        <w:tblLook w:val="0000"/>
      </w:tblPr>
      <w:tblGrid>
        <w:gridCol w:w="2752"/>
        <w:gridCol w:w="5770"/>
      </w:tblGrid>
      <w:tr w:rsidTr="00AE04FE">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BodyText"/>
            </w:pPr>
            <w:r w:rsidRPr="004A44FC">
              <w:t xml:space="preserve">This unit applies to compliance officers who assisting the implementation of legislation and involves the provision of both support and advice </w:t>
            </w:r>
            <w:r w:rsidRPr="004A44FC">
              <w:t>to stakeholders to ensure their compliance.</w:t>
            </w:r>
          </w:p>
        </w:tc>
      </w:tr>
    </w:tbl>
    <w:p w:rsidR="00AE04FE" w:rsidP="004A44FC">
      <w:pPr>
        <w:pStyle w:val="BodyText"/>
      </w:pPr>
    </w:p>
    <w:p w:rsidR="00AE04FE" w:rsidP="004A44FC">
      <w:pPr>
        <w:pStyle w:val="BodyText"/>
      </w:pPr>
    </w:p>
    <w:p w:rsidR="00000000" w:rsidRPr="004A44FC" w:rsidP="004A44FC">
      <w:pPr>
        <w:pStyle w:val="Heading1"/>
      </w:pPr>
      <w:bookmarkStart w:id="4" w:name="O_276562"/>
      <w:bookmarkEnd w:id="4"/>
      <w:r w:rsidRPr="004A44FC">
        <w:t>Licensing/Regulatory Information</w:t>
      </w:r>
    </w:p>
    <w:p w:rsidR="00000000" w:rsidRPr="004A44FC" w:rsidP="004A44FC">
      <w:pPr>
        <w:pStyle w:val="BodyText"/>
      </w:pPr>
      <w:r w:rsidRPr="004A44FC">
        <w:t>Not Applicable</w:t>
      </w:r>
    </w:p>
    <w:p w:rsidR="00000000" w:rsidRPr="004A44FC" w:rsidP="004A44FC">
      <w:pPr>
        <w:pStyle w:val="AllowPageBreak"/>
      </w:pPr>
    </w:p>
    <w:p w:rsidR="00000000" w:rsidRPr="004A44FC" w:rsidP="004A44FC">
      <w:pPr>
        <w:pStyle w:val="Heading1"/>
      </w:pPr>
      <w:bookmarkStart w:id="5" w:name="O_191259"/>
      <w:bookmarkEnd w:id="5"/>
      <w:r w:rsidRPr="004A44FC">
        <w:t>Pre-Requisites</w:t>
      </w:r>
    </w:p>
    <w:tbl>
      <w:tblPr>
        <w:tblW w:w="0" w:type="auto"/>
        <w:tblLayout w:type="fixed"/>
        <w:tblCellMar>
          <w:left w:w="62" w:type="dxa"/>
          <w:right w:w="62" w:type="dxa"/>
        </w:tblCellMar>
        <w:tblLook w:val="0000"/>
      </w:tblPr>
      <w:tblGrid>
        <w:gridCol w:w="2775"/>
        <w:gridCol w:w="1295"/>
        <w:gridCol w:w="4452"/>
      </w:tblGrid>
      <w:tr w:rsidTr="00AE04F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p>
        </w:tc>
      </w:tr>
      <w:tr w:rsidTr="00AE04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p>
        </w:tc>
      </w:tr>
      <w:tr w:rsidTr="00AE04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BodyText"/>
            </w:pPr>
          </w:p>
        </w:tc>
      </w:tr>
    </w:tbl>
    <w:p w:rsidR="00AE04FE" w:rsidP="004A44FC">
      <w:pPr>
        <w:pStyle w:val="BodyText"/>
      </w:pPr>
    </w:p>
    <w:p w:rsidR="00AE04FE" w:rsidP="004A44FC">
      <w:pPr>
        <w:pStyle w:val="BodyText"/>
      </w:pPr>
    </w:p>
    <w:p w:rsidR="00000000" w:rsidRPr="004A44FC" w:rsidP="004A44FC">
      <w:pPr>
        <w:pStyle w:val="Heading1"/>
      </w:pPr>
      <w:bookmarkStart w:id="6" w:name="O_191258"/>
      <w:bookmarkEnd w:id="6"/>
      <w:r w:rsidRPr="004A44FC">
        <w:t>Employability Skills Information</w:t>
      </w:r>
    </w:p>
    <w:tbl>
      <w:tblPr>
        <w:tblW w:w="0" w:type="auto"/>
        <w:tblLayout w:type="fixed"/>
        <w:tblCellMar>
          <w:left w:w="62" w:type="dxa"/>
          <w:right w:w="62" w:type="dxa"/>
        </w:tblCellMar>
        <w:tblLook w:val="0000"/>
      </w:tblPr>
      <w:tblGrid>
        <w:gridCol w:w="2802"/>
        <w:gridCol w:w="5720"/>
      </w:tblGrid>
      <w:tr w:rsidTr="00AE04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BodyText"/>
            </w:pPr>
            <w:r w:rsidRPr="004A44FC">
              <w:t>This unit contains employability skills.</w:t>
            </w:r>
          </w:p>
        </w:tc>
      </w:tr>
    </w:tbl>
    <w:p w:rsidR="00AE04FE" w:rsidP="004A44FC">
      <w:pPr>
        <w:pStyle w:val="BodyText"/>
      </w:pPr>
    </w:p>
    <w:p w:rsidR="00AE04FE" w:rsidP="004A44FC">
      <w:pPr>
        <w:pStyle w:val="BodyText"/>
      </w:pPr>
    </w:p>
    <w:p w:rsidR="00000000" w:rsidRPr="004A44FC" w:rsidP="004A44FC">
      <w:pPr>
        <w:pStyle w:val="Heading1"/>
      </w:pPr>
      <w:bookmarkStart w:id="7" w:name="O_286348"/>
      <w:bookmarkEnd w:id="7"/>
      <w:r w:rsidRPr="004A44FC">
        <w:t>Elements and Performance Criteria Pre-Content</w:t>
      </w:r>
    </w:p>
    <w:p w:rsidR="00000000" w:rsidRPr="004A44FC" w:rsidP="004A44FC">
      <w:pPr>
        <w:pStyle w:val="BodyText"/>
      </w:pPr>
      <w:r w:rsidRPr="004A44FC">
        <w:t>Not Applicable</w:t>
      </w:r>
    </w:p>
    <w:p w:rsidR="00000000" w:rsidRPr="004A44FC" w:rsidP="004A44FC">
      <w:pPr>
        <w:pStyle w:val="AllowPageBreak"/>
      </w:pPr>
    </w:p>
    <w:p w:rsidR="00000000" w:rsidRPr="004A44FC" w:rsidP="004A44FC">
      <w:pPr>
        <w:pStyle w:val="Heading1"/>
      </w:pPr>
      <w:bookmarkStart w:id="8" w:name="O_233015"/>
      <w:bookmarkEnd w:id="8"/>
      <w:r w:rsidRPr="004A44FC">
        <w:t>Elements and Performance Criteria</w:t>
      </w:r>
    </w:p>
    <w:tbl>
      <w:tblPr>
        <w:tblW w:w="0" w:type="auto"/>
        <w:tblLayout w:type="fixed"/>
        <w:tblCellMar>
          <w:left w:w="62" w:type="dxa"/>
          <w:right w:w="62" w:type="dxa"/>
        </w:tblCellMar>
        <w:tblLook w:val="0000"/>
      </w:tblPr>
      <w:tblGrid>
        <w:gridCol w:w="2549"/>
        <w:gridCol w:w="5973"/>
      </w:tblGrid>
      <w:tr w:rsidTr="00AE04FE">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BodyText"/>
            </w:pPr>
            <w:r w:rsidRPr="004A44FC">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PERFORMANCE CRITERIA</w:t>
            </w:r>
          </w:p>
        </w:tc>
      </w:tr>
      <w:tr w:rsidTr="00AE04F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p>
        </w:tc>
      </w:tr>
      <w:tr w:rsidTr="00AE04F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List"/>
              <w:rPr>
                <w:lang w:val="en-NZ"/>
              </w:rPr>
            </w:pPr>
            <w:r w:rsidRPr="004A44FC">
              <w:t>1.</w:t>
            </w:r>
            <w:r w:rsidRPr="004A44FC">
              <w:tab/>
              <w:t>Identify non-compliance with legislation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List2"/>
            </w:pPr>
            <w:r w:rsidRPr="004A44FC">
              <w:t>1.1.</w:t>
            </w:r>
            <w:r w:rsidRPr="004A44FC">
              <w:tab/>
            </w:r>
            <w:r w:rsidRPr="004A44FC">
              <w:t>Non-compliance is identified through complaint or other means, and recorded in accordance with legislative and enterprise requirements.</w:t>
            </w:r>
          </w:p>
          <w:p w:rsidR="00000000" w:rsidP="004A44FC">
            <w:pPr>
              <w:pStyle w:val="List2"/>
              <w:rPr>
                <w:lang w:val="en-NZ"/>
              </w:rPr>
            </w:pPr>
            <w:r w:rsidRPr="004A44FC">
              <w:t>1.2.</w:t>
            </w:r>
            <w:r w:rsidRPr="004A44FC">
              <w:tab/>
              <w:t>Senior staff are notified in accordance with legislative and enterprise requirements.</w:t>
            </w:r>
          </w:p>
        </w:tc>
      </w:tr>
      <w:tr w:rsidTr="00AE04F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List"/>
              <w:rPr>
                <w:lang w:val="en-NZ"/>
              </w:rPr>
            </w:pPr>
            <w:r w:rsidRPr="004A44FC">
              <w:t>2.</w:t>
            </w:r>
            <w:r w:rsidRPr="004A44FC">
              <w:tab/>
              <w:t>Investigate non-complianc</w:t>
            </w:r>
            <w:r w:rsidRPr="004A44FC">
              <w:t>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List2"/>
            </w:pPr>
            <w:r w:rsidRPr="004A44FC">
              <w:t>2.1.</w:t>
            </w:r>
            <w:r w:rsidRPr="004A44FC">
              <w:tab/>
              <w:t>Land ownership or identity of stakeholder is established and responsibilities of all parties are established in line with State legislation.</w:t>
            </w:r>
          </w:p>
          <w:p w:rsidR="00000000" w:rsidRPr="004A44FC" w:rsidP="004A44FC">
            <w:pPr>
              <w:pStyle w:val="List2"/>
            </w:pPr>
            <w:r w:rsidRPr="004A44FC">
              <w:t>2.2.</w:t>
            </w:r>
            <w:r w:rsidRPr="004A44FC">
              <w:tab/>
              <w:t>Further information is obtained on possible non-compliance with legislation.</w:t>
            </w:r>
          </w:p>
          <w:p w:rsidR="00000000" w:rsidRPr="004A44FC" w:rsidP="004A44FC">
            <w:pPr>
              <w:pStyle w:val="List2"/>
            </w:pPr>
            <w:r w:rsidRPr="004A44FC">
              <w:t>2.3.</w:t>
            </w:r>
            <w:r w:rsidRPr="004A44FC">
              <w:tab/>
              <w:t xml:space="preserve">Stakeholder/owner is </w:t>
            </w:r>
            <w:r w:rsidRPr="004A44FC">
              <w:t>contacted and notified of breach and communicate requirements in compliance with enterprise guidelines and supervisors instructions.</w:t>
            </w:r>
          </w:p>
          <w:p w:rsidR="00000000" w:rsidRPr="004A44FC" w:rsidP="004A44FC">
            <w:pPr>
              <w:pStyle w:val="List2"/>
            </w:pPr>
            <w:r w:rsidRPr="004A44FC">
              <w:t>2.4.</w:t>
            </w:r>
            <w:r w:rsidRPr="004A44FC">
              <w:tab/>
              <w:t>Policies of right of entry are adhered to in communicating with stakeholders.</w:t>
            </w:r>
          </w:p>
          <w:p w:rsidR="00000000" w:rsidP="004A44FC">
            <w:pPr>
              <w:pStyle w:val="List2"/>
              <w:rPr>
                <w:lang w:val="en-NZ"/>
              </w:rPr>
            </w:pPr>
            <w:r w:rsidRPr="004A44FC">
              <w:t>2.5.</w:t>
            </w:r>
            <w:r w:rsidRPr="004A44FC">
              <w:tab/>
              <w:t xml:space="preserve">Accurate records are maintained in </w:t>
            </w:r>
            <w:r w:rsidRPr="004A44FC">
              <w:t>line with agency policies.</w:t>
            </w:r>
          </w:p>
        </w:tc>
      </w:tr>
      <w:tr w:rsidTr="00AE04F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List"/>
              <w:rPr>
                <w:lang w:val="en-NZ"/>
              </w:rPr>
            </w:pPr>
            <w:r w:rsidRPr="004A44FC">
              <w:t>3.</w:t>
            </w:r>
            <w:r w:rsidRPr="004A44FC">
              <w:tab/>
              <w:t>Act on non-compliance issues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List2"/>
            </w:pPr>
            <w:r w:rsidRPr="004A44FC">
              <w:t>3.1.</w:t>
            </w:r>
            <w:r w:rsidRPr="004A44FC">
              <w:tab/>
              <w:t>Relevant notices are issued in accordance with relevant legislation and regulations, enterprise guidelines and supervisors instructions.</w:t>
            </w:r>
          </w:p>
          <w:p w:rsidR="00000000" w:rsidRPr="004A44FC" w:rsidP="004A44FC">
            <w:pPr>
              <w:pStyle w:val="List2"/>
            </w:pPr>
            <w:r w:rsidRPr="004A44FC">
              <w:t>3.2.</w:t>
            </w:r>
            <w:r w:rsidRPr="004A44FC">
              <w:tab/>
              <w:t>Evidence is collected and findings are reported i</w:t>
            </w:r>
            <w:r w:rsidRPr="004A44FC">
              <w:t>n accordance with enterprise guidelines or following supervisor's instructions.</w:t>
            </w:r>
          </w:p>
          <w:p w:rsidR="00000000" w:rsidRPr="004A44FC" w:rsidP="004A44FC">
            <w:pPr>
              <w:pStyle w:val="List2"/>
            </w:pPr>
            <w:r w:rsidRPr="004A44FC">
              <w:t>3.3.</w:t>
            </w:r>
            <w:r w:rsidRPr="004A44FC">
              <w:tab/>
              <w:t>Advice is provided to the stakeholder consistent with enterprise guidelines and legislative requirements.</w:t>
            </w:r>
          </w:p>
          <w:p w:rsidR="00000000" w:rsidRPr="004A44FC" w:rsidP="004A44FC">
            <w:pPr>
              <w:pStyle w:val="List2"/>
            </w:pPr>
            <w:r w:rsidRPr="004A44FC">
              <w:t>3.4.</w:t>
            </w:r>
            <w:r w:rsidRPr="004A44FC">
              <w:tab/>
              <w:t>Support is provided to stakeholders in the implementation of</w:t>
            </w:r>
            <w:r w:rsidRPr="004A44FC">
              <w:t xml:space="preserve"> programs in accordance with enterprise policy.</w:t>
            </w:r>
          </w:p>
        </w:tc>
      </w:tr>
    </w:tbl>
    <w:p w:rsidR="00AE04FE" w:rsidP="004A44FC">
      <w:pPr>
        <w:pStyle w:val="BodyText"/>
      </w:pPr>
    </w:p>
    <w:p w:rsidR="00AE04FE" w:rsidP="004A44FC">
      <w:pPr>
        <w:pStyle w:val="BodyText"/>
      </w:pPr>
    </w:p>
    <w:p w:rsidR="00000000" w:rsidRPr="004A44FC" w:rsidP="004A44FC">
      <w:pPr>
        <w:pStyle w:val="Heading1"/>
      </w:pPr>
      <w:bookmarkStart w:id="9" w:name="O_256965"/>
      <w:bookmarkEnd w:id="9"/>
      <w:r w:rsidRPr="004A44FC">
        <w:t>Required Skills and Knowledge</w:t>
      </w:r>
    </w:p>
    <w:tbl>
      <w:tblPr>
        <w:tblW w:w="0" w:type="auto"/>
        <w:tblLayout w:type="fixed"/>
        <w:tblCellMar>
          <w:left w:w="62" w:type="dxa"/>
          <w:right w:w="62" w:type="dxa"/>
        </w:tblCellMar>
        <w:tblLook w:val="0000"/>
      </w:tblPr>
      <w:tblGrid>
        <w:gridCol w:w="8522"/>
      </w:tblGrid>
      <w:tr w:rsidTr="00AE04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REQUIRED SKILLS AND KNOWLEDGE</w:t>
            </w:r>
          </w:p>
        </w:tc>
      </w:tr>
      <w:tr w:rsidTr="00AE04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t>This section describes the skills and knowledge required for this unit.</w:t>
            </w:r>
          </w:p>
        </w:tc>
      </w:tr>
      <w:tr w:rsidTr="00AE04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Required skills</w:t>
            </w:r>
          </w:p>
        </w:tc>
      </w:tr>
      <w:tr w:rsidTr="00AE04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ListBullet"/>
            </w:pPr>
            <w:r w:rsidRPr="004A44FC">
              <w:t>follow right of entry policies</w:t>
            </w:r>
          </w:p>
          <w:p w:rsidR="00000000" w:rsidRPr="004A44FC" w:rsidP="004A44FC">
            <w:pPr>
              <w:pStyle w:val="ListBullet"/>
            </w:pPr>
            <w:r w:rsidRPr="004A44FC">
              <w:t>identify non-compliance with legislation</w:t>
            </w:r>
          </w:p>
          <w:p w:rsidR="00000000" w:rsidRPr="004A44FC" w:rsidP="004A44FC">
            <w:pPr>
              <w:pStyle w:val="ListBullet"/>
            </w:pPr>
            <w:r w:rsidRPr="004A44FC">
              <w:t xml:space="preserve">investigate and collect evidence of breaches </w:t>
            </w:r>
          </w:p>
          <w:p w:rsidR="00000000" w:rsidRPr="004A44FC" w:rsidP="004A44FC">
            <w:pPr>
              <w:pStyle w:val="ListBullet"/>
            </w:pPr>
            <w:r w:rsidRPr="004A44FC">
              <w:t xml:space="preserve">act on non-compliance issues </w:t>
            </w:r>
          </w:p>
          <w:p w:rsidR="00000000" w:rsidRPr="004A44FC" w:rsidP="004A44FC">
            <w:pPr>
              <w:pStyle w:val="ListBullet"/>
            </w:pPr>
            <w:r w:rsidRPr="004A44FC">
              <w:t>report findings of compliance and non-compliance</w:t>
            </w:r>
          </w:p>
          <w:p w:rsidR="00000000" w:rsidRPr="004A44FC" w:rsidP="004A44FC">
            <w:pPr>
              <w:pStyle w:val="ListBullet"/>
            </w:pPr>
            <w:r w:rsidRPr="004A44FC">
              <w:t>issue relevant notices</w:t>
            </w:r>
          </w:p>
          <w:p w:rsidR="00000000" w:rsidRPr="004A44FC" w:rsidP="004A44FC">
            <w:pPr>
              <w:pStyle w:val="ListBullet"/>
            </w:pPr>
            <w:r w:rsidRPr="004A44FC">
              <w:t>document activities</w:t>
            </w:r>
          </w:p>
          <w:p w:rsidR="00000000" w:rsidRPr="004A44FC" w:rsidP="004A44FC">
            <w:pPr>
              <w:pStyle w:val="ListBullet"/>
            </w:pPr>
            <w:r w:rsidRPr="004A44FC">
              <w:t>use literacy skills to read, interpret and follow organisational policies and procedures, develop sequenced written instructions, record accurately and legibly information collected and select and apply procedures to a range of tasks</w:t>
            </w:r>
          </w:p>
          <w:p w:rsidR="00000000" w:rsidRPr="004A44FC" w:rsidP="004A44FC">
            <w:pPr>
              <w:pStyle w:val="ListBullet"/>
            </w:pPr>
            <w:r w:rsidRPr="004A44FC">
              <w:t>use oral communication</w:t>
            </w:r>
            <w:r w:rsidRPr="004A44FC">
              <w:t xml:space="preserve"> skills/language competence to fulfil the job role as specified by the organisation including questioning, active listening, asking for clarification, negotiating solutions and responding to a range of views</w:t>
            </w:r>
          </w:p>
          <w:p w:rsidR="00000000" w:rsidRPr="004A44FC" w:rsidP="004A44FC">
            <w:pPr>
              <w:pStyle w:val="ListBullet"/>
            </w:pPr>
            <w:r w:rsidRPr="004A44FC">
              <w:t>use numeracy skills to estimate, calculate and r</w:t>
            </w:r>
            <w:r w:rsidRPr="004A44FC">
              <w:t>ecord routine and more complex workplace measures and data</w:t>
            </w:r>
          </w:p>
          <w:p w:rsidR="00000000" w:rsidP="004A44FC">
            <w:pPr>
              <w:pStyle w:val="ListBullet"/>
              <w:rPr>
                <w:lang w:val="en-NZ"/>
              </w:rPr>
            </w:pPr>
            <w:r w:rsidRPr="004A44FC">
              <w:t>use interpersonal skills to work with others and relate to people from a range of cultural, social and religious backgrounds and with a range of physical and mental abilities.</w:t>
            </w:r>
          </w:p>
        </w:tc>
      </w:tr>
      <w:tr w:rsidTr="00AE04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Required knowledge</w:t>
            </w:r>
          </w:p>
        </w:tc>
      </w:tr>
      <w:tr w:rsidTr="00AE04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ListBullet"/>
            </w:pPr>
            <w:r w:rsidRPr="004A44FC">
              <w:t>federal and state legislation and local government and local authority regulations</w:t>
            </w:r>
          </w:p>
          <w:p w:rsidR="00000000" w:rsidRPr="004A44FC" w:rsidP="004A44FC">
            <w:pPr>
              <w:pStyle w:val="ListBullet"/>
            </w:pPr>
            <w:r w:rsidRPr="004A44FC">
              <w:t>breaches occurring in the locality and appropriate control options</w:t>
            </w:r>
          </w:p>
          <w:p w:rsidR="00000000" w:rsidRPr="004A44FC" w:rsidP="004A44FC">
            <w:pPr>
              <w:pStyle w:val="ListBullet"/>
            </w:pPr>
            <w:r w:rsidRPr="004A44FC">
              <w:t>communication techniques</w:t>
            </w:r>
          </w:p>
          <w:p w:rsidR="00000000" w:rsidRPr="004A44FC" w:rsidP="004A44FC">
            <w:pPr>
              <w:pStyle w:val="ListBullet"/>
            </w:pPr>
            <w:r w:rsidRPr="004A44FC">
              <w:t>conflict avoidance and resolution</w:t>
            </w:r>
          </w:p>
          <w:p w:rsidR="00000000" w:rsidRPr="004A44FC" w:rsidP="004A44FC">
            <w:pPr>
              <w:pStyle w:val="ListBullet"/>
            </w:pPr>
            <w:r w:rsidRPr="004A44FC">
              <w:t>individual and property rights</w:t>
            </w:r>
          </w:p>
          <w:p w:rsidR="00000000" w:rsidRPr="004A44FC" w:rsidP="004A44FC">
            <w:pPr>
              <w:pStyle w:val="ListBullet"/>
            </w:pPr>
            <w:r w:rsidRPr="004A44FC">
              <w:t>negotiation techniques.</w:t>
            </w:r>
          </w:p>
        </w:tc>
      </w:tr>
    </w:tbl>
    <w:p w:rsidR="00AE04FE" w:rsidP="004A44FC">
      <w:pPr>
        <w:pStyle w:val="BodyText"/>
      </w:pPr>
    </w:p>
    <w:p w:rsidR="00AE04FE" w:rsidP="004A44FC">
      <w:pPr>
        <w:pStyle w:val="BodyText"/>
      </w:pPr>
    </w:p>
    <w:p w:rsidR="00000000" w:rsidRPr="004A44FC" w:rsidP="004A44FC">
      <w:pPr>
        <w:pStyle w:val="AllowPageBreak"/>
      </w:pPr>
    </w:p>
    <w:p w:rsidR="00000000" w:rsidRPr="004A44FC" w:rsidP="004A44FC">
      <w:pPr>
        <w:pStyle w:val="Heading1"/>
      </w:pPr>
      <w:bookmarkStart w:id="10" w:name="O_240999"/>
      <w:bookmarkEnd w:id="10"/>
      <w:r w:rsidRPr="004A44FC">
        <w:t>Evidence Guide</w:t>
      </w:r>
    </w:p>
    <w:tbl>
      <w:tblPr>
        <w:tblW w:w="9570" w:type="dxa"/>
        <w:tblLayout w:type="fixed"/>
        <w:tblCellMar>
          <w:left w:w="62" w:type="dxa"/>
          <w:right w:w="62" w:type="dxa"/>
        </w:tblCellMar>
        <w:tblLook w:val="0000"/>
      </w:tblPr>
      <w:tblGrid>
        <w:gridCol w:w="3908"/>
        <w:gridCol w:w="5662"/>
      </w:tblGrid>
      <w:tr w:rsidTr="00AE04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EVIDENCE GUIDE</w:t>
            </w:r>
          </w:p>
        </w:tc>
      </w:tr>
      <w:tr w:rsidTr="00AE04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t xml:space="preserve">The evidence guide provides advice on assessment and must be read in conjunction with the performance criteria, required skills and knowledge, </w:t>
            </w:r>
            <w:r w:rsidRPr="004A44FC">
              <w:t>range statement and the Assessment Guidelines for the Training Package.</w:t>
            </w:r>
          </w:p>
        </w:tc>
      </w:tr>
      <w:tr w:rsidTr="00AE04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p>
        </w:tc>
      </w:tr>
      <w:tr w:rsidTr="00AE04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BodyText"/>
            </w:pPr>
            <w:r w:rsidRPr="004A44FC">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4A44FC" w:rsidP="004A44FC">
            <w:pPr>
              <w:pStyle w:val="ListBullet"/>
            </w:pPr>
            <w:r w:rsidRPr="004A44FC">
              <w:t>identify non-compliance with legislation</w:t>
            </w:r>
          </w:p>
          <w:p w:rsidR="00000000" w:rsidRPr="004A44FC" w:rsidP="004A44FC">
            <w:pPr>
              <w:pStyle w:val="ListBullet"/>
            </w:pPr>
            <w:r w:rsidRPr="004A44FC">
              <w:t>contact stakeholder and notify of breach and communicate requirements</w:t>
            </w:r>
          </w:p>
          <w:p w:rsidR="00000000" w:rsidRPr="004A44FC" w:rsidP="004A44FC">
            <w:pPr>
              <w:pStyle w:val="ListBullet"/>
            </w:pPr>
            <w:r w:rsidRPr="004A44FC">
              <w:t>follow right of entry policies</w:t>
            </w:r>
          </w:p>
          <w:p w:rsidR="00000000" w:rsidRPr="004A44FC" w:rsidP="004A44FC">
            <w:pPr>
              <w:pStyle w:val="ListBullet"/>
            </w:pPr>
            <w:r w:rsidRPr="004A44FC">
              <w:t xml:space="preserve">investigate and collect evidence of breaches </w:t>
            </w:r>
          </w:p>
          <w:p w:rsidR="00000000" w:rsidRPr="004A44FC" w:rsidP="004A44FC">
            <w:pPr>
              <w:pStyle w:val="ListBullet"/>
            </w:pPr>
            <w:r w:rsidRPr="004A44FC">
              <w:t>report findings of compliance and non-compliance</w:t>
            </w:r>
          </w:p>
          <w:p w:rsidR="00000000" w:rsidRPr="004A44FC" w:rsidP="004A44FC">
            <w:pPr>
              <w:pStyle w:val="ListBullet"/>
            </w:pPr>
            <w:r w:rsidRPr="004A44FC">
              <w:t>issue relevant notices</w:t>
            </w:r>
          </w:p>
          <w:p w:rsidR="00000000" w:rsidP="004A44FC">
            <w:pPr>
              <w:pStyle w:val="ListBullet"/>
              <w:rPr>
                <w:lang w:val="en-NZ"/>
              </w:rPr>
            </w:pPr>
            <w:r w:rsidRPr="004A44FC">
              <w:t>document activities.</w:t>
            </w:r>
          </w:p>
        </w:tc>
      </w:tr>
      <w:tr w:rsidTr="00AE04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BodyText"/>
            </w:pPr>
            <w:r w:rsidRPr="004A44FC">
              <w:t xml:space="preserve">Competency requires the application of work practices under work conditions.  Selection and use of resources for some worksites may differ due to the regional or </w:t>
            </w:r>
            <w:r w:rsidRPr="004A44FC">
              <w:t xml:space="preserve">enterprise circumstances. </w:t>
            </w:r>
          </w:p>
        </w:tc>
      </w:tr>
    </w:tbl>
    <w:p w:rsidR="00AE04FE" w:rsidP="004A44FC">
      <w:pPr>
        <w:pStyle w:val="BodyText"/>
      </w:pPr>
    </w:p>
    <w:p w:rsidR="00AE04FE" w:rsidP="004A44FC">
      <w:pPr>
        <w:pStyle w:val="BodyText"/>
      </w:pPr>
    </w:p>
    <w:p w:rsidR="00000000" w:rsidRPr="004A44FC" w:rsidP="004A44FC">
      <w:pPr>
        <w:pStyle w:val="Heading1"/>
      </w:pPr>
      <w:bookmarkStart w:id="11" w:name="O_248982"/>
      <w:bookmarkEnd w:id="11"/>
      <w:r w:rsidRPr="004A44FC">
        <w:t>Range Statement</w:t>
      </w:r>
    </w:p>
    <w:tbl>
      <w:tblPr>
        <w:tblW w:w="0" w:type="auto"/>
        <w:tblLayout w:type="fixed"/>
        <w:tblCellMar>
          <w:left w:w="62" w:type="dxa"/>
          <w:right w:w="62" w:type="dxa"/>
        </w:tblCellMar>
        <w:tblLook w:val="0000"/>
      </w:tblPr>
      <w:tblGrid>
        <w:gridCol w:w="3506"/>
        <w:gridCol w:w="5016"/>
      </w:tblGrid>
      <w:tr w:rsidTr="00AE04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RANGE STATEMENT</w:t>
            </w:r>
          </w:p>
        </w:tc>
      </w:tr>
      <w:tr w:rsidTr="00AE04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t>The range statement relates to the unit of competency as a whole.</w:t>
            </w:r>
          </w:p>
        </w:tc>
      </w:tr>
      <w:tr w:rsidTr="00AE04F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t>Legislation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ListBullet"/>
            </w:pPr>
            <w:r w:rsidRPr="004A44FC">
              <w:t>Federal, State and Territory legislation</w:t>
            </w:r>
          </w:p>
          <w:p w:rsidR="00000000" w:rsidRPr="004A44FC" w:rsidP="004A44FC">
            <w:pPr>
              <w:pStyle w:val="ListBullet"/>
            </w:pPr>
            <w:r w:rsidRPr="004A44FC">
              <w:t>local government</w:t>
            </w:r>
          </w:p>
          <w:p w:rsidR="00000000" w:rsidRPr="004A44FC" w:rsidP="004A44FC">
            <w:pPr>
              <w:pStyle w:val="ListBullet"/>
            </w:pPr>
            <w:r w:rsidRPr="004A44FC">
              <w:t>statutory authority regulations relevant to the area, worksite or job role.</w:t>
            </w:r>
          </w:p>
        </w:tc>
      </w:tr>
    </w:tbl>
    <w:p w:rsidR="00AE04FE" w:rsidP="004A44FC">
      <w:pPr>
        <w:pStyle w:val="BodyText"/>
      </w:pPr>
    </w:p>
    <w:p w:rsidR="00AE04FE" w:rsidP="004A44FC">
      <w:pPr>
        <w:pStyle w:val="BodyText"/>
      </w:pPr>
    </w:p>
    <w:p w:rsidR="00000000" w:rsidRPr="004A44FC" w:rsidP="004A44FC">
      <w:pPr>
        <w:pStyle w:val="Heading1"/>
      </w:pPr>
      <w:bookmarkStart w:id="12" w:name="O_191263"/>
      <w:bookmarkEnd w:id="12"/>
      <w:r w:rsidRPr="004A44FC">
        <w:t>Unit Sector(s)</w:t>
      </w:r>
    </w:p>
    <w:tbl>
      <w:tblPr>
        <w:tblW w:w="0" w:type="auto"/>
        <w:tblLayout w:type="fixed"/>
        <w:tblCellMar>
          <w:left w:w="62" w:type="dxa"/>
          <w:right w:w="62" w:type="dxa"/>
        </w:tblCellMar>
        <w:tblLook w:val="0000"/>
      </w:tblPr>
      <w:tblGrid>
        <w:gridCol w:w="2625"/>
        <w:gridCol w:w="5897"/>
      </w:tblGrid>
      <w:tr w:rsidTr="00AE04FE">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BodyText"/>
            </w:pPr>
            <w:r w:rsidRPr="004A44FC">
              <w:t>Work</w:t>
            </w:r>
          </w:p>
        </w:tc>
      </w:tr>
    </w:tbl>
    <w:p w:rsidR="00AE04FE" w:rsidP="004A44FC">
      <w:pPr>
        <w:pStyle w:val="BodyText"/>
      </w:pPr>
    </w:p>
    <w:p w:rsidR="00AE04FE" w:rsidP="004A44FC">
      <w:pPr>
        <w:pStyle w:val="BodyText"/>
      </w:pPr>
    </w:p>
    <w:p w:rsidR="00000000" w:rsidRPr="004A44FC" w:rsidP="004A44FC">
      <w:pPr>
        <w:pStyle w:val="Heading1"/>
      </w:pPr>
      <w:bookmarkStart w:id="13" w:name="O_191260"/>
      <w:bookmarkEnd w:id="13"/>
      <w:r w:rsidRPr="004A44FC">
        <w:t>Co-requisite units</w:t>
      </w:r>
    </w:p>
    <w:tbl>
      <w:tblPr>
        <w:tblW w:w="0" w:type="auto"/>
        <w:tblLayout w:type="fixed"/>
        <w:tblCellMar>
          <w:left w:w="62" w:type="dxa"/>
          <w:right w:w="62" w:type="dxa"/>
        </w:tblCellMar>
        <w:tblLook w:val="0000"/>
      </w:tblPr>
      <w:tblGrid>
        <w:gridCol w:w="2641"/>
        <w:gridCol w:w="1322"/>
        <w:gridCol w:w="4559"/>
      </w:tblGrid>
      <w:tr w:rsidTr="00AE04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p>
        </w:tc>
      </w:tr>
      <w:tr w:rsidTr="00AE04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p>
        </w:tc>
      </w:tr>
      <w:tr w:rsidTr="00AE04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BodyText"/>
            </w:pPr>
          </w:p>
        </w:tc>
      </w:tr>
    </w:tbl>
    <w:p w:rsidR="00AE04FE" w:rsidP="004A44FC">
      <w:pPr>
        <w:pStyle w:val="BodyText"/>
      </w:pPr>
    </w:p>
    <w:p w:rsidR="00AE04FE" w:rsidP="004A44FC">
      <w:pPr>
        <w:pStyle w:val="BodyText"/>
      </w:pPr>
    </w:p>
    <w:p w:rsidR="00000000" w:rsidRPr="004A44FC" w:rsidP="004A44FC">
      <w:pPr>
        <w:pStyle w:val="Heading1"/>
      </w:pPr>
      <w:bookmarkStart w:id="14" w:name="O_191262"/>
      <w:bookmarkEnd w:id="14"/>
      <w:r w:rsidRPr="004A44FC">
        <w:t>Competency field</w:t>
      </w:r>
    </w:p>
    <w:tbl>
      <w:tblPr>
        <w:tblW w:w="0" w:type="auto"/>
        <w:tblLayout w:type="fixed"/>
        <w:tblCellMar>
          <w:left w:w="62" w:type="dxa"/>
          <w:right w:w="62" w:type="dxa"/>
        </w:tblCellMar>
        <w:tblLook w:val="0000"/>
      </w:tblPr>
      <w:tblGrid>
        <w:gridCol w:w="2784"/>
        <w:gridCol w:w="5738"/>
      </w:tblGrid>
      <w:tr w:rsidTr="00AE04F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FC">
            <w:pPr>
              <w:pStyle w:val="BodyText"/>
              <w:rPr>
                <w:lang w:val="en-NZ"/>
              </w:rPr>
            </w:pPr>
            <w:r w:rsidRPr="004A44F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FC" w:rsidP="004A44FC">
            <w:pPr>
              <w:pStyle w:val="BodyText"/>
            </w:pPr>
          </w:p>
        </w:tc>
      </w:tr>
    </w:tbl>
    <w:p w:rsidR="00AE04FE" w:rsidP="004A44FC">
      <w:pPr>
        <w:pStyle w:val="BodyText"/>
      </w:pPr>
    </w:p>
    <w:p w:rsidR="00AE04FE" w:rsidP="004A44FC">
      <w:pPr>
        <w:pStyle w:val="BodyText"/>
      </w:pPr>
    </w:p>
    <w:p w:rsidR="00000000" w:rsidRPr="004A44FC" w:rsidP="004A44FC"/>
    <w:sectPr w:rsidSect="004A44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04FE" w:rsidP="00AE04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4FE" w:rsidP="004A44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04FE" w:rsidP="004A44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E04FE" w:rsidP="004A44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04FE" w:rsidP="00AE04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4FE" w:rsidP="004A44FC">
    <w:pPr>
      <w:pStyle w:val="Header"/>
      <w:framePr w:wrap="around"/>
    </w:pPr>
    <w:r>
      <w:fldChar w:fldCharType="begin"/>
    </w:r>
    <w:r>
      <w:instrText xml:space="preserve"> TITLE   \* MERGEFORMAT </w:instrText>
    </w:r>
    <w:r>
      <w:fldChar w:fldCharType="separate"/>
    </w:r>
    <w:r>
      <w:t>AHCWRK404A Ensure compliance with pest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04FE" w:rsidP="004A44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B69C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2E00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4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44FC"/>
    <w:pPr>
      <w:spacing w:before="360" w:after="60"/>
      <w:outlineLvl w:val="0"/>
    </w:pPr>
    <w:rPr>
      <w:sz w:val="32"/>
    </w:rPr>
  </w:style>
  <w:style w:type="paragraph" w:styleId="Heading2">
    <w:name w:val="heading 2"/>
    <w:basedOn w:val="HeadingBase"/>
    <w:next w:val="BodyText"/>
    <w:link w:val="Heading2Char"/>
    <w:qFormat/>
    <w:rsid w:val="004A44FC"/>
    <w:pPr>
      <w:keepLines/>
      <w:spacing w:before="240" w:after="120"/>
      <w:outlineLvl w:val="1"/>
    </w:pPr>
    <w:rPr>
      <w:sz w:val="28"/>
      <w:szCs w:val="40"/>
    </w:rPr>
  </w:style>
  <w:style w:type="paragraph" w:styleId="Heading3">
    <w:name w:val="heading 3"/>
    <w:basedOn w:val="HeadingBase"/>
    <w:next w:val="BodyText"/>
    <w:link w:val="Heading3Char"/>
    <w:qFormat/>
    <w:rsid w:val="004A44FC"/>
    <w:pPr>
      <w:spacing w:before="180" w:after="120"/>
      <w:outlineLvl w:val="2"/>
    </w:pPr>
    <w:rPr>
      <w:spacing w:val="-10"/>
      <w:kern w:val="32"/>
    </w:rPr>
  </w:style>
  <w:style w:type="paragraph" w:styleId="Heading4">
    <w:name w:val="heading 4"/>
    <w:basedOn w:val="HeadingBase"/>
    <w:next w:val="BodyText"/>
    <w:link w:val="Heading4Char"/>
    <w:qFormat/>
    <w:rsid w:val="004A44FC"/>
    <w:pPr>
      <w:spacing w:before="160" w:after="120"/>
      <w:outlineLvl w:val="3"/>
    </w:pPr>
    <w:rPr>
      <w:sz w:val="22"/>
    </w:rPr>
  </w:style>
  <w:style w:type="paragraph" w:styleId="Heading5">
    <w:name w:val="heading 5"/>
    <w:basedOn w:val="HeadingBase"/>
    <w:next w:val="Normal"/>
    <w:link w:val="Heading5Char"/>
    <w:qFormat/>
    <w:rsid w:val="004A44FC"/>
    <w:pPr>
      <w:spacing w:before="80"/>
      <w:outlineLvl w:val="4"/>
    </w:pPr>
    <w:rPr>
      <w:color w:val="918585"/>
      <w:sz w:val="20"/>
    </w:rPr>
  </w:style>
  <w:style w:type="paragraph" w:styleId="Heading6">
    <w:name w:val="heading 6"/>
    <w:basedOn w:val="HeadingBase"/>
    <w:next w:val="Normal"/>
    <w:link w:val="Heading6Char"/>
    <w:qFormat/>
    <w:rsid w:val="004A44FC"/>
    <w:pPr>
      <w:spacing w:before="60"/>
      <w:outlineLvl w:val="5"/>
    </w:pPr>
    <w:rPr>
      <w:color w:val="918585"/>
      <w:sz w:val="20"/>
    </w:rPr>
  </w:style>
  <w:style w:type="paragraph" w:styleId="Heading7">
    <w:name w:val="heading 7"/>
    <w:basedOn w:val="Normal"/>
    <w:next w:val="Normal"/>
    <w:link w:val="Heading7Char"/>
    <w:qFormat/>
    <w:rsid w:val="004A44FC"/>
    <w:pPr>
      <w:ind w:left="720"/>
      <w:outlineLvl w:val="6"/>
    </w:pPr>
    <w:rPr>
      <w:i/>
    </w:rPr>
  </w:style>
  <w:style w:type="paragraph" w:styleId="Heading8">
    <w:name w:val="heading 8"/>
    <w:basedOn w:val="Normal"/>
    <w:next w:val="Normal"/>
    <w:link w:val="Heading8Char"/>
    <w:qFormat/>
    <w:rsid w:val="004A44FC"/>
    <w:pPr>
      <w:ind w:left="720"/>
      <w:outlineLvl w:val="7"/>
    </w:pPr>
    <w:rPr>
      <w:i/>
    </w:rPr>
  </w:style>
  <w:style w:type="paragraph" w:styleId="Heading9">
    <w:name w:val="heading 9"/>
    <w:basedOn w:val="Normal"/>
    <w:next w:val="Normal"/>
    <w:link w:val="Heading9Char"/>
    <w:qFormat/>
    <w:rsid w:val="004A44FC"/>
    <w:pPr>
      <w:ind w:left="720"/>
      <w:outlineLvl w:val="8"/>
    </w:pPr>
    <w:rPr>
      <w:i/>
    </w:rPr>
  </w:style>
  <w:style w:type="character" w:default="1" w:styleId="DefaultParagraphFont">
    <w:name w:val="Default Paragraph Font"/>
    <w:uiPriority w:val="1"/>
    <w:unhideWhenUsed/>
    <w:rsid w:val="004A44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4FC"/>
  </w:style>
  <w:style w:type="character" w:customStyle="1" w:styleId="Heading1Char">
    <w:name w:val="Heading 1 Char"/>
    <w:basedOn w:val="DefaultParagraphFont"/>
    <w:link w:val="Heading1"/>
    <w:rsid w:val="004A44FC"/>
    <w:rPr>
      <w:rFonts w:ascii="Times New Roman" w:eastAsia="Times New Roman" w:hAnsi="Times New Roman" w:cs="Times New Roman"/>
      <w:b/>
      <w:sz w:val="32"/>
      <w:szCs w:val="20"/>
      <w:lang w:eastAsia="en-US"/>
    </w:rPr>
  </w:style>
  <w:style w:type="paragraph" w:styleId="BodyText">
    <w:name w:val="Body Text"/>
    <w:basedOn w:val="Normal"/>
    <w:link w:val="BodyTextChar"/>
    <w:rsid w:val="004A44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4FC"/>
    <w:rPr>
      <w:rFonts w:ascii="Times New Roman" w:eastAsia="Times New Roman" w:hAnsi="Times New Roman" w:cs="Times New Roman"/>
      <w:sz w:val="24"/>
      <w:lang w:val="en-US" w:eastAsia="en-US"/>
    </w:rPr>
  </w:style>
  <w:style w:type="paragraph" w:styleId="Footer">
    <w:name w:val="footer"/>
    <w:basedOn w:val="Normal"/>
    <w:link w:val="FooterChar"/>
    <w:rsid w:val="004A44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4FC"/>
    <w:rPr>
      <w:rFonts w:ascii="Times New Roman" w:eastAsia="Times New Roman" w:hAnsi="Times New Roman" w:cs="Times New Roman"/>
      <w:sz w:val="16"/>
      <w:lang w:val="en-US" w:eastAsia="en-US"/>
    </w:rPr>
  </w:style>
  <w:style w:type="paragraph" w:styleId="List">
    <w:name w:val="List"/>
    <w:basedOn w:val="BodyText"/>
    <w:next w:val="BodyText"/>
    <w:rsid w:val="004A44FC"/>
    <w:pPr>
      <w:tabs>
        <w:tab w:val="left" w:pos="340"/>
      </w:tabs>
      <w:spacing w:before="60" w:after="60"/>
      <w:ind w:left="340" w:hanging="340"/>
    </w:pPr>
  </w:style>
  <w:style w:type="paragraph" w:styleId="ListBullet">
    <w:name w:val="List Bullet"/>
    <w:basedOn w:val="List"/>
    <w:rsid w:val="004A44FC"/>
    <w:pPr>
      <w:numPr>
        <w:numId w:val="12"/>
      </w:numPr>
      <w:tabs>
        <w:tab w:val="clear" w:pos="340"/>
      </w:tabs>
      <w:spacing w:before="40" w:after="40"/>
    </w:pPr>
  </w:style>
  <w:style w:type="character" w:customStyle="1" w:styleId="SpecialBold">
    <w:name w:val="Special Bold"/>
    <w:basedOn w:val="DefaultParagraphFont"/>
    <w:rsid w:val="004A44FC"/>
    <w:rPr>
      <w:b/>
      <w:spacing w:val="0"/>
    </w:rPr>
  </w:style>
  <w:style w:type="paragraph" w:styleId="Header">
    <w:name w:val="header"/>
    <w:basedOn w:val="Normal"/>
    <w:link w:val="HeaderChar"/>
    <w:rsid w:val="004A44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4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44FC"/>
    <w:pPr>
      <w:spacing w:before="240" w:after="120"/>
      <w:outlineLvl w:val="0"/>
    </w:pPr>
    <w:rPr>
      <w:rFonts w:ascii="Times New Roman" w:hAnsi="Times New Roman"/>
      <w:b/>
      <w:sz w:val="28"/>
    </w:rPr>
  </w:style>
  <w:style w:type="paragraph" w:customStyle="1" w:styleId="AllowPageBreak">
    <w:name w:val="AllowPageBreak"/>
    <w:rsid w:val="004A44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44FC"/>
    <w:pPr>
      <w:tabs>
        <w:tab w:val="left" w:pos="680"/>
      </w:tabs>
      <w:spacing w:before="60" w:after="60"/>
      <w:ind w:left="680" w:hanging="340"/>
    </w:pPr>
  </w:style>
  <w:style w:type="character" w:customStyle="1" w:styleId="Heading2Char">
    <w:name w:val="Heading 2 Char"/>
    <w:basedOn w:val="DefaultParagraphFont"/>
    <w:link w:val="Heading2"/>
    <w:rsid w:val="004A44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4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4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4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4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4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44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44FC"/>
    <w:rPr>
      <w:rFonts w:ascii="Courier New" w:eastAsia="Times New Roman" w:hAnsi="Courier New" w:cs="Times New Roman"/>
      <w:i/>
      <w:szCs w:val="20"/>
      <w:lang w:val="en-US" w:eastAsia="en-US"/>
    </w:rPr>
  </w:style>
  <w:style w:type="paragraph" w:customStyle="1" w:styleId="HeadingBase">
    <w:name w:val="Heading Base"/>
    <w:rsid w:val="004A44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4FC"/>
    <w:pPr>
      <w:tabs>
        <w:tab w:val="right" w:leader="dot" w:pos="9072"/>
      </w:tabs>
      <w:ind w:left="567"/>
    </w:pPr>
    <w:rPr>
      <w:szCs w:val="22"/>
    </w:rPr>
  </w:style>
  <w:style w:type="paragraph" w:customStyle="1" w:styleId="TOCBase">
    <w:name w:val="TOC Base"/>
    <w:rsid w:val="004A44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4FC"/>
    <w:pPr>
      <w:tabs>
        <w:tab w:val="right" w:leader="dot" w:pos="9072"/>
      </w:tabs>
      <w:spacing w:before="40" w:after="40"/>
      <w:ind w:left="284"/>
    </w:pPr>
    <w:rPr>
      <w:rFonts w:ascii="Times New Roman" w:hAnsi="Times New Roman"/>
    </w:rPr>
  </w:style>
  <w:style w:type="paragraph" w:styleId="TOC1">
    <w:name w:val="toc 1"/>
    <w:basedOn w:val="TOCBase"/>
    <w:next w:val="Normal"/>
    <w:rsid w:val="004A44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44FC"/>
    <w:pPr>
      <w:spacing w:before="5040"/>
      <w:jc w:val="center"/>
    </w:pPr>
    <w:rPr>
      <w:sz w:val="48"/>
      <w:szCs w:val="72"/>
      <w:lang w:val="en-US"/>
    </w:rPr>
  </w:style>
  <w:style w:type="character" w:customStyle="1" w:styleId="TitleChar">
    <w:name w:val="Title Char"/>
    <w:basedOn w:val="DefaultParagraphFont"/>
    <w:link w:val="Title"/>
    <w:rsid w:val="004A44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4FC"/>
    <w:pPr>
      <w:tabs>
        <w:tab w:val="left" w:pos="3600"/>
        <w:tab w:val="left" w:pos="3958"/>
      </w:tabs>
    </w:pPr>
  </w:style>
  <w:style w:type="paragraph" w:customStyle="1" w:styleId="Note">
    <w:name w:val="Note"/>
    <w:basedOn w:val="BodyText"/>
    <w:rsid w:val="004A44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4FC"/>
    <w:pPr>
      <w:framePr w:wrap="auto" w:hAnchor="text" w:y="6049"/>
    </w:pPr>
    <w:rPr>
      <w:color w:val="000000"/>
      <w:sz w:val="40"/>
    </w:rPr>
  </w:style>
  <w:style w:type="paragraph" w:customStyle="1" w:styleId="TOCTitle">
    <w:name w:val="TOCTitle"/>
    <w:basedOn w:val="Heading1"/>
    <w:rsid w:val="004A44FC"/>
    <w:pPr>
      <w:spacing w:after="240"/>
      <w:jc w:val="center"/>
      <w:outlineLvl w:val="9"/>
    </w:pPr>
    <w:rPr>
      <w:caps/>
    </w:rPr>
  </w:style>
  <w:style w:type="paragraph" w:customStyle="1" w:styleId="Version">
    <w:name w:val="Version"/>
    <w:rsid w:val="004A44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44FC"/>
    <w:pPr>
      <w:numPr>
        <w:numId w:val="13"/>
      </w:numPr>
      <w:tabs>
        <w:tab w:val="clear" w:pos="680"/>
      </w:tabs>
    </w:pPr>
  </w:style>
  <w:style w:type="paragraph" w:styleId="Index1">
    <w:name w:val="index 1"/>
    <w:basedOn w:val="Normal"/>
    <w:next w:val="Normal"/>
    <w:semiHidden/>
    <w:rsid w:val="004A44FC"/>
    <w:pPr>
      <w:keepNext w:val="0"/>
      <w:tabs>
        <w:tab w:val="right" w:pos="4176"/>
      </w:tabs>
      <w:ind w:left="198" w:hanging="198"/>
    </w:pPr>
    <w:rPr>
      <w:rFonts w:ascii="Garamond" w:hAnsi="Garamond"/>
    </w:rPr>
  </w:style>
  <w:style w:type="paragraph" w:styleId="IndexHeading">
    <w:name w:val="index heading"/>
    <w:basedOn w:val="Normal"/>
    <w:next w:val="Index1"/>
    <w:semiHidden/>
    <w:rsid w:val="004A44FC"/>
    <w:pPr>
      <w:spacing w:before="120" w:after="120"/>
    </w:pPr>
    <w:rPr>
      <w:rFonts w:ascii="Arial" w:hAnsi="Arial"/>
      <w:b/>
      <w:color w:val="918585"/>
      <w:sz w:val="24"/>
    </w:rPr>
  </w:style>
  <w:style w:type="paragraph" w:customStyle="1" w:styleId="Chapter">
    <w:name w:val="Chapter"/>
    <w:basedOn w:val="Normal"/>
    <w:rsid w:val="004A44FC"/>
    <w:pPr>
      <w:spacing w:before="240"/>
    </w:pPr>
    <w:rPr>
      <w:rFonts w:ascii="Times New Roman" w:hAnsi="Times New Roman"/>
      <w:smallCaps/>
      <w:spacing w:val="80"/>
      <w:sz w:val="28"/>
    </w:rPr>
  </w:style>
  <w:style w:type="paragraph" w:customStyle="1" w:styleId="InChapter">
    <w:name w:val="InChapter"/>
    <w:basedOn w:val="Heading3"/>
    <w:rsid w:val="004A44FC"/>
    <w:pPr>
      <w:spacing w:after="240"/>
      <w:outlineLvl w:val="9"/>
    </w:pPr>
    <w:rPr>
      <w:noProof/>
    </w:rPr>
  </w:style>
  <w:style w:type="paragraph" w:styleId="Index2">
    <w:name w:val="index 2"/>
    <w:basedOn w:val="Normal"/>
    <w:next w:val="Normal"/>
    <w:semiHidden/>
    <w:rsid w:val="004A44FC"/>
    <w:pPr>
      <w:tabs>
        <w:tab w:val="right" w:pos="4176"/>
      </w:tabs>
      <w:ind w:left="568" w:hanging="284"/>
    </w:pPr>
    <w:rPr>
      <w:rFonts w:ascii="Garamond" w:hAnsi="Garamond"/>
    </w:rPr>
  </w:style>
  <w:style w:type="paragraph" w:customStyle="1" w:styleId="Byline">
    <w:name w:val="Byline"/>
    <w:rsid w:val="004A44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4FC"/>
    <w:pPr>
      <w:tabs>
        <w:tab w:val="clear" w:pos="3600"/>
        <w:tab w:val="clear" w:pos="3958"/>
      </w:tabs>
      <w:jc w:val="right"/>
    </w:pPr>
  </w:style>
  <w:style w:type="character" w:styleId="Emphasis">
    <w:name w:val="Emphasis"/>
    <w:basedOn w:val="DefaultParagraphFont"/>
    <w:qFormat/>
    <w:rsid w:val="004A44FC"/>
    <w:rPr>
      <w:i/>
    </w:rPr>
  </w:style>
  <w:style w:type="paragraph" w:styleId="Caption">
    <w:name w:val="caption"/>
    <w:basedOn w:val="BodyText"/>
    <w:next w:val="Normal"/>
    <w:qFormat/>
    <w:rsid w:val="004A44FC"/>
    <w:pPr>
      <w:framePr w:w="2268" w:hSpace="181" w:vSpace="181" w:wrap="around" w:vAnchor="text" w:hAnchor="page" w:x="1135" w:y="285" w:anchorLock="1"/>
    </w:pPr>
    <w:rPr>
      <w:i/>
    </w:rPr>
  </w:style>
  <w:style w:type="paragraph" w:customStyle="1" w:styleId="MiniTOCTitle">
    <w:name w:val="MiniTOCTitle"/>
    <w:basedOn w:val="Heading4"/>
    <w:rsid w:val="004A44FC"/>
    <w:pPr>
      <w:spacing w:before="240"/>
      <w:outlineLvl w:val="9"/>
    </w:pPr>
    <w:rPr>
      <w:noProof/>
      <w:sz w:val="24"/>
    </w:rPr>
  </w:style>
  <w:style w:type="paragraph" w:customStyle="1" w:styleId="MiniTOCItem">
    <w:name w:val="MiniTOCItem"/>
    <w:basedOn w:val="ListBullet"/>
    <w:rsid w:val="004A44FC"/>
    <w:pPr>
      <w:numPr>
        <w:numId w:val="0"/>
      </w:numPr>
      <w:tabs>
        <w:tab w:val="right" w:leader="dot" w:pos="6521"/>
      </w:tabs>
      <w:spacing w:before="0" w:after="0"/>
    </w:pPr>
  </w:style>
  <w:style w:type="paragraph" w:customStyle="1" w:styleId="TOFTitle">
    <w:name w:val="TOFTitle"/>
    <w:basedOn w:val="TOCTitle"/>
    <w:rsid w:val="004A44FC"/>
  </w:style>
  <w:style w:type="paragraph" w:styleId="TableofFigures">
    <w:name w:val="table of figures"/>
    <w:basedOn w:val="Normal"/>
    <w:next w:val="Normal"/>
    <w:semiHidden/>
    <w:rsid w:val="004A44FC"/>
    <w:pPr>
      <w:tabs>
        <w:tab w:val="right" w:leader="dot" w:pos="9072"/>
      </w:tabs>
      <w:ind w:left="970" w:hanging="403"/>
    </w:pPr>
    <w:rPr>
      <w:rFonts w:ascii="Times New Roman" w:hAnsi="Times New Roman"/>
      <w:b/>
    </w:rPr>
  </w:style>
  <w:style w:type="paragraph" w:styleId="ListNumber">
    <w:name w:val="List Number"/>
    <w:basedOn w:val="List"/>
    <w:rsid w:val="004A44FC"/>
    <w:pPr>
      <w:numPr>
        <w:numId w:val="10"/>
      </w:numPr>
    </w:pPr>
  </w:style>
  <w:style w:type="character" w:customStyle="1" w:styleId="WingdingSymbols">
    <w:name w:val="Wingding Symbols"/>
    <w:rsid w:val="004A44FC"/>
    <w:rPr>
      <w:rFonts w:ascii="Wingdings" w:hAnsi="Wingdings"/>
    </w:rPr>
  </w:style>
  <w:style w:type="paragraph" w:customStyle="1" w:styleId="TableHeading">
    <w:name w:val="Table Heading"/>
    <w:basedOn w:val="HeadingBase"/>
    <w:rsid w:val="004A44FC"/>
    <w:pPr>
      <w:keepLines/>
      <w:pBdr>
        <w:bottom w:val="single" w:sz="6" w:space="1" w:color="918585"/>
      </w:pBdr>
      <w:spacing w:before="240"/>
    </w:pPr>
  </w:style>
  <w:style w:type="character" w:customStyle="1" w:styleId="HotSpot">
    <w:name w:val="HotSpot"/>
    <w:rsid w:val="004A44FC"/>
    <w:rPr>
      <w:color w:val="0033CC"/>
      <w:u w:val="none"/>
    </w:rPr>
  </w:style>
  <w:style w:type="paragraph" w:customStyle="1" w:styleId="BodyTextRight">
    <w:name w:val="Body Text Right"/>
    <w:basedOn w:val="BodyText"/>
    <w:rsid w:val="004A44FC"/>
    <w:pPr>
      <w:spacing w:before="0" w:after="0"/>
      <w:jc w:val="right"/>
    </w:pPr>
  </w:style>
  <w:style w:type="paragraph" w:styleId="Index3">
    <w:name w:val="index 3"/>
    <w:basedOn w:val="ListNumber2"/>
    <w:next w:val="Normal"/>
    <w:semiHidden/>
    <w:rsid w:val="004A44FC"/>
    <w:pPr>
      <w:numPr>
        <w:numId w:val="0"/>
      </w:numPr>
      <w:tabs>
        <w:tab w:val="right" w:leader="dot" w:pos="4176"/>
      </w:tabs>
    </w:pPr>
  </w:style>
  <w:style w:type="paragraph" w:styleId="ListNumber2">
    <w:name w:val="List Number 2"/>
    <w:basedOn w:val="List2"/>
    <w:rsid w:val="004A44FC"/>
    <w:pPr>
      <w:numPr>
        <w:numId w:val="9"/>
      </w:numPr>
      <w:tabs>
        <w:tab w:val="clear" w:pos="1060"/>
      </w:tabs>
    </w:pPr>
  </w:style>
  <w:style w:type="paragraph" w:customStyle="1" w:styleId="MarginNote">
    <w:name w:val="Margin Note"/>
    <w:basedOn w:val="BodyText"/>
    <w:rsid w:val="004A44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4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4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44FC"/>
    <w:rPr>
      <w:sz w:val="32"/>
    </w:rPr>
  </w:style>
  <w:style w:type="paragraph" w:customStyle="1" w:styleId="HeadingProcedure">
    <w:name w:val="Heading Procedure"/>
    <w:basedOn w:val="HeadingBase"/>
    <w:next w:val="Normal"/>
    <w:rsid w:val="004A44FC"/>
    <w:pPr>
      <w:tabs>
        <w:tab w:val="left" w:pos="0"/>
      </w:tabs>
      <w:spacing w:before="120" w:after="60"/>
    </w:pPr>
    <w:rPr>
      <w:i/>
      <w:color w:val="918585"/>
      <w:sz w:val="22"/>
    </w:rPr>
  </w:style>
  <w:style w:type="paragraph" w:customStyle="1" w:styleId="TableBodyText">
    <w:name w:val="Table Body Text"/>
    <w:basedOn w:val="BodyText"/>
    <w:rsid w:val="004A44FC"/>
    <w:pPr>
      <w:spacing w:before="60" w:after="60"/>
    </w:pPr>
  </w:style>
  <w:style w:type="paragraph" w:styleId="ListContinue">
    <w:name w:val="List Continue"/>
    <w:basedOn w:val="List"/>
    <w:rsid w:val="004A44FC"/>
    <w:pPr>
      <w:ind w:firstLine="0"/>
    </w:pPr>
  </w:style>
  <w:style w:type="paragraph" w:customStyle="1" w:styleId="ListNote">
    <w:name w:val="List Note"/>
    <w:basedOn w:val="List"/>
    <w:rsid w:val="004A44FC"/>
    <w:pPr>
      <w:pBdr>
        <w:top w:val="single" w:sz="6" w:space="2" w:color="918585"/>
        <w:bottom w:val="single" w:sz="6" w:space="2" w:color="918585"/>
      </w:pBdr>
      <w:tabs>
        <w:tab w:val="left" w:pos="1021"/>
      </w:tabs>
      <w:ind w:firstLine="0"/>
    </w:pPr>
  </w:style>
  <w:style w:type="paragraph" w:customStyle="1" w:styleId="Warning">
    <w:name w:val="Warning"/>
    <w:basedOn w:val="BodyText"/>
    <w:rsid w:val="004A44FC"/>
    <w:pPr>
      <w:shd w:val="clear" w:color="auto" w:fill="D9D9D9"/>
      <w:tabs>
        <w:tab w:val="left" w:pos="992"/>
      </w:tabs>
      <w:ind w:left="119" w:right="119"/>
    </w:pPr>
    <w:rPr>
      <w:sz w:val="20"/>
    </w:rPr>
  </w:style>
  <w:style w:type="paragraph" w:customStyle="1" w:styleId="MarginIcons">
    <w:name w:val="Margin Icons"/>
    <w:basedOn w:val="BodyText"/>
    <w:rsid w:val="004A44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4FC"/>
    <w:rPr>
      <w:rFonts w:ascii="Courier New" w:hAnsi="Courier New"/>
    </w:rPr>
  </w:style>
  <w:style w:type="paragraph" w:customStyle="1" w:styleId="NoteBullet">
    <w:name w:val="Note Bullet"/>
    <w:basedOn w:val="Note"/>
    <w:rsid w:val="004A44FC"/>
    <w:pPr>
      <w:tabs>
        <w:tab w:val="clear" w:pos="680"/>
      </w:tabs>
      <w:spacing w:before="60" w:after="60"/>
    </w:pPr>
  </w:style>
  <w:style w:type="paragraph" w:customStyle="1" w:styleId="SubHeading2">
    <w:name w:val="SubHeading2"/>
    <w:basedOn w:val="HeadingBase"/>
    <w:rsid w:val="004A44FC"/>
    <w:pPr>
      <w:spacing w:before="240" w:after="60"/>
    </w:pPr>
    <w:rPr>
      <w:sz w:val="20"/>
    </w:rPr>
  </w:style>
  <w:style w:type="paragraph" w:customStyle="1" w:styleId="SubHeading1">
    <w:name w:val="SubHeading1"/>
    <w:basedOn w:val="HeadingBase"/>
    <w:rsid w:val="004A44FC"/>
    <w:pPr>
      <w:spacing w:before="240" w:after="60"/>
    </w:pPr>
    <w:rPr>
      <w:color w:val="918585"/>
      <w:sz w:val="22"/>
    </w:rPr>
  </w:style>
  <w:style w:type="paragraph" w:customStyle="1" w:styleId="SideHeading">
    <w:name w:val="Side Heading"/>
    <w:basedOn w:val="HeadingBase"/>
    <w:rsid w:val="004A44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4FC"/>
    <w:pPr>
      <w:tabs>
        <w:tab w:val="num" w:pos="360"/>
      </w:tabs>
    </w:pPr>
  </w:style>
  <w:style w:type="paragraph" w:styleId="PlainText">
    <w:name w:val="Plain Text"/>
    <w:basedOn w:val="Normal"/>
    <w:link w:val="PlainTextChar"/>
    <w:rsid w:val="004A44FC"/>
    <w:rPr>
      <w:sz w:val="20"/>
    </w:rPr>
  </w:style>
  <w:style w:type="character" w:customStyle="1" w:styleId="PlainTextChar">
    <w:name w:val="Plain Text Char"/>
    <w:basedOn w:val="DefaultParagraphFont"/>
    <w:link w:val="PlainText"/>
    <w:rsid w:val="004A44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44FC"/>
    <w:rPr>
      <w:b/>
      <w:smallCaps/>
    </w:rPr>
  </w:style>
  <w:style w:type="paragraph" w:customStyle="1" w:styleId="TableListNumber">
    <w:name w:val="Table List Number"/>
    <w:basedOn w:val="ListNumber"/>
    <w:rsid w:val="004A44FC"/>
    <w:pPr>
      <w:numPr>
        <w:numId w:val="0"/>
      </w:numPr>
    </w:pPr>
  </w:style>
  <w:style w:type="paragraph" w:styleId="TOC4">
    <w:name w:val="toc 4"/>
    <w:basedOn w:val="TOCBase"/>
    <w:next w:val="Normal"/>
    <w:semiHidden/>
    <w:rsid w:val="004A44FC"/>
    <w:pPr>
      <w:tabs>
        <w:tab w:val="right" w:leader="dot" w:pos="9071"/>
      </w:tabs>
      <w:ind w:left="1701"/>
    </w:pPr>
  </w:style>
  <w:style w:type="paragraph" w:customStyle="1" w:styleId="ListAlpha">
    <w:name w:val="List Alpha"/>
    <w:basedOn w:val="List"/>
    <w:rsid w:val="004A44FC"/>
    <w:pPr>
      <w:numPr>
        <w:numId w:val="8"/>
      </w:numPr>
    </w:pPr>
  </w:style>
  <w:style w:type="paragraph" w:customStyle="1" w:styleId="ListAlpha2">
    <w:name w:val="List Alpha 2"/>
    <w:basedOn w:val="List2"/>
    <w:rsid w:val="004A44FC"/>
    <w:pPr>
      <w:numPr>
        <w:numId w:val="7"/>
      </w:numPr>
    </w:pPr>
  </w:style>
  <w:style w:type="paragraph" w:styleId="List3">
    <w:name w:val="List 3"/>
    <w:basedOn w:val="BodyText"/>
    <w:rsid w:val="004A44FC"/>
    <w:pPr>
      <w:tabs>
        <w:tab w:val="left" w:pos="1021"/>
      </w:tabs>
      <w:spacing w:before="60" w:after="60"/>
      <w:ind w:left="1020" w:hanging="340"/>
    </w:pPr>
  </w:style>
  <w:style w:type="paragraph" w:styleId="List4">
    <w:name w:val="List 4"/>
    <w:basedOn w:val="BodyText"/>
    <w:rsid w:val="004A44FC"/>
    <w:pPr>
      <w:tabs>
        <w:tab w:val="left" w:pos="1361"/>
      </w:tabs>
      <w:spacing w:before="60" w:after="60"/>
      <w:ind w:left="1361" w:hanging="340"/>
    </w:pPr>
  </w:style>
  <w:style w:type="paragraph" w:styleId="List5">
    <w:name w:val="List 5"/>
    <w:basedOn w:val="BodyText"/>
    <w:rsid w:val="004A44FC"/>
    <w:pPr>
      <w:tabs>
        <w:tab w:val="left" w:pos="1701"/>
      </w:tabs>
      <w:spacing w:before="60" w:after="60"/>
      <w:ind w:left="1701" w:hanging="340"/>
    </w:pPr>
  </w:style>
  <w:style w:type="paragraph" w:styleId="ListBullet3">
    <w:name w:val="List Bullet 3"/>
    <w:basedOn w:val="List3"/>
    <w:rsid w:val="004A44FC"/>
    <w:pPr>
      <w:numPr>
        <w:numId w:val="14"/>
      </w:numPr>
      <w:tabs>
        <w:tab w:val="clear" w:pos="1021"/>
      </w:tabs>
      <w:ind w:left="1037" w:hanging="357"/>
    </w:pPr>
  </w:style>
  <w:style w:type="paragraph" w:styleId="ListBullet4">
    <w:name w:val="List Bullet 4"/>
    <w:basedOn w:val="List4"/>
    <w:rsid w:val="004A44FC"/>
    <w:pPr>
      <w:numPr>
        <w:numId w:val="2"/>
      </w:numPr>
    </w:pPr>
  </w:style>
  <w:style w:type="paragraph" w:styleId="ListBullet5">
    <w:name w:val="List Bullet 5"/>
    <w:basedOn w:val="List5"/>
    <w:rsid w:val="004A44FC"/>
    <w:pPr>
      <w:numPr>
        <w:numId w:val="3"/>
      </w:numPr>
    </w:pPr>
  </w:style>
  <w:style w:type="paragraph" w:styleId="ListContinue2">
    <w:name w:val="List Continue 2"/>
    <w:basedOn w:val="List2"/>
    <w:rsid w:val="004A44FC"/>
    <w:pPr>
      <w:ind w:firstLine="0"/>
    </w:pPr>
  </w:style>
  <w:style w:type="paragraph" w:styleId="ListContinue3">
    <w:name w:val="List Continue 3"/>
    <w:basedOn w:val="List3"/>
    <w:rsid w:val="004A44FC"/>
    <w:pPr>
      <w:ind w:left="1021" w:firstLine="0"/>
    </w:pPr>
  </w:style>
  <w:style w:type="paragraph" w:styleId="ListContinue4">
    <w:name w:val="List Continue 4"/>
    <w:basedOn w:val="List4"/>
    <w:rsid w:val="004A44FC"/>
    <w:pPr>
      <w:ind w:firstLine="0"/>
    </w:pPr>
  </w:style>
  <w:style w:type="paragraph" w:styleId="ListContinue5">
    <w:name w:val="List Continue 5"/>
    <w:basedOn w:val="List5"/>
    <w:rsid w:val="004A44FC"/>
    <w:pPr>
      <w:ind w:firstLine="0"/>
    </w:pPr>
  </w:style>
  <w:style w:type="paragraph" w:styleId="ListNumber3">
    <w:name w:val="List Number 3"/>
    <w:basedOn w:val="List3"/>
    <w:rsid w:val="004A44FC"/>
    <w:pPr>
      <w:numPr>
        <w:numId w:val="4"/>
      </w:numPr>
    </w:pPr>
  </w:style>
  <w:style w:type="paragraph" w:styleId="ListNumber4">
    <w:name w:val="List Number 4"/>
    <w:basedOn w:val="List4"/>
    <w:rsid w:val="004A44FC"/>
    <w:pPr>
      <w:numPr>
        <w:numId w:val="5"/>
      </w:numPr>
    </w:pPr>
  </w:style>
  <w:style w:type="paragraph" w:styleId="ListNumber5">
    <w:name w:val="List Number 5"/>
    <w:basedOn w:val="List5"/>
    <w:rsid w:val="004A44FC"/>
    <w:pPr>
      <w:numPr>
        <w:numId w:val="6"/>
      </w:numPr>
    </w:pPr>
  </w:style>
  <w:style w:type="paragraph" w:styleId="BlockText">
    <w:name w:val="Block Text"/>
    <w:basedOn w:val="Normal"/>
    <w:rsid w:val="004A44FC"/>
    <w:pPr>
      <w:spacing w:after="120"/>
      <w:ind w:left="1440" w:right="1440"/>
    </w:pPr>
  </w:style>
  <w:style w:type="character" w:customStyle="1" w:styleId="Subscript">
    <w:name w:val="Subscript"/>
    <w:basedOn w:val="DefaultParagraphFont"/>
    <w:rsid w:val="004A44FC"/>
    <w:rPr>
      <w:sz w:val="16"/>
      <w:vertAlign w:val="subscript"/>
    </w:rPr>
  </w:style>
  <w:style w:type="character" w:customStyle="1" w:styleId="Superscript">
    <w:name w:val="Superscript"/>
    <w:basedOn w:val="DefaultParagraphFont"/>
    <w:rsid w:val="004A44FC"/>
    <w:rPr>
      <w:sz w:val="16"/>
      <w:vertAlign w:val="superscript"/>
    </w:rPr>
  </w:style>
  <w:style w:type="character" w:customStyle="1" w:styleId="Symbols">
    <w:name w:val="Symbols"/>
    <w:basedOn w:val="DefaultParagraphFont"/>
    <w:rsid w:val="004A44FC"/>
    <w:rPr>
      <w:rFonts w:ascii="Symbol" w:hAnsi="Symbol"/>
    </w:rPr>
  </w:style>
  <w:style w:type="character" w:customStyle="1" w:styleId="MenuOptions">
    <w:name w:val="Menu Options"/>
    <w:basedOn w:val="DefaultParagraphFont"/>
    <w:rsid w:val="004A44FC"/>
    <w:rPr>
      <w:rFonts w:ascii="Arial Narrow" w:hAnsi="Arial Narrow"/>
      <w:smallCaps/>
    </w:rPr>
  </w:style>
  <w:style w:type="character" w:customStyle="1" w:styleId="Buttons">
    <w:name w:val="Buttons"/>
    <w:basedOn w:val="DefaultParagraphFont"/>
    <w:rsid w:val="004A44FC"/>
    <w:rPr>
      <w:b/>
    </w:rPr>
  </w:style>
  <w:style w:type="character" w:customStyle="1" w:styleId="Underlined">
    <w:name w:val="Underlined"/>
    <w:basedOn w:val="DefaultParagraphFont"/>
    <w:rsid w:val="004A44FC"/>
    <w:rPr>
      <w:u w:val="single"/>
    </w:rPr>
  </w:style>
  <w:style w:type="paragraph" w:customStyle="1" w:styleId="TableBodyTextRight">
    <w:name w:val="Table Body Text Right"/>
    <w:basedOn w:val="TableBodyText"/>
    <w:rsid w:val="004A44FC"/>
    <w:pPr>
      <w:widowControl w:val="0"/>
      <w:autoSpaceDE w:val="0"/>
      <w:autoSpaceDN w:val="0"/>
      <w:adjustRightInd w:val="0"/>
      <w:jc w:val="right"/>
    </w:pPr>
    <w:rPr>
      <w:rFonts w:cs="Arial"/>
      <w:szCs w:val="18"/>
    </w:rPr>
  </w:style>
  <w:style w:type="paragraph" w:customStyle="1" w:styleId="CopyrightText">
    <w:name w:val="Copyright Text"/>
    <w:basedOn w:val="BodyText"/>
    <w:rsid w:val="004A44FC"/>
    <w:rPr>
      <w:sz w:val="18"/>
    </w:rPr>
  </w:style>
  <w:style w:type="paragraph" w:customStyle="1" w:styleId="BodySmallRight">
    <w:name w:val="Body Small Right"/>
    <w:basedOn w:val="BodyTextRight"/>
    <w:rsid w:val="004A44FC"/>
    <w:rPr>
      <w:sz w:val="18"/>
      <w:szCs w:val="18"/>
    </w:rPr>
  </w:style>
  <w:style w:type="paragraph" w:customStyle="1" w:styleId="MarginEdition">
    <w:name w:val="Margin Edition"/>
    <w:basedOn w:val="MarginNote"/>
    <w:rsid w:val="004A44FC"/>
    <w:pPr>
      <w:spacing w:before="0" w:after="0"/>
    </w:pPr>
    <w:rPr>
      <w:rFonts w:ascii="Times New Roman" w:hAnsi="Times New Roman"/>
      <w:color w:val="999999"/>
    </w:rPr>
  </w:style>
  <w:style w:type="paragraph" w:customStyle="1" w:styleId="Spacer">
    <w:name w:val="Spacer"/>
    <w:basedOn w:val="Normal"/>
    <w:rsid w:val="004A44FC"/>
    <w:rPr>
      <w:sz w:val="2"/>
      <w:szCs w:val="2"/>
    </w:rPr>
  </w:style>
  <w:style w:type="character" w:customStyle="1" w:styleId="Small">
    <w:name w:val="Small"/>
    <w:basedOn w:val="DefaultParagraphFont"/>
    <w:rsid w:val="004A44FC"/>
    <w:rPr>
      <w:sz w:val="16"/>
    </w:rPr>
  </w:style>
  <w:style w:type="paragraph" w:customStyle="1" w:styleId="WideTable">
    <w:name w:val="Wide Table"/>
    <w:basedOn w:val="Normal"/>
    <w:rsid w:val="004A44FC"/>
    <w:pPr>
      <w:ind w:left="-1418"/>
    </w:pPr>
    <w:rPr>
      <w:sz w:val="2"/>
      <w:szCs w:val="2"/>
    </w:rPr>
  </w:style>
  <w:style w:type="character" w:styleId="PageNumber">
    <w:name w:val="page number"/>
    <w:basedOn w:val="DefaultParagraphFont"/>
    <w:rsid w:val="004A44FC"/>
  </w:style>
  <w:style w:type="paragraph" w:styleId="Quote">
    <w:name w:val="Quote"/>
    <w:basedOn w:val="Heading1"/>
    <w:link w:val="QuoteChar"/>
    <w:qFormat/>
    <w:rsid w:val="004A44FC"/>
    <w:rPr>
      <w:b w:val="0"/>
      <w:sz w:val="72"/>
      <w:szCs w:val="72"/>
      <w:lang w:val="en-NZ"/>
    </w:rPr>
  </w:style>
  <w:style w:type="character" w:customStyle="1" w:styleId="QuoteChar">
    <w:name w:val="Quote Char"/>
    <w:basedOn w:val="DefaultParagraphFont"/>
    <w:link w:val="Quote"/>
    <w:rsid w:val="004A44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4FC"/>
    <w:pPr>
      <w:pageBreakBefore/>
    </w:pPr>
  </w:style>
  <w:style w:type="paragraph" w:customStyle="1" w:styleId="Border">
    <w:name w:val="Border"/>
    <w:basedOn w:val="Normal"/>
    <w:qFormat/>
    <w:rsid w:val="004A44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4FC"/>
    <w:rPr>
      <w:b/>
      <w:bCs/>
      <w:i/>
      <w:iCs/>
      <w:color w:val="auto"/>
    </w:rPr>
  </w:style>
  <w:style w:type="paragraph" w:styleId="IntenseQuote">
    <w:name w:val="Intense Quote"/>
    <w:basedOn w:val="Normal"/>
    <w:next w:val="Normal"/>
    <w:link w:val="IntenseQuoteChar"/>
    <w:uiPriority w:val="30"/>
    <w:qFormat/>
    <w:rsid w:val="004A44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4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44FC"/>
    <w:rPr>
      <w:smallCaps/>
      <w:color w:val="auto"/>
      <w:u w:val="single"/>
    </w:rPr>
  </w:style>
  <w:style w:type="character" w:styleId="IntenseReference">
    <w:name w:val="Intense Reference"/>
    <w:basedOn w:val="DefaultParagraphFont"/>
    <w:uiPriority w:val="32"/>
    <w:qFormat/>
    <w:rsid w:val="004A44FC"/>
    <w:rPr>
      <w:b/>
      <w:bCs/>
      <w:smallCaps/>
      <w:color w:val="auto"/>
      <w:spacing w:val="5"/>
      <w:u w:val="single"/>
    </w:rPr>
  </w:style>
  <w:style w:type="paragraph" w:customStyle="1" w:styleId="2ColumnHeading">
    <w:name w:val="2Column Heading"/>
    <w:basedOn w:val="BodyText"/>
    <w:qFormat/>
    <w:rsid w:val="004A44FC"/>
    <w:pPr>
      <w:spacing w:after="60"/>
      <w:ind w:left="-2268"/>
    </w:pPr>
    <w:rPr>
      <w:b/>
    </w:rPr>
  </w:style>
  <w:style w:type="paragraph" w:customStyle="1" w:styleId="Heading1TOC">
    <w:name w:val="Heading1 TOC"/>
    <w:basedOn w:val="Normal"/>
    <w:qFormat/>
    <w:rsid w:val="004A44FC"/>
    <w:pPr>
      <w:spacing w:before="240" w:after="120"/>
    </w:pPr>
    <w:rPr>
      <w:rFonts w:ascii="Times New Roman" w:hAnsi="Times New Roman"/>
      <w:b/>
      <w:sz w:val="32"/>
    </w:rPr>
  </w:style>
  <w:style w:type="paragraph" w:customStyle="1" w:styleId="Heading2TOC">
    <w:name w:val="Heading2 TOC"/>
    <w:basedOn w:val="Normal"/>
    <w:qFormat/>
    <w:rsid w:val="004A44FC"/>
    <w:pPr>
      <w:spacing w:before="240" w:after="60"/>
    </w:pPr>
    <w:rPr>
      <w:rFonts w:ascii="Times New Roman" w:hAnsi="Times New Roman"/>
      <w:b/>
      <w:sz w:val="28"/>
    </w:rPr>
  </w:style>
  <w:style w:type="character" w:customStyle="1" w:styleId="Underline">
    <w:name w:val="Underline"/>
    <w:basedOn w:val="DefaultParagraphFont"/>
    <w:qFormat/>
    <w:rsid w:val="004A44FC"/>
    <w:rPr>
      <w:u w:val="single"/>
    </w:rPr>
  </w:style>
  <w:style w:type="character" w:customStyle="1" w:styleId="BoldandItalics">
    <w:name w:val="Bold and Italics"/>
    <w:qFormat/>
    <w:rsid w:val="004A44FC"/>
    <w:rPr>
      <w:b/>
      <w:i/>
      <w:u w:val="none"/>
    </w:rPr>
  </w:style>
  <w:style w:type="paragraph" w:styleId="BalloonText">
    <w:name w:val="Balloon Text"/>
    <w:basedOn w:val="Normal"/>
    <w:link w:val="BalloonTextChar"/>
    <w:rsid w:val="004A44FC"/>
    <w:rPr>
      <w:rFonts w:ascii="Tahoma" w:hAnsi="Tahoma" w:cs="Tahoma"/>
      <w:sz w:val="16"/>
      <w:szCs w:val="16"/>
    </w:rPr>
  </w:style>
  <w:style w:type="character" w:customStyle="1" w:styleId="BalloonTextChar">
    <w:name w:val="Balloon Text Char"/>
    <w:basedOn w:val="DefaultParagraphFont"/>
    <w:link w:val="BalloonText"/>
    <w:rsid w:val="004A44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44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4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717</Words>
  <Characters>4691</Characters>
  <Application>Microsoft Office Word</Application>
  <DocSecurity>0</DocSecurity>
  <Lines>188</Lines>
  <Paragraphs>88</Paragraphs>
  <ScaleCrop>false</ScaleCrop>
  <Company>Author-it Software Corporation Ltd.</Company>
  <LinksUpToDate>false</LinksUpToDate>
  <CharactersWithSpaces>5358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AHCWRK404A Ensure compliance with pest legislation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2012-05-26T13:25:00Z</dcterms:created>
  <dcterms:modified xsi:type="dcterms:W3CDTF">2012-05-26T13:25:00Z</dcterms:modified>
</cp:coreProperties>
</file>