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ECC" w:rsidP="001C5ECC">
      <w:pPr>
        <w:pStyle w:val="Title"/>
      </w:pPr>
      <w:bookmarkStart w:id="0" w:name="_GoBack"/>
      <w:bookmarkEnd w:id="0"/>
      <w:r>
        <w:fldChar w:fldCharType="begin"/>
      </w:r>
      <w:r>
        <w:instrText xml:space="preserve"> TITLE   \* MERGEFORMAT </w:instrText>
      </w:r>
      <w:r>
        <w:fldChar w:fldCharType="separate"/>
      </w:r>
      <w:r>
        <w:t>AHCWRK307A Develop and apply fertiliser and soil ameliorant product knowledge</w:t>
      </w:r>
      <w:r>
        <w:fldChar w:fldCharType="end"/>
      </w:r>
    </w:p>
    <w:p w:rsidR="001C5ECC" w:rsidP="001C5ECC">
      <w:pPr>
        <w:pStyle w:val="Version"/>
        <w:sectPr w:rsidSect="00FB7D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D7F" w:rsidP="00FB7D7F">
      <w:pPr>
        <w:pStyle w:val="SuperHeading"/>
      </w:pPr>
      <w:r w:rsidRPr="00FB7D7F">
        <w:t>AHCWRK307A Develop and apply fertiliser and soil ameliorant product knowledge</w:t>
      </w:r>
    </w:p>
    <w:p w:rsidR="00000000" w:rsidRPr="00FB7D7F" w:rsidP="00FB7D7F">
      <w:pPr>
        <w:pStyle w:val="Heading1"/>
      </w:pPr>
      <w:bookmarkStart w:id="1" w:name="O_268294"/>
      <w:bookmarkEnd w:id="1"/>
      <w:r w:rsidRPr="00FB7D7F">
        <w:t>Modification History</w:t>
      </w:r>
    </w:p>
    <w:p w:rsidR="00000000" w:rsidRPr="00FB7D7F" w:rsidP="00FB7D7F">
      <w:pPr>
        <w:pStyle w:val="BodyText"/>
      </w:pPr>
      <w:r w:rsidRPr="00FB7D7F">
        <w:t>Not Applicable</w:t>
      </w:r>
    </w:p>
    <w:p w:rsidR="00000000" w:rsidRPr="00FB7D7F" w:rsidP="00FB7D7F">
      <w:pPr>
        <w:pStyle w:val="AllowPageBreak"/>
      </w:pPr>
    </w:p>
    <w:p w:rsidR="00000000" w:rsidRPr="00FB7D7F" w:rsidP="00FB7D7F">
      <w:pPr>
        <w:pStyle w:val="Heading1"/>
      </w:pPr>
      <w:bookmarkStart w:id="2" w:name="O_191201"/>
      <w:bookmarkEnd w:id="2"/>
      <w:r w:rsidRPr="00FB7D7F">
        <w:t>Unit Descriptor</w:t>
      </w:r>
    </w:p>
    <w:tbl>
      <w:tblPr>
        <w:tblW w:w="0" w:type="auto"/>
        <w:tblLayout w:type="fixed"/>
        <w:tblCellMar>
          <w:left w:w="62" w:type="dxa"/>
          <w:right w:w="62" w:type="dxa"/>
        </w:tblCellMar>
        <w:tblLook w:val="0000"/>
      </w:tblPr>
      <w:tblGrid>
        <w:gridCol w:w="2665"/>
        <w:gridCol w:w="5857"/>
      </w:tblGrid>
      <w:tr w:rsidTr="001C5ECC">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Uni</w:t>
            </w:r>
            <w:r w:rsidRPr="00FB7D7F">
              <w:rPr>
                <w:rStyle w:val="SpecialBold"/>
              </w:rPr>
              <w:t>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BodyText"/>
            </w:pPr>
            <w:r w:rsidRPr="00FB7D7F">
              <w:t>This unit covers the process of developing and applying fertiliser and soil ameliorant product knowledge and defines the standard required to:  identify fertiliser and soil ameliorant products using information about their characteristics;  pr</w:t>
            </w:r>
            <w:r w:rsidRPr="00FB7D7F">
              <w:t>ovide information to customers about fertiliser and soil ameliorant products;  refer customers to other appropriate sources of information about products.</w:t>
            </w:r>
          </w:p>
        </w:tc>
      </w:tr>
    </w:tbl>
    <w:p w:rsidR="001C5ECC" w:rsidP="00FB7D7F">
      <w:pPr>
        <w:pStyle w:val="BodyText"/>
      </w:pPr>
    </w:p>
    <w:p w:rsidR="001C5ECC" w:rsidP="00FB7D7F">
      <w:pPr>
        <w:pStyle w:val="BodyText"/>
      </w:pPr>
    </w:p>
    <w:p w:rsidR="00000000" w:rsidRPr="00FB7D7F" w:rsidP="00FB7D7F">
      <w:pPr>
        <w:pStyle w:val="Heading1"/>
      </w:pPr>
      <w:bookmarkStart w:id="3" w:name="O_191205"/>
      <w:bookmarkEnd w:id="3"/>
      <w:r w:rsidRPr="00FB7D7F">
        <w:t>Application of the Unit</w:t>
      </w:r>
    </w:p>
    <w:tbl>
      <w:tblPr>
        <w:tblW w:w="0" w:type="auto"/>
        <w:tblLayout w:type="fixed"/>
        <w:tblCellMar>
          <w:left w:w="62" w:type="dxa"/>
          <w:right w:w="62" w:type="dxa"/>
        </w:tblCellMar>
        <w:tblLook w:val="0000"/>
      </w:tblPr>
      <w:tblGrid>
        <w:gridCol w:w="2752"/>
        <w:gridCol w:w="5770"/>
      </w:tblGrid>
      <w:tr w:rsidTr="001C5EC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BodyText"/>
            </w:pPr>
            <w:r w:rsidRPr="00FB7D7F">
              <w:t>This unit is carried out for the purpose of accurately identifying products and providing accurate information to customers about products and services.  The unit includes providing information on environmentally responsible application and use of products</w:t>
            </w:r>
            <w:r w:rsidRPr="00FB7D7F">
              <w:t>.  The standard applies to contractors and employees working in a number of roles within the fertiliser and soil ameliorant industry, including those involved in fertiliser and soil ameliorant spreading or application, warehousing, wholesale and retail sal</w:t>
            </w:r>
            <w:r w:rsidRPr="00FB7D7F">
              <w:t>es and transport, and the storage of fertiliser and soil ameliorants.  The functions may also be performed by people engaged in other agriculture, horticulture and land management activities.</w:t>
            </w:r>
          </w:p>
        </w:tc>
      </w:tr>
    </w:tbl>
    <w:p w:rsidR="001C5ECC" w:rsidP="00FB7D7F">
      <w:pPr>
        <w:pStyle w:val="BodyText"/>
      </w:pPr>
    </w:p>
    <w:p w:rsidR="001C5ECC" w:rsidP="00FB7D7F">
      <w:pPr>
        <w:pStyle w:val="BodyText"/>
      </w:pPr>
    </w:p>
    <w:p w:rsidR="00000000" w:rsidRPr="00FB7D7F" w:rsidP="00FB7D7F">
      <w:pPr>
        <w:pStyle w:val="Heading1"/>
      </w:pPr>
      <w:bookmarkStart w:id="4" w:name="O_276554"/>
      <w:bookmarkEnd w:id="4"/>
      <w:r w:rsidRPr="00FB7D7F">
        <w:t>Licensing/Regulatory Information</w:t>
      </w:r>
    </w:p>
    <w:p w:rsidR="00000000" w:rsidRPr="00FB7D7F" w:rsidP="00FB7D7F">
      <w:pPr>
        <w:pStyle w:val="BodyText"/>
      </w:pPr>
      <w:r w:rsidRPr="00FB7D7F">
        <w:t>Not Applica</w:t>
      </w:r>
      <w:r w:rsidRPr="00FB7D7F">
        <w:t>ble</w:t>
      </w:r>
    </w:p>
    <w:p w:rsidR="00000000" w:rsidRPr="00FB7D7F" w:rsidP="00FB7D7F">
      <w:pPr>
        <w:pStyle w:val="AllowPageBreak"/>
      </w:pPr>
    </w:p>
    <w:p w:rsidR="00000000" w:rsidRPr="00FB7D7F" w:rsidP="00FB7D7F">
      <w:pPr>
        <w:pStyle w:val="Heading1"/>
      </w:pPr>
      <w:bookmarkStart w:id="5" w:name="O_191203"/>
      <w:bookmarkEnd w:id="5"/>
      <w:r w:rsidRPr="00FB7D7F">
        <w:t>Pre-Requisites</w:t>
      </w:r>
    </w:p>
    <w:tbl>
      <w:tblPr>
        <w:tblW w:w="0" w:type="auto"/>
        <w:tblLayout w:type="fixed"/>
        <w:tblCellMar>
          <w:left w:w="62" w:type="dxa"/>
          <w:right w:w="62" w:type="dxa"/>
        </w:tblCellMar>
        <w:tblLook w:val="0000"/>
      </w:tblPr>
      <w:tblGrid>
        <w:gridCol w:w="2775"/>
        <w:gridCol w:w="1295"/>
        <w:gridCol w:w="4452"/>
      </w:tblGrid>
      <w:tr w:rsidTr="001C5E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p>
        </w:tc>
      </w:tr>
      <w:tr w:rsidTr="001C5E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p>
        </w:tc>
      </w:tr>
      <w:tr w:rsidTr="001C5E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BodyText"/>
            </w:pPr>
          </w:p>
        </w:tc>
      </w:tr>
    </w:tbl>
    <w:p w:rsidR="001C5ECC" w:rsidP="00FB7D7F">
      <w:pPr>
        <w:pStyle w:val="BodyText"/>
      </w:pPr>
    </w:p>
    <w:p w:rsidR="001C5ECC" w:rsidP="00FB7D7F">
      <w:pPr>
        <w:pStyle w:val="BodyText"/>
      </w:pPr>
    </w:p>
    <w:p w:rsidR="00000000" w:rsidRPr="00FB7D7F" w:rsidP="00FB7D7F">
      <w:pPr>
        <w:pStyle w:val="Heading1"/>
      </w:pPr>
      <w:bookmarkStart w:id="6" w:name="O_191202"/>
      <w:bookmarkEnd w:id="6"/>
      <w:r w:rsidRPr="00FB7D7F">
        <w:t>Employability Skills Information</w:t>
      </w:r>
    </w:p>
    <w:tbl>
      <w:tblPr>
        <w:tblW w:w="0" w:type="auto"/>
        <w:tblLayout w:type="fixed"/>
        <w:tblCellMar>
          <w:left w:w="62" w:type="dxa"/>
          <w:right w:w="62" w:type="dxa"/>
        </w:tblCellMar>
        <w:tblLook w:val="0000"/>
      </w:tblPr>
      <w:tblGrid>
        <w:gridCol w:w="2802"/>
        <w:gridCol w:w="5720"/>
      </w:tblGrid>
      <w:tr w:rsidTr="001C5E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BodyText"/>
            </w:pPr>
            <w:r w:rsidRPr="00FB7D7F">
              <w:t>This unit contains employability skills.</w:t>
            </w:r>
          </w:p>
        </w:tc>
      </w:tr>
    </w:tbl>
    <w:p w:rsidR="001C5ECC" w:rsidP="00FB7D7F">
      <w:pPr>
        <w:pStyle w:val="BodyText"/>
      </w:pPr>
    </w:p>
    <w:p w:rsidR="001C5ECC" w:rsidP="00FB7D7F">
      <w:pPr>
        <w:pStyle w:val="BodyText"/>
      </w:pPr>
    </w:p>
    <w:p w:rsidR="00000000" w:rsidRPr="00FB7D7F" w:rsidP="00FB7D7F">
      <w:pPr>
        <w:pStyle w:val="Heading1"/>
      </w:pPr>
      <w:bookmarkStart w:id="7" w:name="O_286340"/>
      <w:bookmarkEnd w:id="7"/>
      <w:r w:rsidRPr="00FB7D7F">
        <w:t>Elements and Performance Criteria Pre-Content</w:t>
      </w:r>
    </w:p>
    <w:p w:rsidR="00000000" w:rsidRPr="00FB7D7F" w:rsidP="00FB7D7F">
      <w:pPr>
        <w:pStyle w:val="BodyText"/>
      </w:pPr>
      <w:r w:rsidRPr="00FB7D7F">
        <w:t>Not Applicable</w:t>
      </w:r>
    </w:p>
    <w:p w:rsidR="00000000" w:rsidRPr="00FB7D7F" w:rsidP="00FB7D7F">
      <w:pPr>
        <w:pStyle w:val="AllowPageBreak"/>
      </w:pPr>
    </w:p>
    <w:p w:rsidR="00000000" w:rsidRPr="00FB7D7F" w:rsidP="00FB7D7F">
      <w:pPr>
        <w:pStyle w:val="Heading1"/>
      </w:pPr>
      <w:bookmarkStart w:id="8" w:name="O_233007"/>
      <w:bookmarkEnd w:id="8"/>
      <w:r w:rsidRPr="00FB7D7F">
        <w:t>Elements and Performance Criteria</w:t>
      </w:r>
    </w:p>
    <w:tbl>
      <w:tblPr>
        <w:tblW w:w="0" w:type="auto"/>
        <w:tblLayout w:type="fixed"/>
        <w:tblCellMar>
          <w:left w:w="62" w:type="dxa"/>
          <w:right w:w="62" w:type="dxa"/>
        </w:tblCellMar>
        <w:tblLook w:val="0000"/>
      </w:tblPr>
      <w:tblGrid>
        <w:gridCol w:w="2564"/>
        <w:gridCol w:w="5958"/>
      </w:tblGrid>
      <w:tr w:rsidTr="001C5ECC">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BodyText"/>
            </w:pPr>
            <w:r w:rsidRPr="00FB7D7F">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PERFORMANCE CRITERIA</w:t>
            </w:r>
          </w:p>
        </w:tc>
      </w:tr>
      <w:tr w:rsidTr="001C5EC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p>
        </w:tc>
      </w:tr>
      <w:tr w:rsidTr="001C5EC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List"/>
              <w:rPr>
                <w:lang w:val="en-NZ"/>
              </w:rPr>
            </w:pPr>
            <w:r w:rsidRPr="00FB7D7F">
              <w:t>1.</w:t>
            </w:r>
            <w:r w:rsidRPr="00FB7D7F">
              <w:tab/>
              <w:t>Identify fertiliser and soil ameliorant products and associated Occupational Health and Safety (OHS), food safety and environmental issues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List2"/>
            </w:pPr>
            <w:r w:rsidRPr="00FB7D7F">
              <w:t>1.1.</w:t>
            </w:r>
            <w:r w:rsidRPr="00FB7D7F">
              <w:tab/>
              <w:t>Informat</w:t>
            </w:r>
            <w:r w:rsidRPr="00FB7D7F">
              <w:t>ion about fertiliser and soil ameliorant product is provided to customers.</w:t>
            </w:r>
          </w:p>
          <w:p w:rsidR="00000000" w:rsidRPr="00FB7D7F" w:rsidP="00FB7D7F">
            <w:pPr>
              <w:pStyle w:val="List2"/>
            </w:pPr>
            <w:r w:rsidRPr="00FB7D7F">
              <w:t>1.2.</w:t>
            </w:r>
            <w:r w:rsidRPr="00FB7D7F">
              <w:tab/>
              <w:t xml:space="preserve">OHS, food safety and environmental issues relating to particular products are explained to customers, with particular reference to their safe storage, handling and application </w:t>
            </w:r>
            <w:r w:rsidRPr="00FB7D7F">
              <w:t>according to industry code of practice.</w:t>
            </w:r>
          </w:p>
          <w:p w:rsidR="00000000" w:rsidRPr="00FB7D7F" w:rsidP="00FB7D7F">
            <w:pPr>
              <w:pStyle w:val="List2"/>
            </w:pPr>
            <w:r w:rsidRPr="00FB7D7F">
              <w:t>1.3.</w:t>
            </w:r>
            <w:r w:rsidRPr="00FB7D7F">
              <w:tab/>
              <w:t>Bulk fertiliser and soil ameliorant product is identified using a combination of visual and physical examination of product characteristics.</w:t>
            </w:r>
          </w:p>
          <w:p w:rsidR="00000000" w:rsidP="00FB7D7F">
            <w:pPr>
              <w:pStyle w:val="List2"/>
              <w:rPr>
                <w:lang w:val="en-NZ"/>
              </w:rPr>
            </w:pPr>
            <w:r w:rsidRPr="00FB7D7F">
              <w:t>1.4.</w:t>
            </w:r>
            <w:r w:rsidRPr="00FB7D7F">
              <w:tab/>
              <w:t>Correct terminology is used when distinguishing between different</w:t>
            </w:r>
            <w:r w:rsidRPr="00FB7D7F">
              <w:t xml:space="preserve"> products and services.</w:t>
            </w:r>
          </w:p>
        </w:tc>
      </w:tr>
      <w:tr w:rsidTr="001C5EC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List"/>
              <w:rPr>
                <w:lang w:val="en-NZ"/>
              </w:rPr>
            </w:pPr>
            <w:r w:rsidRPr="00FB7D7F">
              <w:t>2.</w:t>
            </w:r>
            <w:r w:rsidRPr="00FB7D7F">
              <w:tab/>
              <w:t>Work with fertiliser and soil ameliorant products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List2"/>
            </w:pPr>
            <w:r w:rsidRPr="00FB7D7F">
              <w:t>2.1.</w:t>
            </w:r>
            <w:r w:rsidRPr="00FB7D7F">
              <w:tab/>
              <w:t>Storage and handling requirements of products are identified and applied consistently and according to industry codes of practice, enterprise quality assurance requirements,</w:t>
            </w:r>
            <w:r w:rsidRPr="00FB7D7F">
              <w:t xml:space="preserve"> OHS procedures, environmental best practice and other relevant legislative and regulatory requirements.</w:t>
            </w:r>
          </w:p>
          <w:p w:rsidR="00000000" w:rsidRPr="00FB7D7F" w:rsidP="00FB7D7F">
            <w:pPr>
              <w:pStyle w:val="List2"/>
            </w:pPr>
            <w:r w:rsidRPr="00FB7D7F">
              <w:t>2.2.</w:t>
            </w:r>
            <w:r w:rsidRPr="00FB7D7F">
              <w:tab/>
              <w:t>OHS hazards associated with particular products are identified and appropriate action is taken to minimise risks to self and others.</w:t>
            </w:r>
          </w:p>
          <w:p w:rsidR="00000000" w:rsidRPr="00FB7D7F" w:rsidP="00FB7D7F">
            <w:pPr>
              <w:pStyle w:val="List2"/>
            </w:pPr>
            <w:r w:rsidRPr="00FB7D7F">
              <w:t>2.3.</w:t>
            </w:r>
            <w:r w:rsidRPr="00FB7D7F">
              <w:tab/>
              <w:t>Environm</w:t>
            </w:r>
            <w:r w:rsidRPr="00FB7D7F">
              <w:t>ental risks associated with particular products are identified and appropriate action is taken to minimise any likely risks to self and others.</w:t>
            </w:r>
          </w:p>
          <w:p w:rsidR="00000000" w:rsidRPr="00FB7D7F" w:rsidP="00FB7D7F">
            <w:pPr>
              <w:pStyle w:val="List2"/>
            </w:pPr>
            <w:r w:rsidRPr="00FB7D7F">
              <w:t>2.4.</w:t>
            </w:r>
            <w:r w:rsidRPr="00FB7D7F">
              <w:tab/>
              <w:t>Suitable Personal Protective Equipment (PPE) is used and maintained in good condition.</w:t>
            </w:r>
          </w:p>
          <w:p w:rsidR="00000000" w:rsidRPr="00FB7D7F" w:rsidP="00FB7D7F">
            <w:pPr>
              <w:pStyle w:val="List2"/>
            </w:pPr>
            <w:r w:rsidRPr="00FB7D7F">
              <w:t>2.5.</w:t>
            </w:r>
            <w:r w:rsidRPr="00FB7D7F">
              <w:tab/>
              <w:t>Inventory and l</w:t>
            </w:r>
            <w:r w:rsidRPr="00FB7D7F">
              <w:t>abelling systems are used to locate products within the workplace or store.</w:t>
            </w:r>
          </w:p>
        </w:tc>
      </w:tr>
    </w:tbl>
    <w:p w:rsidR="001C5ECC" w:rsidP="00FB7D7F">
      <w:pPr>
        <w:pStyle w:val="BodyText"/>
      </w:pPr>
    </w:p>
    <w:p w:rsidR="001C5ECC" w:rsidP="00FB7D7F">
      <w:pPr>
        <w:pStyle w:val="BodyText"/>
      </w:pPr>
    </w:p>
    <w:p w:rsidR="00000000" w:rsidRPr="00FB7D7F" w:rsidP="00FB7D7F">
      <w:pPr>
        <w:pStyle w:val="Heading1"/>
      </w:pPr>
      <w:bookmarkStart w:id="9" w:name="O_256957"/>
      <w:bookmarkEnd w:id="9"/>
      <w:r w:rsidRPr="00FB7D7F">
        <w:t>Required Skills and Knowledge</w:t>
      </w:r>
    </w:p>
    <w:tbl>
      <w:tblPr>
        <w:tblW w:w="0" w:type="auto"/>
        <w:tblLayout w:type="fixed"/>
        <w:tblCellMar>
          <w:left w:w="62" w:type="dxa"/>
          <w:right w:w="62" w:type="dxa"/>
        </w:tblCellMar>
        <w:tblLook w:val="0000"/>
      </w:tblPr>
      <w:tblGrid>
        <w:gridCol w:w="8522"/>
      </w:tblGrid>
      <w:tr w:rsidTr="001C5E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REQUIRED SKILLS AND KNOWLEDGE</w:t>
            </w:r>
          </w:p>
        </w:tc>
      </w:tr>
      <w:tr w:rsidTr="001C5E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t>This section describes the skills and knowledge required for this unit.</w:t>
            </w:r>
          </w:p>
        </w:tc>
      </w:tr>
      <w:tr w:rsidTr="001C5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Required skills</w:t>
            </w:r>
          </w:p>
        </w:tc>
      </w:tr>
      <w:tr w:rsidTr="001C5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ListBullet"/>
            </w:pPr>
            <w:r w:rsidRPr="00FB7D7F">
              <w:t>observing product characteristics</w:t>
            </w:r>
          </w:p>
          <w:p w:rsidR="00000000" w:rsidRPr="00FB7D7F" w:rsidP="00FB7D7F">
            <w:pPr>
              <w:pStyle w:val="ListBullet"/>
            </w:pPr>
            <w:r w:rsidRPr="00FB7D7F">
              <w:t>working safely with products</w:t>
            </w:r>
          </w:p>
          <w:p w:rsidR="00000000" w:rsidRPr="00FB7D7F" w:rsidP="00FB7D7F">
            <w:pPr>
              <w:pStyle w:val="ListBullet"/>
            </w:pPr>
            <w:r w:rsidRPr="00FB7D7F">
              <w:t>use literacy skills to read, interpret and follow organisational policies and procedures, follow sequenced written instructions, record accurately and legible information colle</w:t>
            </w:r>
            <w:r w:rsidRPr="00FB7D7F">
              <w:t>cted and select and apply procedures for a range of tasks</w:t>
            </w:r>
          </w:p>
          <w:p w:rsidR="00000000" w:rsidRPr="00FB7D7F" w:rsidP="00FB7D7F">
            <w:pPr>
              <w:pStyle w:val="ListBullet"/>
            </w:pPr>
            <w:r w:rsidRPr="00FB7D7F">
              <w:t>use oral communication skills/language competence to fulfil the job role as specified by the organisation, including questioning techniques, active listening, clarifying information and consulting w</w:t>
            </w:r>
            <w:r w:rsidRPr="00FB7D7F">
              <w:t>ith supervisors as required</w:t>
            </w:r>
          </w:p>
          <w:p w:rsidR="00000000" w:rsidRPr="00FB7D7F" w:rsidP="00FB7D7F">
            <w:pPr>
              <w:pStyle w:val="ListBullet"/>
            </w:pPr>
            <w:r w:rsidRPr="00FB7D7F">
              <w:t>use numeracy skills to estimate, calculate and record routine workplace measures</w:t>
            </w:r>
          </w:p>
          <w:p w:rsidR="00000000" w:rsidP="00FB7D7F">
            <w:pPr>
              <w:pStyle w:val="ListBullet"/>
              <w:rPr>
                <w:lang w:val="en-NZ"/>
              </w:rPr>
            </w:pPr>
            <w:r w:rsidRPr="00FB7D7F">
              <w:t xml:space="preserve">use interpersonal skills to work with and relate to people from a range of cultural, social and religious backgrounds and with a range of physical </w:t>
            </w:r>
            <w:r w:rsidRPr="00FB7D7F">
              <w:t>and mental abilities.</w:t>
            </w:r>
          </w:p>
        </w:tc>
      </w:tr>
      <w:tr w:rsidTr="001C5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Required knowledge</w:t>
            </w:r>
          </w:p>
        </w:tc>
      </w:tr>
      <w:tr w:rsidTr="001C5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ListBullet"/>
            </w:pPr>
            <w:r w:rsidRPr="00FB7D7F">
              <w:t>characteristics and key label components (e.g. product analysis, impurities and warnings) of the range of fertiliser and soil ameliorants sold or handled in the workplace</w:t>
            </w:r>
          </w:p>
          <w:p w:rsidR="00000000" w:rsidRPr="00FB7D7F" w:rsidP="00FB7D7F">
            <w:pPr>
              <w:pStyle w:val="ListBullet"/>
            </w:pPr>
            <w:r w:rsidRPr="00FB7D7F">
              <w:t>key environmental, OHS and food safety ris</w:t>
            </w:r>
            <w:r w:rsidRPr="00FB7D7F">
              <w:t>ks associated with the use, spreading, storage, handling and transport of fertilisers and soil ameliorants.</w:t>
            </w:r>
          </w:p>
        </w:tc>
      </w:tr>
    </w:tbl>
    <w:p w:rsidR="001C5ECC" w:rsidP="00FB7D7F">
      <w:pPr>
        <w:pStyle w:val="BodyText"/>
      </w:pPr>
    </w:p>
    <w:p w:rsidR="001C5ECC" w:rsidP="00FB7D7F">
      <w:pPr>
        <w:pStyle w:val="BodyText"/>
      </w:pPr>
    </w:p>
    <w:p w:rsidR="00000000" w:rsidRPr="00FB7D7F" w:rsidP="00FB7D7F">
      <w:pPr>
        <w:pStyle w:val="AllowPageBreak"/>
      </w:pPr>
    </w:p>
    <w:p w:rsidR="00000000" w:rsidRPr="00FB7D7F" w:rsidP="00FB7D7F">
      <w:pPr>
        <w:pStyle w:val="Heading1"/>
      </w:pPr>
      <w:bookmarkStart w:id="10" w:name="O_240991"/>
      <w:bookmarkEnd w:id="10"/>
      <w:r w:rsidRPr="00FB7D7F">
        <w:t>Evidence Guide</w:t>
      </w:r>
    </w:p>
    <w:tbl>
      <w:tblPr>
        <w:tblW w:w="9570" w:type="dxa"/>
        <w:tblLayout w:type="fixed"/>
        <w:tblCellMar>
          <w:left w:w="62" w:type="dxa"/>
          <w:right w:w="62" w:type="dxa"/>
        </w:tblCellMar>
        <w:tblLook w:val="0000"/>
      </w:tblPr>
      <w:tblGrid>
        <w:gridCol w:w="3908"/>
        <w:gridCol w:w="5662"/>
      </w:tblGrid>
      <w:tr w:rsidTr="001C5E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EVIDENCE GUIDE</w:t>
            </w:r>
          </w:p>
        </w:tc>
      </w:tr>
      <w:tr w:rsidTr="001C5E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t>The evidence guide provides advice on assessment and must be read in conjunction with the performance criteria, required skills and knowledge, range statement and the Assessment Guidelines for the Training Package.</w:t>
            </w:r>
          </w:p>
        </w:tc>
      </w:tr>
      <w:tr w:rsidTr="001C5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p>
        </w:tc>
      </w:tr>
      <w:tr w:rsidTr="001C5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Critical aspec</w:t>
            </w:r>
            <w:r w:rsidRPr="00FB7D7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BodyText"/>
            </w:pPr>
            <w:r w:rsidRPr="00FB7D7F">
              <w:t>The evidence required to demonstrate competency in this unit must be relevant to workplace operations and satisfy holistically all of the requirements of the performance criteri</w:t>
            </w:r>
            <w:r w:rsidRPr="00FB7D7F">
              <w:t xml:space="preserve">a and required skills and knowledge and include achievement of the following: </w:t>
            </w:r>
          </w:p>
          <w:p w:rsidR="00000000" w:rsidRPr="00FB7D7F" w:rsidP="00FB7D7F">
            <w:pPr>
              <w:pStyle w:val="ListBullet"/>
            </w:pPr>
            <w:r w:rsidRPr="00FB7D7F">
              <w:t>identify fertiliser and soil ameliorant products using information about their characteristics</w:t>
            </w:r>
          </w:p>
          <w:p w:rsidR="00000000" w:rsidRPr="00FB7D7F" w:rsidP="00FB7D7F">
            <w:pPr>
              <w:pStyle w:val="ListBullet"/>
            </w:pPr>
            <w:r w:rsidRPr="00FB7D7F">
              <w:t>provide information to customers about fertiliser and soil ameliorant products</w:t>
            </w:r>
          </w:p>
          <w:p w:rsidR="00000000" w:rsidP="00FB7D7F">
            <w:pPr>
              <w:pStyle w:val="ListBullet"/>
              <w:rPr>
                <w:lang w:val="en-NZ"/>
              </w:rPr>
            </w:pPr>
            <w:r w:rsidRPr="00FB7D7F">
              <w:t>refer customers to other appropriate sources of information about products.</w:t>
            </w:r>
          </w:p>
        </w:tc>
      </w:tr>
      <w:tr w:rsidTr="001C5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BodyText"/>
            </w:pPr>
            <w:r w:rsidRPr="00FB7D7F">
              <w:t>Competency requires the application of work practices under work conditions.  Selection and use of resources for some worksites ma</w:t>
            </w:r>
            <w:r w:rsidRPr="00FB7D7F">
              <w:t>y differ due to the regional or enterprise circumstances.</w:t>
            </w:r>
          </w:p>
        </w:tc>
      </w:tr>
    </w:tbl>
    <w:p w:rsidR="001C5ECC" w:rsidP="00FB7D7F">
      <w:pPr>
        <w:pStyle w:val="BodyText"/>
      </w:pPr>
    </w:p>
    <w:p w:rsidR="001C5ECC" w:rsidP="00FB7D7F">
      <w:pPr>
        <w:pStyle w:val="BodyText"/>
      </w:pPr>
    </w:p>
    <w:p w:rsidR="00000000" w:rsidRPr="00FB7D7F" w:rsidP="00FB7D7F">
      <w:pPr>
        <w:pStyle w:val="Heading1"/>
      </w:pPr>
      <w:bookmarkStart w:id="11" w:name="O_248974"/>
      <w:bookmarkEnd w:id="11"/>
      <w:r w:rsidRPr="00FB7D7F">
        <w:t>Range Statement</w:t>
      </w:r>
    </w:p>
    <w:tbl>
      <w:tblPr>
        <w:tblW w:w="0" w:type="auto"/>
        <w:tblLayout w:type="fixed"/>
        <w:tblCellMar>
          <w:left w:w="62" w:type="dxa"/>
          <w:right w:w="62" w:type="dxa"/>
        </w:tblCellMar>
        <w:tblLook w:val="0000"/>
      </w:tblPr>
      <w:tblGrid>
        <w:gridCol w:w="3513"/>
        <w:gridCol w:w="5009"/>
      </w:tblGrid>
      <w:tr w:rsidTr="001C5E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RANGE STATEMENT</w:t>
            </w:r>
          </w:p>
        </w:tc>
      </w:tr>
      <w:tr w:rsidTr="001C5E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t>The range statement relates to the unit of competency as a whole.</w:t>
            </w:r>
          </w:p>
        </w:tc>
      </w:tr>
      <w:tr w:rsidTr="001C5EC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t>Fertiliser and soil ameliorants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ListBullet"/>
            </w:pPr>
            <w:r w:rsidRPr="00FB7D7F">
              <w:t>chemical and organic fertilisers, composts, lime, gypsum and dolomite.</w:t>
            </w:r>
          </w:p>
        </w:tc>
      </w:tr>
    </w:tbl>
    <w:p w:rsidR="001C5ECC" w:rsidP="00FB7D7F">
      <w:pPr>
        <w:pStyle w:val="BodyText"/>
      </w:pPr>
    </w:p>
    <w:p w:rsidR="001C5ECC" w:rsidP="00FB7D7F">
      <w:pPr>
        <w:pStyle w:val="BodyText"/>
      </w:pPr>
    </w:p>
    <w:p w:rsidR="00000000" w:rsidRPr="00FB7D7F" w:rsidP="00FB7D7F">
      <w:pPr>
        <w:pStyle w:val="Heading1"/>
      </w:pPr>
      <w:bookmarkStart w:id="12" w:name="O_191207"/>
      <w:bookmarkEnd w:id="12"/>
      <w:r w:rsidRPr="00FB7D7F">
        <w:t>Unit Sector(s)</w:t>
      </w:r>
    </w:p>
    <w:tbl>
      <w:tblPr>
        <w:tblW w:w="0" w:type="auto"/>
        <w:tblLayout w:type="fixed"/>
        <w:tblCellMar>
          <w:left w:w="62" w:type="dxa"/>
          <w:right w:w="62" w:type="dxa"/>
        </w:tblCellMar>
        <w:tblLook w:val="0000"/>
      </w:tblPr>
      <w:tblGrid>
        <w:gridCol w:w="2625"/>
        <w:gridCol w:w="5897"/>
      </w:tblGrid>
      <w:tr w:rsidTr="001C5ECC">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BodyText"/>
            </w:pPr>
            <w:r w:rsidRPr="00FB7D7F">
              <w:t>Work</w:t>
            </w:r>
          </w:p>
        </w:tc>
      </w:tr>
    </w:tbl>
    <w:p w:rsidR="001C5ECC" w:rsidP="00FB7D7F">
      <w:pPr>
        <w:pStyle w:val="BodyText"/>
      </w:pPr>
    </w:p>
    <w:p w:rsidR="001C5ECC" w:rsidP="00FB7D7F">
      <w:pPr>
        <w:pStyle w:val="BodyText"/>
      </w:pPr>
    </w:p>
    <w:p w:rsidR="00000000" w:rsidRPr="00FB7D7F" w:rsidP="00FB7D7F">
      <w:pPr>
        <w:pStyle w:val="Heading1"/>
      </w:pPr>
      <w:bookmarkStart w:id="13" w:name="O_191204"/>
      <w:bookmarkEnd w:id="13"/>
      <w:r w:rsidRPr="00FB7D7F">
        <w:t>Co-requisite units</w:t>
      </w:r>
    </w:p>
    <w:tbl>
      <w:tblPr>
        <w:tblW w:w="0" w:type="auto"/>
        <w:tblLayout w:type="fixed"/>
        <w:tblCellMar>
          <w:left w:w="62" w:type="dxa"/>
          <w:right w:w="62" w:type="dxa"/>
        </w:tblCellMar>
        <w:tblLook w:val="0000"/>
      </w:tblPr>
      <w:tblGrid>
        <w:gridCol w:w="2641"/>
        <w:gridCol w:w="1322"/>
        <w:gridCol w:w="4559"/>
      </w:tblGrid>
      <w:tr w:rsidTr="001C5E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p>
        </w:tc>
      </w:tr>
      <w:tr w:rsidTr="001C5E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p>
        </w:tc>
      </w:tr>
      <w:tr w:rsidTr="001C5E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BodyText"/>
            </w:pPr>
          </w:p>
        </w:tc>
      </w:tr>
    </w:tbl>
    <w:p w:rsidR="001C5ECC" w:rsidP="00FB7D7F">
      <w:pPr>
        <w:pStyle w:val="BodyText"/>
      </w:pPr>
    </w:p>
    <w:p w:rsidR="001C5ECC" w:rsidP="00FB7D7F">
      <w:pPr>
        <w:pStyle w:val="BodyText"/>
      </w:pPr>
    </w:p>
    <w:p w:rsidR="00000000" w:rsidRPr="00FB7D7F" w:rsidP="00FB7D7F">
      <w:pPr>
        <w:pStyle w:val="Heading1"/>
      </w:pPr>
      <w:bookmarkStart w:id="14" w:name="O_191206"/>
      <w:bookmarkEnd w:id="14"/>
      <w:r w:rsidRPr="00FB7D7F">
        <w:t>Competency field</w:t>
      </w:r>
    </w:p>
    <w:tbl>
      <w:tblPr>
        <w:tblW w:w="0" w:type="auto"/>
        <w:tblLayout w:type="fixed"/>
        <w:tblCellMar>
          <w:left w:w="62" w:type="dxa"/>
          <w:right w:w="62" w:type="dxa"/>
        </w:tblCellMar>
        <w:tblLook w:val="0000"/>
      </w:tblPr>
      <w:tblGrid>
        <w:gridCol w:w="2784"/>
        <w:gridCol w:w="5738"/>
      </w:tblGrid>
      <w:tr w:rsidTr="001C5EC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7F">
            <w:pPr>
              <w:pStyle w:val="BodyText"/>
              <w:rPr>
                <w:lang w:val="en-NZ"/>
              </w:rPr>
            </w:pPr>
            <w:r w:rsidRPr="00FB7D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7F" w:rsidP="00FB7D7F">
            <w:pPr>
              <w:pStyle w:val="BodyText"/>
            </w:pPr>
          </w:p>
        </w:tc>
      </w:tr>
    </w:tbl>
    <w:p w:rsidR="001C5ECC" w:rsidP="00FB7D7F">
      <w:pPr>
        <w:pStyle w:val="BodyText"/>
      </w:pPr>
    </w:p>
    <w:p w:rsidR="001C5ECC" w:rsidP="00FB7D7F">
      <w:pPr>
        <w:pStyle w:val="BodyText"/>
      </w:pPr>
    </w:p>
    <w:p w:rsidR="00000000" w:rsidRPr="00FB7D7F" w:rsidP="00FB7D7F"/>
    <w:sectPr w:rsidSect="00FB7D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ECC" w:rsidP="001C5E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CC" w:rsidP="00FB7D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5ECC" w:rsidP="00FB7D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5ECC" w:rsidP="00FB7D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7F" w:rsidRPr="001C5ECC" w:rsidP="001C5E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CC" w:rsidRPr="002D2AF8" w:rsidP="00FB7D7F">
    <w:pPr>
      <w:pStyle w:val="Header"/>
      <w:framePr w:wrap="around"/>
    </w:pPr>
    <w:r>
      <w:fldChar w:fldCharType="begin"/>
    </w:r>
    <w:r>
      <w:instrText xml:space="preserve"> TITLE   \* MERGEFORMAT </w:instrText>
    </w:r>
    <w:r>
      <w:fldChar w:fldCharType="separate"/>
    </w:r>
    <w:r>
      <w:t>AHCWRK307A Develop and apply fertiliser and soil ameliorant product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C5ECC" w:rsidP="00FB7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505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D7F"/>
    <w:pPr>
      <w:spacing w:before="360" w:after="60"/>
      <w:outlineLvl w:val="0"/>
    </w:pPr>
    <w:rPr>
      <w:sz w:val="32"/>
    </w:rPr>
  </w:style>
  <w:style w:type="paragraph" w:styleId="Heading2">
    <w:name w:val="heading 2"/>
    <w:basedOn w:val="HeadingBase"/>
    <w:next w:val="BodyText"/>
    <w:link w:val="Heading2Char"/>
    <w:qFormat/>
    <w:rsid w:val="00FB7D7F"/>
    <w:pPr>
      <w:keepLines/>
      <w:spacing w:before="240" w:after="120"/>
      <w:outlineLvl w:val="1"/>
    </w:pPr>
    <w:rPr>
      <w:sz w:val="28"/>
      <w:szCs w:val="40"/>
    </w:rPr>
  </w:style>
  <w:style w:type="paragraph" w:styleId="Heading3">
    <w:name w:val="heading 3"/>
    <w:basedOn w:val="HeadingBase"/>
    <w:next w:val="BodyText"/>
    <w:link w:val="Heading3Char"/>
    <w:qFormat/>
    <w:rsid w:val="00FB7D7F"/>
    <w:pPr>
      <w:spacing w:before="180" w:after="120"/>
      <w:outlineLvl w:val="2"/>
    </w:pPr>
    <w:rPr>
      <w:spacing w:val="-10"/>
      <w:kern w:val="32"/>
    </w:rPr>
  </w:style>
  <w:style w:type="paragraph" w:styleId="Heading4">
    <w:name w:val="heading 4"/>
    <w:basedOn w:val="HeadingBase"/>
    <w:next w:val="BodyText"/>
    <w:link w:val="Heading4Char"/>
    <w:qFormat/>
    <w:rsid w:val="00FB7D7F"/>
    <w:pPr>
      <w:spacing w:before="160" w:after="120"/>
      <w:outlineLvl w:val="3"/>
    </w:pPr>
    <w:rPr>
      <w:sz w:val="22"/>
    </w:rPr>
  </w:style>
  <w:style w:type="paragraph" w:styleId="Heading5">
    <w:name w:val="heading 5"/>
    <w:basedOn w:val="HeadingBase"/>
    <w:next w:val="Normal"/>
    <w:link w:val="Heading5Char"/>
    <w:qFormat/>
    <w:rsid w:val="00FB7D7F"/>
    <w:pPr>
      <w:spacing w:before="80"/>
      <w:outlineLvl w:val="4"/>
    </w:pPr>
    <w:rPr>
      <w:color w:val="918585"/>
      <w:sz w:val="20"/>
    </w:rPr>
  </w:style>
  <w:style w:type="paragraph" w:styleId="Heading6">
    <w:name w:val="heading 6"/>
    <w:basedOn w:val="HeadingBase"/>
    <w:next w:val="Normal"/>
    <w:link w:val="Heading6Char"/>
    <w:qFormat/>
    <w:rsid w:val="00FB7D7F"/>
    <w:pPr>
      <w:spacing w:before="60"/>
      <w:outlineLvl w:val="5"/>
    </w:pPr>
    <w:rPr>
      <w:color w:val="918585"/>
      <w:sz w:val="20"/>
    </w:rPr>
  </w:style>
  <w:style w:type="paragraph" w:styleId="Heading7">
    <w:name w:val="heading 7"/>
    <w:basedOn w:val="Normal"/>
    <w:next w:val="Normal"/>
    <w:link w:val="Heading7Char"/>
    <w:qFormat/>
    <w:rsid w:val="00FB7D7F"/>
    <w:pPr>
      <w:ind w:left="720"/>
      <w:outlineLvl w:val="6"/>
    </w:pPr>
    <w:rPr>
      <w:i/>
    </w:rPr>
  </w:style>
  <w:style w:type="paragraph" w:styleId="Heading8">
    <w:name w:val="heading 8"/>
    <w:basedOn w:val="Normal"/>
    <w:next w:val="Normal"/>
    <w:link w:val="Heading8Char"/>
    <w:qFormat/>
    <w:rsid w:val="00FB7D7F"/>
    <w:pPr>
      <w:ind w:left="720"/>
      <w:outlineLvl w:val="7"/>
    </w:pPr>
    <w:rPr>
      <w:i/>
    </w:rPr>
  </w:style>
  <w:style w:type="paragraph" w:styleId="Heading9">
    <w:name w:val="heading 9"/>
    <w:basedOn w:val="Normal"/>
    <w:next w:val="Normal"/>
    <w:link w:val="Heading9Char"/>
    <w:qFormat/>
    <w:rsid w:val="00FB7D7F"/>
    <w:pPr>
      <w:ind w:left="720"/>
      <w:outlineLvl w:val="8"/>
    </w:pPr>
    <w:rPr>
      <w:i/>
    </w:rPr>
  </w:style>
  <w:style w:type="character" w:default="1" w:styleId="DefaultParagraphFont">
    <w:name w:val="Default Paragraph Font"/>
    <w:uiPriority w:val="1"/>
    <w:unhideWhenUsed/>
    <w:rsid w:val="00FB7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D7F"/>
  </w:style>
  <w:style w:type="character" w:customStyle="1" w:styleId="Heading1Char">
    <w:name w:val="Heading 1 Char"/>
    <w:basedOn w:val="DefaultParagraphFont"/>
    <w:link w:val="Heading1"/>
    <w:rsid w:val="00FB7D7F"/>
    <w:rPr>
      <w:rFonts w:ascii="Times New Roman" w:eastAsia="Times New Roman" w:hAnsi="Times New Roman" w:cs="Times New Roman"/>
      <w:b/>
      <w:sz w:val="32"/>
      <w:szCs w:val="20"/>
      <w:lang w:eastAsia="en-US"/>
    </w:rPr>
  </w:style>
  <w:style w:type="paragraph" w:styleId="BodyText">
    <w:name w:val="Body Text"/>
    <w:basedOn w:val="Normal"/>
    <w:link w:val="BodyTextChar"/>
    <w:rsid w:val="00FB7D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D7F"/>
    <w:rPr>
      <w:rFonts w:ascii="Times New Roman" w:eastAsia="Times New Roman" w:hAnsi="Times New Roman" w:cs="Times New Roman"/>
      <w:sz w:val="24"/>
      <w:lang w:eastAsia="en-US"/>
    </w:rPr>
  </w:style>
  <w:style w:type="paragraph" w:styleId="Footer">
    <w:name w:val="footer"/>
    <w:basedOn w:val="Normal"/>
    <w:link w:val="FooterChar"/>
    <w:rsid w:val="00FB7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D7F"/>
    <w:rPr>
      <w:rFonts w:ascii="Times New Roman" w:eastAsia="Times New Roman" w:hAnsi="Times New Roman" w:cs="Times New Roman"/>
      <w:sz w:val="16"/>
      <w:lang w:eastAsia="en-US"/>
    </w:rPr>
  </w:style>
  <w:style w:type="paragraph" w:styleId="List">
    <w:name w:val="List"/>
    <w:basedOn w:val="BodyText"/>
    <w:next w:val="BodyText"/>
    <w:rsid w:val="00FB7D7F"/>
    <w:pPr>
      <w:tabs>
        <w:tab w:val="left" w:pos="340"/>
      </w:tabs>
      <w:spacing w:before="60" w:after="60"/>
      <w:ind w:left="340" w:hanging="340"/>
    </w:pPr>
  </w:style>
  <w:style w:type="paragraph" w:styleId="ListBullet">
    <w:name w:val="List Bullet"/>
    <w:basedOn w:val="List"/>
    <w:rsid w:val="00FB7D7F"/>
    <w:pPr>
      <w:numPr>
        <w:numId w:val="12"/>
      </w:numPr>
      <w:tabs>
        <w:tab w:val="clear" w:pos="340"/>
      </w:tabs>
      <w:spacing w:before="40" w:after="40"/>
    </w:pPr>
  </w:style>
  <w:style w:type="character" w:customStyle="1" w:styleId="SpecialBold">
    <w:name w:val="Special Bold"/>
    <w:basedOn w:val="DefaultParagraphFont"/>
    <w:rsid w:val="00FB7D7F"/>
    <w:rPr>
      <w:b/>
      <w:spacing w:val="0"/>
    </w:rPr>
  </w:style>
  <w:style w:type="paragraph" w:customStyle="1" w:styleId="SuperHeading">
    <w:name w:val="SuperHeading"/>
    <w:basedOn w:val="Normal"/>
    <w:rsid w:val="00FB7D7F"/>
    <w:pPr>
      <w:spacing w:before="240" w:after="120"/>
      <w:outlineLvl w:val="0"/>
    </w:pPr>
    <w:rPr>
      <w:rFonts w:ascii="Times New Roman" w:hAnsi="Times New Roman"/>
      <w:b/>
      <w:sz w:val="28"/>
    </w:rPr>
  </w:style>
  <w:style w:type="paragraph" w:customStyle="1" w:styleId="AllowPageBreak">
    <w:name w:val="AllowPageBreak"/>
    <w:rsid w:val="00FB7D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7D7F"/>
    <w:pPr>
      <w:tabs>
        <w:tab w:val="left" w:pos="680"/>
      </w:tabs>
      <w:spacing w:before="60" w:after="60"/>
      <w:ind w:left="680" w:hanging="340"/>
    </w:pPr>
  </w:style>
  <w:style w:type="character" w:customStyle="1" w:styleId="Heading2Char">
    <w:name w:val="Heading 2 Char"/>
    <w:basedOn w:val="DefaultParagraphFont"/>
    <w:link w:val="Heading2"/>
    <w:rsid w:val="00FB7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D7F"/>
    <w:rPr>
      <w:rFonts w:ascii="Courier New" w:eastAsia="Times New Roman" w:hAnsi="Courier New" w:cs="Times New Roman"/>
      <w:i/>
      <w:szCs w:val="20"/>
      <w:lang w:eastAsia="en-US"/>
    </w:rPr>
  </w:style>
  <w:style w:type="paragraph" w:customStyle="1" w:styleId="HeadingBase">
    <w:name w:val="Heading Base"/>
    <w:rsid w:val="00FB7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D7F"/>
    <w:pPr>
      <w:tabs>
        <w:tab w:val="right" w:leader="dot" w:pos="9072"/>
      </w:tabs>
      <w:ind w:left="567"/>
    </w:pPr>
    <w:rPr>
      <w:szCs w:val="22"/>
    </w:rPr>
  </w:style>
  <w:style w:type="paragraph" w:customStyle="1" w:styleId="TOCBase">
    <w:name w:val="TOC Base"/>
    <w:rsid w:val="00FB7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D7F"/>
    <w:pPr>
      <w:tabs>
        <w:tab w:val="right" w:leader="dot" w:pos="9072"/>
      </w:tabs>
      <w:spacing w:before="40" w:after="40"/>
      <w:ind w:left="284"/>
    </w:pPr>
    <w:rPr>
      <w:rFonts w:ascii="Times New Roman" w:hAnsi="Times New Roman"/>
    </w:rPr>
  </w:style>
  <w:style w:type="paragraph" w:styleId="TOC1">
    <w:name w:val="toc 1"/>
    <w:basedOn w:val="TOCBase"/>
    <w:next w:val="Normal"/>
    <w:rsid w:val="00FB7D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D7F"/>
    <w:pPr>
      <w:spacing w:before="5040"/>
      <w:jc w:val="center"/>
    </w:pPr>
    <w:rPr>
      <w:sz w:val="48"/>
      <w:szCs w:val="72"/>
      <w:lang w:val="en-US"/>
    </w:rPr>
  </w:style>
  <w:style w:type="character" w:customStyle="1" w:styleId="TitleChar">
    <w:name w:val="Title Char"/>
    <w:basedOn w:val="DefaultParagraphFont"/>
    <w:link w:val="Title"/>
    <w:rsid w:val="00FB7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D7F"/>
    <w:pPr>
      <w:tabs>
        <w:tab w:val="left" w:pos="3600"/>
        <w:tab w:val="left" w:pos="3958"/>
      </w:tabs>
    </w:pPr>
  </w:style>
  <w:style w:type="paragraph" w:customStyle="1" w:styleId="Note">
    <w:name w:val="Note"/>
    <w:basedOn w:val="BodyText"/>
    <w:rsid w:val="00FB7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D7F"/>
    <w:pPr>
      <w:framePr w:wrap="auto" w:hAnchor="text" w:y="6049"/>
    </w:pPr>
    <w:rPr>
      <w:color w:val="000000"/>
      <w:sz w:val="40"/>
    </w:rPr>
  </w:style>
  <w:style w:type="paragraph" w:customStyle="1" w:styleId="TOCTitle">
    <w:name w:val="TOCTitle"/>
    <w:basedOn w:val="Heading1"/>
    <w:rsid w:val="00FB7D7F"/>
    <w:pPr>
      <w:spacing w:after="240"/>
      <w:jc w:val="center"/>
      <w:outlineLvl w:val="9"/>
    </w:pPr>
    <w:rPr>
      <w:caps/>
    </w:rPr>
  </w:style>
  <w:style w:type="paragraph" w:customStyle="1" w:styleId="Version">
    <w:name w:val="Version"/>
    <w:rsid w:val="00FB7D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D7F"/>
    <w:pPr>
      <w:numPr>
        <w:numId w:val="13"/>
      </w:numPr>
      <w:tabs>
        <w:tab w:val="clear" w:pos="680"/>
      </w:tabs>
    </w:pPr>
  </w:style>
  <w:style w:type="paragraph" w:styleId="Index1">
    <w:name w:val="index 1"/>
    <w:basedOn w:val="Normal"/>
    <w:next w:val="Normal"/>
    <w:semiHidden/>
    <w:rsid w:val="00FB7D7F"/>
    <w:pPr>
      <w:keepNext w:val="0"/>
      <w:tabs>
        <w:tab w:val="right" w:pos="4176"/>
      </w:tabs>
      <w:ind w:left="198" w:hanging="198"/>
    </w:pPr>
    <w:rPr>
      <w:rFonts w:ascii="Garamond" w:hAnsi="Garamond"/>
    </w:rPr>
  </w:style>
  <w:style w:type="paragraph" w:styleId="IndexHeading">
    <w:name w:val="index heading"/>
    <w:basedOn w:val="Normal"/>
    <w:next w:val="Index1"/>
    <w:semiHidden/>
    <w:rsid w:val="00FB7D7F"/>
    <w:pPr>
      <w:spacing w:before="120" w:after="120"/>
    </w:pPr>
    <w:rPr>
      <w:rFonts w:ascii="Arial" w:hAnsi="Arial"/>
      <w:b/>
      <w:color w:val="918585"/>
      <w:sz w:val="24"/>
    </w:rPr>
  </w:style>
  <w:style w:type="paragraph" w:styleId="Header">
    <w:name w:val="header"/>
    <w:basedOn w:val="Normal"/>
    <w:link w:val="HeaderChar"/>
    <w:rsid w:val="00FB7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D7F"/>
    <w:rPr>
      <w:rFonts w:ascii="Times New Roman" w:eastAsia="Times New Roman" w:hAnsi="Times New Roman" w:cs="Times New Roman"/>
      <w:sz w:val="16"/>
      <w:szCs w:val="20"/>
      <w:lang w:val="en-GB" w:eastAsia="en-US"/>
    </w:rPr>
  </w:style>
  <w:style w:type="paragraph" w:customStyle="1" w:styleId="Chapter">
    <w:name w:val="Chapter"/>
    <w:basedOn w:val="Normal"/>
    <w:rsid w:val="00FB7D7F"/>
    <w:pPr>
      <w:spacing w:before="240"/>
    </w:pPr>
    <w:rPr>
      <w:rFonts w:ascii="Times New Roman" w:hAnsi="Times New Roman"/>
      <w:smallCaps/>
      <w:spacing w:val="80"/>
      <w:sz w:val="28"/>
    </w:rPr>
  </w:style>
  <w:style w:type="paragraph" w:customStyle="1" w:styleId="InChapter">
    <w:name w:val="InChapter"/>
    <w:basedOn w:val="Heading3"/>
    <w:rsid w:val="00FB7D7F"/>
    <w:pPr>
      <w:spacing w:after="240"/>
      <w:outlineLvl w:val="9"/>
    </w:pPr>
    <w:rPr>
      <w:noProof/>
    </w:rPr>
  </w:style>
  <w:style w:type="paragraph" w:styleId="Index2">
    <w:name w:val="index 2"/>
    <w:basedOn w:val="Normal"/>
    <w:next w:val="Normal"/>
    <w:semiHidden/>
    <w:rsid w:val="00FB7D7F"/>
    <w:pPr>
      <w:tabs>
        <w:tab w:val="right" w:pos="4176"/>
      </w:tabs>
      <w:ind w:left="568" w:hanging="284"/>
    </w:pPr>
    <w:rPr>
      <w:rFonts w:ascii="Garamond" w:hAnsi="Garamond"/>
    </w:rPr>
  </w:style>
  <w:style w:type="paragraph" w:customStyle="1" w:styleId="Byline">
    <w:name w:val="Byline"/>
    <w:rsid w:val="00FB7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D7F"/>
    <w:pPr>
      <w:tabs>
        <w:tab w:val="clear" w:pos="3600"/>
        <w:tab w:val="clear" w:pos="3958"/>
      </w:tabs>
      <w:jc w:val="right"/>
    </w:pPr>
  </w:style>
  <w:style w:type="character" w:styleId="Emphasis">
    <w:name w:val="Emphasis"/>
    <w:basedOn w:val="DefaultParagraphFont"/>
    <w:qFormat/>
    <w:rsid w:val="00FB7D7F"/>
    <w:rPr>
      <w:i/>
    </w:rPr>
  </w:style>
  <w:style w:type="paragraph" w:styleId="Caption">
    <w:name w:val="caption"/>
    <w:basedOn w:val="BodyText"/>
    <w:next w:val="Normal"/>
    <w:qFormat/>
    <w:rsid w:val="00FB7D7F"/>
    <w:pPr>
      <w:framePr w:w="2268" w:hSpace="181" w:vSpace="181" w:wrap="around" w:vAnchor="text" w:hAnchor="page" w:x="1135" w:y="285" w:anchorLock="1"/>
    </w:pPr>
    <w:rPr>
      <w:i/>
    </w:rPr>
  </w:style>
  <w:style w:type="paragraph" w:customStyle="1" w:styleId="MiniTOCTitle">
    <w:name w:val="MiniTOCTitle"/>
    <w:basedOn w:val="Heading4"/>
    <w:rsid w:val="00FB7D7F"/>
    <w:pPr>
      <w:spacing w:before="240"/>
      <w:outlineLvl w:val="9"/>
    </w:pPr>
    <w:rPr>
      <w:noProof/>
      <w:sz w:val="24"/>
    </w:rPr>
  </w:style>
  <w:style w:type="paragraph" w:customStyle="1" w:styleId="MiniTOCItem">
    <w:name w:val="MiniTOCItem"/>
    <w:basedOn w:val="ListBullet"/>
    <w:rsid w:val="00FB7D7F"/>
    <w:pPr>
      <w:numPr>
        <w:numId w:val="0"/>
      </w:numPr>
      <w:tabs>
        <w:tab w:val="right" w:leader="dot" w:pos="6521"/>
      </w:tabs>
      <w:spacing w:before="0" w:after="0"/>
    </w:pPr>
  </w:style>
  <w:style w:type="paragraph" w:customStyle="1" w:styleId="TOFTitle">
    <w:name w:val="TOFTitle"/>
    <w:basedOn w:val="TOCTitle"/>
    <w:rsid w:val="00FB7D7F"/>
  </w:style>
  <w:style w:type="paragraph" w:styleId="TableofFigures">
    <w:name w:val="table of figures"/>
    <w:basedOn w:val="Normal"/>
    <w:next w:val="Normal"/>
    <w:semiHidden/>
    <w:rsid w:val="00FB7D7F"/>
    <w:pPr>
      <w:tabs>
        <w:tab w:val="right" w:leader="dot" w:pos="9072"/>
      </w:tabs>
      <w:ind w:left="970" w:hanging="403"/>
    </w:pPr>
    <w:rPr>
      <w:rFonts w:ascii="Times New Roman" w:hAnsi="Times New Roman"/>
      <w:b/>
    </w:rPr>
  </w:style>
  <w:style w:type="paragraph" w:styleId="ListNumber">
    <w:name w:val="List Number"/>
    <w:basedOn w:val="List"/>
    <w:rsid w:val="00FB7D7F"/>
    <w:pPr>
      <w:numPr>
        <w:numId w:val="10"/>
      </w:numPr>
    </w:pPr>
  </w:style>
  <w:style w:type="character" w:customStyle="1" w:styleId="WingdingSymbols">
    <w:name w:val="Wingding Symbols"/>
    <w:rsid w:val="00FB7D7F"/>
    <w:rPr>
      <w:rFonts w:ascii="Wingdings" w:hAnsi="Wingdings"/>
    </w:rPr>
  </w:style>
  <w:style w:type="paragraph" w:customStyle="1" w:styleId="TableHeading">
    <w:name w:val="Table Heading"/>
    <w:basedOn w:val="HeadingBase"/>
    <w:rsid w:val="00FB7D7F"/>
    <w:pPr>
      <w:keepLines/>
      <w:pBdr>
        <w:bottom w:val="single" w:sz="6" w:space="1" w:color="918585"/>
      </w:pBdr>
      <w:spacing w:before="240"/>
    </w:pPr>
  </w:style>
  <w:style w:type="character" w:customStyle="1" w:styleId="HotSpot">
    <w:name w:val="HotSpot"/>
    <w:rsid w:val="00FB7D7F"/>
    <w:rPr>
      <w:color w:val="0033CC"/>
      <w:u w:val="none"/>
    </w:rPr>
  </w:style>
  <w:style w:type="paragraph" w:customStyle="1" w:styleId="BodyTextRight">
    <w:name w:val="Body Text Right"/>
    <w:basedOn w:val="BodyText"/>
    <w:rsid w:val="00FB7D7F"/>
    <w:pPr>
      <w:spacing w:before="0" w:after="0"/>
      <w:jc w:val="right"/>
    </w:pPr>
  </w:style>
  <w:style w:type="paragraph" w:styleId="Index3">
    <w:name w:val="index 3"/>
    <w:basedOn w:val="ListNumber2"/>
    <w:next w:val="Normal"/>
    <w:semiHidden/>
    <w:rsid w:val="00FB7D7F"/>
    <w:pPr>
      <w:numPr>
        <w:numId w:val="0"/>
      </w:numPr>
      <w:tabs>
        <w:tab w:val="right" w:leader="dot" w:pos="4176"/>
      </w:tabs>
    </w:pPr>
  </w:style>
  <w:style w:type="paragraph" w:styleId="ListNumber2">
    <w:name w:val="List Number 2"/>
    <w:basedOn w:val="List2"/>
    <w:rsid w:val="00FB7D7F"/>
    <w:pPr>
      <w:numPr>
        <w:numId w:val="9"/>
      </w:numPr>
      <w:tabs>
        <w:tab w:val="clear" w:pos="1060"/>
      </w:tabs>
    </w:pPr>
  </w:style>
  <w:style w:type="paragraph" w:customStyle="1" w:styleId="MarginNote">
    <w:name w:val="Margin Note"/>
    <w:basedOn w:val="BodyText"/>
    <w:rsid w:val="00FB7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D7F"/>
    <w:rPr>
      <w:sz w:val="32"/>
    </w:rPr>
  </w:style>
  <w:style w:type="paragraph" w:customStyle="1" w:styleId="HeadingProcedure">
    <w:name w:val="Heading Procedure"/>
    <w:basedOn w:val="HeadingBase"/>
    <w:next w:val="Normal"/>
    <w:rsid w:val="00FB7D7F"/>
    <w:pPr>
      <w:tabs>
        <w:tab w:val="left" w:pos="0"/>
      </w:tabs>
      <w:spacing w:before="120" w:after="60"/>
    </w:pPr>
    <w:rPr>
      <w:i/>
      <w:color w:val="918585"/>
      <w:sz w:val="22"/>
    </w:rPr>
  </w:style>
  <w:style w:type="paragraph" w:customStyle="1" w:styleId="TableBodyText">
    <w:name w:val="Table Body Text"/>
    <w:basedOn w:val="BodyText"/>
    <w:rsid w:val="00FB7D7F"/>
    <w:pPr>
      <w:spacing w:before="60" w:after="60"/>
    </w:pPr>
  </w:style>
  <w:style w:type="paragraph" w:styleId="ListContinue">
    <w:name w:val="List Continue"/>
    <w:basedOn w:val="List"/>
    <w:rsid w:val="00FB7D7F"/>
    <w:pPr>
      <w:ind w:firstLine="0"/>
    </w:pPr>
  </w:style>
  <w:style w:type="paragraph" w:customStyle="1" w:styleId="ListNote">
    <w:name w:val="List Note"/>
    <w:basedOn w:val="List"/>
    <w:rsid w:val="00FB7D7F"/>
    <w:pPr>
      <w:pBdr>
        <w:top w:val="single" w:sz="6" w:space="2" w:color="918585"/>
        <w:bottom w:val="single" w:sz="6" w:space="2" w:color="918585"/>
      </w:pBdr>
      <w:tabs>
        <w:tab w:val="left" w:pos="1021"/>
      </w:tabs>
      <w:ind w:firstLine="0"/>
    </w:pPr>
  </w:style>
  <w:style w:type="paragraph" w:customStyle="1" w:styleId="Warning">
    <w:name w:val="Warning"/>
    <w:basedOn w:val="BodyText"/>
    <w:rsid w:val="00FB7D7F"/>
    <w:pPr>
      <w:shd w:val="clear" w:color="auto" w:fill="D9D9D9"/>
      <w:tabs>
        <w:tab w:val="left" w:pos="992"/>
      </w:tabs>
      <w:ind w:left="119" w:right="119"/>
    </w:pPr>
    <w:rPr>
      <w:sz w:val="20"/>
    </w:rPr>
  </w:style>
  <w:style w:type="paragraph" w:customStyle="1" w:styleId="MarginIcons">
    <w:name w:val="Margin Icons"/>
    <w:basedOn w:val="BodyText"/>
    <w:rsid w:val="00FB7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D7F"/>
    <w:rPr>
      <w:rFonts w:ascii="Courier New" w:hAnsi="Courier New"/>
    </w:rPr>
  </w:style>
  <w:style w:type="paragraph" w:customStyle="1" w:styleId="NoteBullet">
    <w:name w:val="Note Bullet"/>
    <w:basedOn w:val="Note"/>
    <w:rsid w:val="00FB7D7F"/>
    <w:pPr>
      <w:tabs>
        <w:tab w:val="clear" w:pos="680"/>
      </w:tabs>
      <w:spacing w:before="60" w:after="60"/>
    </w:pPr>
  </w:style>
  <w:style w:type="paragraph" w:customStyle="1" w:styleId="SubHeading2">
    <w:name w:val="SubHeading2"/>
    <w:basedOn w:val="HeadingBase"/>
    <w:rsid w:val="00FB7D7F"/>
    <w:pPr>
      <w:spacing w:before="240" w:after="60"/>
    </w:pPr>
    <w:rPr>
      <w:sz w:val="20"/>
    </w:rPr>
  </w:style>
  <w:style w:type="paragraph" w:customStyle="1" w:styleId="SubHeading1">
    <w:name w:val="SubHeading1"/>
    <w:basedOn w:val="HeadingBase"/>
    <w:rsid w:val="00FB7D7F"/>
    <w:pPr>
      <w:spacing w:before="240" w:after="60"/>
    </w:pPr>
    <w:rPr>
      <w:color w:val="918585"/>
      <w:sz w:val="22"/>
    </w:rPr>
  </w:style>
  <w:style w:type="paragraph" w:customStyle="1" w:styleId="SideHeading">
    <w:name w:val="Side Heading"/>
    <w:basedOn w:val="HeadingBase"/>
    <w:rsid w:val="00FB7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D7F"/>
    <w:pPr>
      <w:tabs>
        <w:tab w:val="num" w:pos="360"/>
      </w:tabs>
    </w:pPr>
  </w:style>
  <w:style w:type="paragraph" w:styleId="PlainText">
    <w:name w:val="Plain Text"/>
    <w:basedOn w:val="Normal"/>
    <w:link w:val="PlainTextChar"/>
    <w:rsid w:val="00FB7D7F"/>
    <w:rPr>
      <w:sz w:val="20"/>
    </w:rPr>
  </w:style>
  <w:style w:type="character" w:customStyle="1" w:styleId="PlainTextChar">
    <w:name w:val="Plain Text Char"/>
    <w:basedOn w:val="DefaultParagraphFont"/>
    <w:link w:val="PlainText"/>
    <w:rsid w:val="00FB7D7F"/>
    <w:rPr>
      <w:rFonts w:ascii="Courier New" w:eastAsia="Times New Roman" w:hAnsi="Courier New" w:cs="Times New Roman"/>
      <w:sz w:val="20"/>
      <w:szCs w:val="20"/>
      <w:lang w:eastAsia="en-US"/>
    </w:rPr>
  </w:style>
  <w:style w:type="character" w:customStyle="1" w:styleId="MenuOption">
    <w:name w:val="Menu Option"/>
    <w:basedOn w:val="DefaultParagraphFont"/>
    <w:rsid w:val="00FB7D7F"/>
    <w:rPr>
      <w:b/>
      <w:smallCaps/>
    </w:rPr>
  </w:style>
  <w:style w:type="paragraph" w:customStyle="1" w:styleId="TableListNumber">
    <w:name w:val="Table List Number"/>
    <w:basedOn w:val="ListNumber"/>
    <w:rsid w:val="00FB7D7F"/>
    <w:pPr>
      <w:numPr>
        <w:numId w:val="0"/>
      </w:numPr>
    </w:pPr>
  </w:style>
  <w:style w:type="paragraph" w:styleId="TOC4">
    <w:name w:val="toc 4"/>
    <w:basedOn w:val="TOCBase"/>
    <w:next w:val="Normal"/>
    <w:semiHidden/>
    <w:rsid w:val="00FB7D7F"/>
    <w:pPr>
      <w:tabs>
        <w:tab w:val="right" w:leader="dot" w:pos="9071"/>
      </w:tabs>
      <w:ind w:left="1701"/>
    </w:pPr>
  </w:style>
  <w:style w:type="paragraph" w:customStyle="1" w:styleId="ListAlpha">
    <w:name w:val="List Alpha"/>
    <w:basedOn w:val="List"/>
    <w:rsid w:val="00FB7D7F"/>
    <w:pPr>
      <w:numPr>
        <w:numId w:val="8"/>
      </w:numPr>
    </w:pPr>
  </w:style>
  <w:style w:type="paragraph" w:customStyle="1" w:styleId="ListAlpha2">
    <w:name w:val="List Alpha 2"/>
    <w:basedOn w:val="List2"/>
    <w:rsid w:val="00FB7D7F"/>
    <w:pPr>
      <w:numPr>
        <w:numId w:val="7"/>
      </w:numPr>
    </w:pPr>
  </w:style>
  <w:style w:type="paragraph" w:styleId="List3">
    <w:name w:val="List 3"/>
    <w:basedOn w:val="BodyText"/>
    <w:rsid w:val="00FB7D7F"/>
    <w:pPr>
      <w:tabs>
        <w:tab w:val="left" w:pos="1021"/>
      </w:tabs>
      <w:spacing w:before="60" w:after="60"/>
      <w:ind w:left="1020" w:hanging="340"/>
    </w:pPr>
  </w:style>
  <w:style w:type="paragraph" w:styleId="List4">
    <w:name w:val="List 4"/>
    <w:basedOn w:val="BodyText"/>
    <w:rsid w:val="00FB7D7F"/>
    <w:pPr>
      <w:tabs>
        <w:tab w:val="left" w:pos="1361"/>
      </w:tabs>
      <w:spacing w:before="60" w:after="60"/>
      <w:ind w:left="1361" w:hanging="340"/>
    </w:pPr>
  </w:style>
  <w:style w:type="paragraph" w:styleId="List5">
    <w:name w:val="List 5"/>
    <w:basedOn w:val="BodyText"/>
    <w:rsid w:val="00FB7D7F"/>
    <w:pPr>
      <w:tabs>
        <w:tab w:val="left" w:pos="1701"/>
      </w:tabs>
      <w:spacing w:before="60" w:after="60"/>
      <w:ind w:left="1701" w:hanging="340"/>
    </w:pPr>
  </w:style>
  <w:style w:type="paragraph" w:styleId="ListBullet3">
    <w:name w:val="List Bullet 3"/>
    <w:basedOn w:val="List3"/>
    <w:rsid w:val="00FB7D7F"/>
    <w:pPr>
      <w:numPr>
        <w:numId w:val="14"/>
      </w:numPr>
      <w:tabs>
        <w:tab w:val="clear" w:pos="1021"/>
      </w:tabs>
      <w:ind w:left="1037" w:hanging="357"/>
    </w:pPr>
  </w:style>
  <w:style w:type="paragraph" w:styleId="ListBullet4">
    <w:name w:val="List Bullet 4"/>
    <w:basedOn w:val="List4"/>
    <w:rsid w:val="00FB7D7F"/>
    <w:pPr>
      <w:numPr>
        <w:numId w:val="2"/>
      </w:numPr>
    </w:pPr>
  </w:style>
  <w:style w:type="paragraph" w:styleId="ListBullet5">
    <w:name w:val="List Bullet 5"/>
    <w:basedOn w:val="List5"/>
    <w:rsid w:val="00FB7D7F"/>
    <w:pPr>
      <w:numPr>
        <w:numId w:val="3"/>
      </w:numPr>
    </w:pPr>
  </w:style>
  <w:style w:type="paragraph" w:styleId="ListContinue2">
    <w:name w:val="List Continue 2"/>
    <w:basedOn w:val="List2"/>
    <w:rsid w:val="00FB7D7F"/>
    <w:pPr>
      <w:ind w:firstLine="0"/>
    </w:pPr>
  </w:style>
  <w:style w:type="paragraph" w:styleId="ListContinue3">
    <w:name w:val="List Continue 3"/>
    <w:basedOn w:val="List3"/>
    <w:rsid w:val="00FB7D7F"/>
    <w:pPr>
      <w:ind w:left="1021" w:firstLine="0"/>
    </w:pPr>
  </w:style>
  <w:style w:type="paragraph" w:styleId="ListContinue4">
    <w:name w:val="List Continue 4"/>
    <w:basedOn w:val="List4"/>
    <w:rsid w:val="00FB7D7F"/>
    <w:pPr>
      <w:ind w:firstLine="0"/>
    </w:pPr>
  </w:style>
  <w:style w:type="paragraph" w:styleId="ListContinue5">
    <w:name w:val="List Continue 5"/>
    <w:basedOn w:val="List5"/>
    <w:rsid w:val="00FB7D7F"/>
    <w:pPr>
      <w:ind w:firstLine="0"/>
    </w:pPr>
  </w:style>
  <w:style w:type="paragraph" w:styleId="ListNumber3">
    <w:name w:val="List Number 3"/>
    <w:basedOn w:val="List3"/>
    <w:rsid w:val="00FB7D7F"/>
    <w:pPr>
      <w:numPr>
        <w:numId w:val="4"/>
      </w:numPr>
    </w:pPr>
  </w:style>
  <w:style w:type="paragraph" w:styleId="ListNumber4">
    <w:name w:val="List Number 4"/>
    <w:basedOn w:val="List4"/>
    <w:rsid w:val="00FB7D7F"/>
    <w:pPr>
      <w:numPr>
        <w:numId w:val="5"/>
      </w:numPr>
    </w:pPr>
  </w:style>
  <w:style w:type="paragraph" w:styleId="ListNumber5">
    <w:name w:val="List Number 5"/>
    <w:basedOn w:val="List5"/>
    <w:rsid w:val="00FB7D7F"/>
    <w:pPr>
      <w:numPr>
        <w:numId w:val="6"/>
      </w:numPr>
    </w:pPr>
  </w:style>
  <w:style w:type="paragraph" w:styleId="BlockText">
    <w:name w:val="Block Text"/>
    <w:basedOn w:val="Normal"/>
    <w:rsid w:val="00FB7D7F"/>
    <w:pPr>
      <w:spacing w:after="120"/>
      <w:ind w:left="1440" w:right="1440"/>
    </w:pPr>
  </w:style>
  <w:style w:type="character" w:customStyle="1" w:styleId="Subscript">
    <w:name w:val="Subscript"/>
    <w:basedOn w:val="DefaultParagraphFont"/>
    <w:rsid w:val="00FB7D7F"/>
    <w:rPr>
      <w:sz w:val="16"/>
      <w:vertAlign w:val="subscript"/>
    </w:rPr>
  </w:style>
  <w:style w:type="character" w:customStyle="1" w:styleId="Superscript">
    <w:name w:val="Superscript"/>
    <w:basedOn w:val="DefaultParagraphFont"/>
    <w:rsid w:val="00FB7D7F"/>
    <w:rPr>
      <w:sz w:val="16"/>
      <w:vertAlign w:val="superscript"/>
    </w:rPr>
  </w:style>
  <w:style w:type="character" w:customStyle="1" w:styleId="Symbols">
    <w:name w:val="Symbols"/>
    <w:basedOn w:val="DefaultParagraphFont"/>
    <w:rsid w:val="00FB7D7F"/>
    <w:rPr>
      <w:rFonts w:ascii="Symbol" w:hAnsi="Symbol"/>
    </w:rPr>
  </w:style>
  <w:style w:type="character" w:customStyle="1" w:styleId="MenuOptions">
    <w:name w:val="Menu Options"/>
    <w:basedOn w:val="DefaultParagraphFont"/>
    <w:rsid w:val="00FB7D7F"/>
    <w:rPr>
      <w:rFonts w:ascii="Arial Narrow" w:hAnsi="Arial Narrow"/>
      <w:smallCaps/>
    </w:rPr>
  </w:style>
  <w:style w:type="character" w:customStyle="1" w:styleId="Buttons">
    <w:name w:val="Buttons"/>
    <w:basedOn w:val="DefaultParagraphFont"/>
    <w:rsid w:val="00FB7D7F"/>
    <w:rPr>
      <w:b/>
    </w:rPr>
  </w:style>
  <w:style w:type="character" w:customStyle="1" w:styleId="Underlined">
    <w:name w:val="Underlined"/>
    <w:basedOn w:val="DefaultParagraphFont"/>
    <w:rsid w:val="00FB7D7F"/>
    <w:rPr>
      <w:u w:val="single"/>
    </w:rPr>
  </w:style>
  <w:style w:type="paragraph" w:customStyle="1" w:styleId="TableBodyTextRight">
    <w:name w:val="Table Body Text Right"/>
    <w:basedOn w:val="TableBodyText"/>
    <w:rsid w:val="00FB7D7F"/>
    <w:pPr>
      <w:widowControl w:val="0"/>
      <w:autoSpaceDE w:val="0"/>
      <w:autoSpaceDN w:val="0"/>
      <w:adjustRightInd w:val="0"/>
      <w:jc w:val="right"/>
    </w:pPr>
    <w:rPr>
      <w:rFonts w:cs="Arial"/>
      <w:szCs w:val="18"/>
    </w:rPr>
  </w:style>
  <w:style w:type="paragraph" w:customStyle="1" w:styleId="CopyrightText">
    <w:name w:val="Copyright Text"/>
    <w:basedOn w:val="BodyText"/>
    <w:rsid w:val="00FB7D7F"/>
    <w:rPr>
      <w:sz w:val="18"/>
    </w:rPr>
  </w:style>
  <w:style w:type="paragraph" w:customStyle="1" w:styleId="BodySmallRight">
    <w:name w:val="Body Small Right"/>
    <w:basedOn w:val="BodyTextRight"/>
    <w:rsid w:val="00FB7D7F"/>
    <w:rPr>
      <w:sz w:val="18"/>
      <w:szCs w:val="18"/>
    </w:rPr>
  </w:style>
  <w:style w:type="paragraph" w:customStyle="1" w:styleId="MarginEdition">
    <w:name w:val="Margin Edition"/>
    <w:basedOn w:val="MarginNote"/>
    <w:rsid w:val="00FB7D7F"/>
    <w:pPr>
      <w:spacing w:before="0" w:after="0"/>
    </w:pPr>
    <w:rPr>
      <w:rFonts w:ascii="Times New Roman" w:hAnsi="Times New Roman"/>
      <w:color w:val="999999"/>
    </w:rPr>
  </w:style>
  <w:style w:type="paragraph" w:customStyle="1" w:styleId="Spacer">
    <w:name w:val="Spacer"/>
    <w:basedOn w:val="Normal"/>
    <w:rsid w:val="00FB7D7F"/>
    <w:rPr>
      <w:sz w:val="2"/>
      <w:szCs w:val="2"/>
    </w:rPr>
  </w:style>
  <w:style w:type="character" w:customStyle="1" w:styleId="Small">
    <w:name w:val="Small"/>
    <w:basedOn w:val="DefaultParagraphFont"/>
    <w:rsid w:val="00FB7D7F"/>
    <w:rPr>
      <w:sz w:val="16"/>
    </w:rPr>
  </w:style>
  <w:style w:type="paragraph" w:customStyle="1" w:styleId="WideTable">
    <w:name w:val="Wide Table"/>
    <w:basedOn w:val="Normal"/>
    <w:rsid w:val="00FB7D7F"/>
    <w:pPr>
      <w:ind w:left="-1418"/>
    </w:pPr>
    <w:rPr>
      <w:sz w:val="2"/>
      <w:szCs w:val="2"/>
    </w:rPr>
  </w:style>
  <w:style w:type="character" w:styleId="PageNumber">
    <w:name w:val="page number"/>
    <w:basedOn w:val="DefaultParagraphFont"/>
    <w:rsid w:val="00FB7D7F"/>
  </w:style>
  <w:style w:type="paragraph" w:styleId="Quote">
    <w:name w:val="Quote"/>
    <w:basedOn w:val="Heading1"/>
    <w:link w:val="QuoteChar"/>
    <w:qFormat/>
    <w:rsid w:val="00FB7D7F"/>
    <w:rPr>
      <w:b w:val="0"/>
      <w:sz w:val="72"/>
      <w:szCs w:val="72"/>
      <w:lang w:val="en-NZ"/>
    </w:rPr>
  </w:style>
  <w:style w:type="character" w:customStyle="1" w:styleId="QuoteChar">
    <w:name w:val="Quote Char"/>
    <w:basedOn w:val="DefaultParagraphFont"/>
    <w:link w:val="Quote"/>
    <w:rsid w:val="00FB7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D7F"/>
    <w:pPr>
      <w:pageBreakBefore/>
    </w:pPr>
  </w:style>
  <w:style w:type="paragraph" w:customStyle="1" w:styleId="Border">
    <w:name w:val="Border"/>
    <w:basedOn w:val="Normal"/>
    <w:qFormat/>
    <w:rsid w:val="00FB7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D7F"/>
    <w:rPr>
      <w:b/>
      <w:bCs/>
      <w:i/>
      <w:iCs/>
      <w:color w:val="auto"/>
    </w:rPr>
  </w:style>
  <w:style w:type="paragraph" w:styleId="IntenseQuote">
    <w:name w:val="Intense Quote"/>
    <w:basedOn w:val="Normal"/>
    <w:next w:val="Normal"/>
    <w:link w:val="IntenseQuoteChar"/>
    <w:uiPriority w:val="30"/>
    <w:qFormat/>
    <w:rsid w:val="00FB7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D7F"/>
    <w:rPr>
      <w:smallCaps/>
      <w:color w:val="auto"/>
      <w:u w:val="single"/>
    </w:rPr>
  </w:style>
  <w:style w:type="character" w:styleId="IntenseReference">
    <w:name w:val="Intense Reference"/>
    <w:basedOn w:val="DefaultParagraphFont"/>
    <w:uiPriority w:val="32"/>
    <w:qFormat/>
    <w:rsid w:val="00FB7D7F"/>
    <w:rPr>
      <w:b/>
      <w:bCs/>
      <w:smallCaps/>
      <w:color w:val="auto"/>
      <w:spacing w:val="5"/>
      <w:u w:val="single"/>
    </w:rPr>
  </w:style>
  <w:style w:type="paragraph" w:customStyle="1" w:styleId="2ColumnHeading">
    <w:name w:val="2Column Heading"/>
    <w:basedOn w:val="BodyText"/>
    <w:qFormat/>
    <w:rsid w:val="00FB7D7F"/>
    <w:pPr>
      <w:spacing w:after="60"/>
      <w:ind w:left="-2268"/>
    </w:pPr>
    <w:rPr>
      <w:b/>
    </w:rPr>
  </w:style>
  <w:style w:type="paragraph" w:customStyle="1" w:styleId="Heading1TOC">
    <w:name w:val="Heading1 TOC"/>
    <w:basedOn w:val="Normal"/>
    <w:qFormat/>
    <w:rsid w:val="00FB7D7F"/>
    <w:pPr>
      <w:spacing w:before="240" w:after="120"/>
    </w:pPr>
    <w:rPr>
      <w:rFonts w:ascii="Times New Roman" w:hAnsi="Times New Roman"/>
      <w:b/>
      <w:sz w:val="32"/>
    </w:rPr>
  </w:style>
  <w:style w:type="paragraph" w:customStyle="1" w:styleId="Heading2TOC">
    <w:name w:val="Heading2 TOC"/>
    <w:basedOn w:val="Normal"/>
    <w:qFormat/>
    <w:rsid w:val="00FB7D7F"/>
    <w:pPr>
      <w:spacing w:before="240" w:after="60"/>
    </w:pPr>
    <w:rPr>
      <w:rFonts w:ascii="Times New Roman" w:hAnsi="Times New Roman"/>
      <w:b/>
      <w:sz w:val="28"/>
    </w:rPr>
  </w:style>
  <w:style w:type="character" w:customStyle="1" w:styleId="Underline">
    <w:name w:val="Underline"/>
    <w:basedOn w:val="DefaultParagraphFont"/>
    <w:qFormat/>
    <w:rsid w:val="00FB7D7F"/>
    <w:rPr>
      <w:u w:val="single"/>
    </w:rPr>
  </w:style>
  <w:style w:type="character" w:customStyle="1" w:styleId="BoldandItalics">
    <w:name w:val="Bold and Italics"/>
    <w:qFormat/>
    <w:rsid w:val="00FB7D7F"/>
    <w:rPr>
      <w:b/>
      <w:i/>
      <w:u w:val="none"/>
    </w:rPr>
  </w:style>
  <w:style w:type="paragraph" w:styleId="BalloonText">
    <w:name w:val="Balloon Text"/>
    <w:basedOn w:val="Normal"/>
    <w:link w:val="BalloonTextChar"/>
    <w:rsid w:val="00FB7D7F"/>
    <w:rPr>
      <w:rFonts w:ascii="Tahoma" w:hAnsi="Tahoma" w:cs="Tahoma"/>
      <w:sz w:val="16"/>
      <w:szCs w:val="16"/>
    </w:rPr>
  </w:style>
  <w:style w:type="character" w:customStyle="1" w:styleId="BalloonTextChar">
    <w:name w:val="Balloon Text Char"/>
    <w:basedOn w:val="DefaultParagraphFont"/>
    <w:link w:val="BalloonText"/>
    <w:rsid w:val="00FB7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D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D7F"/>
    <w:rPr>
      <w:b/>
      <w:color w:val="660033"/>
      <w:spacing w:val="0"/>
    </w:rPr>
  </w:style>
  <w:style w:type="paragraph" w:customStyle="1" w:styleId="Nameditemlist">
    <w:name w:val="Named item list"/>
    <w:basedOn w:val="BodyText"/>
    <w:qFormat/>
    <w:rsid w:val="00FB7D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800</Words>
  <Characters>5083</Characters>
  <Application>Microsoft Office Word</Application>
  <DocSecurity>0</DocSecurity>
  <Lines>189</Lines>
  <Paragraphs>70</Paragraphs>
  <ScaleCrop>false</ScaleCrop>
  <Company>Author-it Software Corporation Ltd.</Company>
  <LinksUpToDate>false</LinksUpToDate>
  <CharactersWithSpaces>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AHCWRK307A Develop and apply fertiliser and soil ameliorant product knowledge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2012-10-05T11:34:00Z</dcterms:created>
  <dcterms:modified xsi:type="dcterms:W3CDTF">2012-10-05T11:34:00Z</dcterms:modified>
</cp:coreProperties>
</file>