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2DA" w:rsidP="001952DA">
      <w:pPr>
        <w:pStyle w:val="Title"/>
      </w:pPr>
      <w:r>
        <w:fldChar w:fldCharType="begin"/>
      </w:r>
      <w:r>
        <w:instrText xml:space="preserve"> TITLE   \* MERGEFORMAT </w:instrText>
      </w:r>
      <w:r>
        <w:fldChar w:fldCharType="separate"/>
      </w:r>
      <w:r>
        <w:t>AHCSPO306A Operate specialised seed processing machinery</w:t>
      </w:r>
      <w:r>
        <w:fldChar w:fldCharType="end"/>
      </w:r>
    </w:p>
    <w:p w:rsidR="001952DA" w:rsidP="001952DA">
      <w:pPr>
        <w:pStyle w:val="Version"/>
        <w:sectPr w:rsidSect="00B74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8BB" w:rsidP="00B748BB">
      <w:pPr>
        <w:pStyle w:val="SuperHeading"/>
      </w:pPr>
      <w:r w:rsidRPr="00B748BB">
        <w:t>AHCSPO306A Operate specialised seed processing machinery</w:t>
      </w:r>
    </w:p>
    <w:p w:rsidR="00000000" w:rsidRPr="00B748BB" w:rsidP="00B748BB">
      <w:pPr>
        <w:pStyle w:val="Heading1"/>
      </w:pPr>
      <w:bookmarkStart w:id="1" w:name="O_268228"/>
      <w:bookmarkEnd w:id="1"/>
      <w:r w:rsidRPr="00B748BB">
        <w:t>Modification History</w:t>
      </w:r>
    </w:p>
    <w:p w:rsidR="00000000" w:rsidRPr="00B748BB" w:rsidP="00B748BB">
      <w:pPr>
        <w:pStyle w:val="BodyText"/>
      </w:pPr>
      <w:r w:rsidRPr="00B748BB">
        <w:t>Not Applicable</w:t>
      </w:r>
    </w:p>
    <w:p w:rsidR="00000000" w:rsidRPr="00B748BB" w:rsidP="00B748BB">
      <w:pPr>
        <w:pStyle w:val="AllowPageBreak"/>
      </w:pPr>
    </w:p>
    <w:p w:rsidR="00000000" w:rsidRPr="00B748BB" w:rsidP="00B748BB">
      <w:pPr>
        <w:pStyle w:val="Heading1"/>
      </w:pPr>
      <w:bookmarkStart w:id="2" w:name="O_190739"/>
      <w:bookmarkEnd w:id="2"/>
      <w:r w:rsidRPr="00B748BB">
        <w:t>Unit Descriptor</w:t>
      </w:r>
    </w:p>
    <w:tbl>
      <w:tblPr>
        <w:tblW w:w="0" w:type="auto"/>
        <w:tblLayout w:type="fixed"/>
        <w:tblCellMar>
          <w:left w:w="62" w:type="dxa"/>
          <w:right w:w="62" w:type="dxa"/>
        </w:tblCellMar>
        <w:tblLook w:val="0000"/>
      </w:tblPr>
      <w:tblGrid>
        <w:gridCol w:w="2672"/>
        <w:gridCol w:w="5850"/>
      </w:tblGrid>
      <w:tr w:rsidTr="001952DA">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This unit covers the process of operating specialised seed processing machinery a</w:t>
            </w:r>
            <w:r w:rsidRPr="00B748BB">
              <w:t>nd equipment and defines the standard required to:  set up and prepare machinery for use;  operate seed modification machinery;  complete and report on seed modification machinery and equipment operation.</w:t>
            </w:r>
          </w:p>
        </w:tc>
      </w:tr>
    </w:tbl>
    <w:p w:rsidR="001952DA" w:rsidP="00B748BB">
      <w:pPr>
        <w:pStyle w:val="BodyText"/>
      </w:pPr>
    </w:p>
    <w:p w:rsidR="001952DA" w:rsidP="00B748BB">
      <w:pPr>
        <w:pStyle w:val="BodyText"/>
      </w:pPr>
    </w:p>
    <w:p w:rsidR="00000000" w:rsidRPr="00B748BB" w:rsidP="00B748BB">
      <w:pPr>
        <w:pStyle w:val="Heading1"/>
      </w:pPr>
      <w:bookmarkStart w:id="3" w:name="O_190743"/>
      <w:bookmarkEnd w:id="3"/>
      <w:r w:rsidRPr="00B748BB">
        <w:t>Application of the Unit</w:t>
      </w:r>
    </w:p>
    <w:tbl>
      <w:tblPr>
        <w:tblW w:w="0" w:type="auto"/>
        <w:tblLayout w:type="fixed"/>
        <w:tblCellMar>
          <w:left w:w="62" w:type="dxa"/>
          <w:right w:w="62" w:type="dxa"/>
        </w:tblCellMar>
        <w:tblLook w:val="0000"/>
      </w:tblPr>
      <w:tblGrid>
        <w:gridCol w:w="2756"/>
        <w:gridCol w:w="5766"/>
      </w:tblGrid>
      <w:tr w:rsidTr="001952DA">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 xml:space="preserve">This unit relates to operating specialised seed processing machinery and equipment such as spiral and colour separators.  This unit also covers the storage and bulk handling of processed seed and include all the methods of transfer </w:t>
            </w:r>
            <w:r w:rsidRPr="00B748BB">
              <w:t>of the product from grading or storage to packaging to storage.</w:t>
            </w:r>
          </w:p>
        </w:tc>
      </w:tr>
    </w:tbl>
    <w:p w:rsidR="001952DA" w:rsidP="00B748BB">
      <w:pPr>
        <w:pStyle w:val="BodyText"/>
      </w:pPr>
    </w:p>
    <w:p w:rsidR="001952DA" w:rsidP="00B748BB">
      <w:pPr>
        <w:pStyle w:val="BodyText"/>
      </w:pPr>
    </w:p>
    <w:p w:rsidR="00000000" w:rsidRPr="00B748BB" w:rsidP="00B748BB">
      <w:pPr>
        <w:pStyle w:val="Heading1"/>
      </w:pPr>
      <w:bookmarkStart w:id="4" w:name="O_276488"/>
      <w:bookmarkEnd w:id="4"/>
      <w:r w:rsidRPr="00B748BB">
        <w:t>Licensing/Regulatory Information</w:t>
      </w:r>
    </w:p>
    <w:p w:rsidR="00000000" w:rsidRPr="00B748BB" w:rsidP="00B748BB">
      <w:pPr>
        <w:pStyle w:val="BodyText"/>
      </w:pPr>
      <w:r w:rsidRPr="00B748BB">
        <w:t>Not Applicable</w:t>
      </w:r>
    </w:p>
    <w:p w:rsidR="00000000" w:rsidRPr="00B748BB" w:rsidP="00B748BB">
      <w:pPr>
        <w:pStyle w:val="AllowPageBreak"/>
      </w:pPr>
    </w:p>
    <w:p w:rsidR="00000000" w:rsidRPr="00B748BB" w:rsidP="00B748BB">
      <w:pPr>
        <w:pStyle w:val="Heading1"/>
      </w:pPr>
      <w:bookmarkStart w:id="5" w:name="O_190741"/>
      <w:bookmarkEnd w:id="5"/>
      <w:r w:rsidRPr="00B748BB">
        <w:t>Pre-Requisites</w:t>
      </w:r>
    </w:p>
    <w:tbl>
      <w:tblPr>
        <w:tblW w:w="0" w:type="auto"/>
        <w:tblLayout w:type="fixed"/>
        <w:tblCellMar>
          <w:left w:w="62" w:type="dxa"/>
          <w:right w:w="62" w:type="dxa"/>
        </w:tblCellMar>
        <w:tblLook w:val="0000"/>
      </w:tblPr>
      <w:tblGrid>
        <w:gridCol w:w="2775"/>
        <w:gridCol w:w="1295"/>
        <w:gridCol w:w="4452"/>
      </w:tblGrid>
      <w:tr w:rsidTr="001952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p>
        </w:tc>
      </w:tr>
    </w:tbl>
    <w:p w:rsidR="001952DA" w:rsidP="00B748BB">
      <w:pPr>
        <w:pStyle w:val="BodyText"/>
      </w:pPr>
    </w:p>
    <w:p w:rsidR="001952DA" w:rsidP="00B748BB">
      <w:pPr>
        <w:pStyle w:val="BodyText"/>
      </w:pPr>
    </w:p>
    <w:p w:rsidR="00000000" w:rsidRPr="00B748BB" w:rsidP="00B748BB">
      <w:pPr>
        <w:pStyle w:val="Heading1"/>
      </w:pPr>
      <w:bookmarkStart w:id="6" w:name="O_190740"/>
      <w:bookmarkEnd w:id="6"/>
      <w:r w:rsidRPr="00B748BB">
        <w:t>Employability Skills Information</w:t>
      </w:r>
    </w:p>
    <w:tbl>
      <w:tblPr>
        <w:tblW w:w="0" w:type="auto"/>
        <w:tblLayout w:type="fixed"/>
        <w:tblCellMar>
          <w:left w:w="62" w:type="dxa"/>
          <w:right w:w="62" w:type="dxa"/>
        </w:tblCellMar>
        <w:tblLook w:val="0000"/>
      </w:tblPr>
      <w:tblGrid>
        <w:gridCol w:w="2802"/>
        <w:gridCol w:w="5720"/>
      </w:tblGrid>
      <w:tr w:rsidTr="001952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This unit contains employability skills.</w:t>
            </w:r>
          </w:p>
        </w:tc>
      </w:tr>
    </w:tbl>
    <w:p w:rsidR="001952DA" w:rsidP="00B748BB">
      <w:pPr>
        <w:pStyle w:val="BodyText"/>
      </w:pPr>
    </w:p>
    <w:p w:rsidR="001952DA" w:rsidP="00B748BB">
      <w:pPr>
        <w:pStyle w:val="BodyText"/>
      </w:pPr>
    </w:p>
    <w:p w:rsidR="00000000" w:rsidRPr="00B748BB" w:rsidP="00B748BB">
      <w:pPr>
        <w:pStyle w:val="Heading1"/>
      </w:pPr>
      <w:bookmarkStart w:id="7" w:name="O_286274"/>
      <w:bookmarkEnd w:id="7"/>
      <w:r w:rsidRPr="00B748BB">
        <w:t>Elements and Performance Criteria Pre-Content</w:t>
      </w:r>
    </w:p>
    <w:p w:rsidR="00000000" w:rsidRPr="00B748BB" w:rsidP="00B748BB">
      <w:pPr>
        <w:pStyle w:val="BodyText"/>
      </w:pPr>
      <w:r w:rsidRPr="00B748BB">
        <w:t>Not Applicable</w:t>
      </w:r>
    </w:p>
    <w:p w:rsidR="00000000" w:rsidRPr="00B748BB" w:rsidP="00B748BB">
      <w:pPr>
        <w:pStyle w:val="AllowPageBreak"/>
      </w:pPr>
    </w:p>
    <w:p w:rsidR="00000000" w:rsidRPr="00B748BB" w:rsidP="00B748BB">
      <w:pPr>
        <w:pStyle w:val="Heading1"/>
      </w:pPr>
      <w:bookmarkStart w:id="8" w:name="O_232941"/>
      <w:bookmarkEnd w:id="8"/>
      <w:r w:rsidRPr="00B748BB">
        <w:t>Elements and Performance Criteria</w:t>
      </w:r>
    </w:p>
    <w:tbl>
      <w:tblPr>
        <w:tblW w:w="0" w:type="auto"/>
        <w:tblLayout w:type="fixed"/>
        <w:tblCellMar>
          <w:left w:w="62" w:type="dxa"/>
          <w:right w:w="62" w:type="dxa"/>
        </w:tblCellMar>
        <w:tblLook w:val="0000"/>
      </w:tblPr>
      <w:tblGrid>
        <w:gridCol w:w="2551"/>
        <w:gridCol w:w="5971"/>
      </w:tblGrid>
      <w:tr w:rsidTr="001952DA">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PERFORMANCE CRITERIA</w:t>
            </w:r>
          </w:p>
        </w:tc>
      </w:tr>
      <w:tr w:rsidTr="00195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List"/>
              <w:rPr>
                <w:lang w:val="en-NZ"/>
              </w:rPr>
            </w:pPr>
            <w:r w:rsidRPr="00B748BB">
              <w:t>1.</w:t>
            </w:r>
            <w:r w:rsidRPr="00B748BB">
              <w:tab/>
            </w:r>
            <w:r w:rsidRPr="00B748BB">
              <w:t>Select and prepare specialised seed processing machinery and equipment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2"/>
            </w:pPr>
            <w:r w:rsidRPr="00B748BB">
              <w:t>1.1.</w:t>
            </w:r>
            <w:r w:rsidRPr="00B748BB">
              <w:tab/>
              <w:t>Specialised machinery and equipment is selected and prepared to job requirements and confirmed against work plan.</w:t>
            </w:r>
          </w:p>
          <w:p w:rsidR="00000000" w:rsidRPr="00B748BB" w:rsidP="00B748BB">
            <w:pPr>
              <w:pStyle w:val="List2"/>
            </w:pPr>
            <w:r w:rsidRPr="00B748BB">
              <w:t>1.2.</w:t>
            </w:r>
            <w:r w:rsidRPr="00B748BB">
              <w:tab/>
              <w:t>Routine pre-operational checks of specialised machine</w:t>
            </w:r>
            <w:r w:rsidRPr="00B748BB">
              <w:t>ry and equipment are completed to manufacturers' specifications and enterprise requirements.</w:t>
            </w:r>
          </w:p>
          <w:p w:rsidR="00000000" w:rsidP="00B748BB">
            <w:pPr>
              <w:pStyle w:val="List2"/>
              <w:rPr>
                <w:lang w:val="en-NZ"/>
              </w:rPr>
            </w:pPr>
            <w:r w:rsidRPr="00B748BB">
              <w:t>1.3.</w:t>
            </w:r>
            <w:r w:rsidRPr="00B748BB">
              <w:tab/>
              <w:t>Occupational Health and Safety (OHS) hazards in the workplace are recognised, risk assessed and minimised according to enterprise requirements.</w:t>
            </w:r>
          </w:p>
        </w:tc>
      </w:tr>
      <w:tr w:rsidTr="00195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List"/>
              <w:rPr>
                <w:lang w:val="en-NZ"/>
              </w:rPr>
            </w:pPr>
            <w:r w:rsidRPr="00B748BB">
              <w:t>2.</w:t>
            </w:r>
            <w:r w:rsidRPr="00B748BB">
              <w:tab/>
              <w:t>Operate sp</w:t>
            </w:r>
            <w:r w:rsidRPr="00B748BB">
              <w:t>ecialised seed processing machinery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2"/>
            </w:pPr>
            <w:r w:rsidRPr="00B748BB">
              <w:t>2.1.</w:t>
            </w:r>
            <w:r w:rsidRPr="00B748BB">
              <w:tab/>
              <w:t>Machinery and equipment is operated in a safe and controlled manner and monitored for performance and efficiency.</w:t>
            </w:r>
          </w:p>
          <w:p w:rsidR="00000000" w:rsidRPr="00B748BB" w:rsidP="00B748BB">
            <w:pPr>
              <w:pStyle w:val="List2"/>
            </w:pPr>
            <w:r w:rsidRPr="00B748BB">
              <w:t>2.2.</w:t>
            </w:r>
            <w:r w:rsidRPr="00B748BB">
              <w:tab/>
              <w:t>Risks to self, others and the environment are anticipated and minimisation strateg</w:t>
            </w:r>
            <w:r w:rsidRPr="00B748BB">
              <w:t>ies implemented accordingly.</w:t>
            </w:r>
          </w:p>
          <w:p w:rsidR="00000000" w:rsidRPr="00B748BB" w:rsidP="00B748BB">
            <w:pPr>
              <w:pStyle w:val="List2"/>
            </w:pPr>
            <w:r w:rsidRPr="00B748BB">
              <w:t>2.3.</w:t>
            </w:r>
            <w:r w:rsidRPr="00B748BB">
              <w:tab/>
              <w:t>Suitable personal protective clothing and equipment is selected, used, maintained and stored according to OHS requirements.</w:t>
            </w:r>
          </w:p>
          <w:p w:rsidR="00000000" w:rsidP="00B748BB">
            <w:pPr>
              <w:pStyle w:val="List2"/>
              <w:rPr>
                <w:lang w:val="en-NZ"/>
              </w:rPr>
            </w:pPr>
            <w:r w:rsidRPr="00B748BB">
              <w:t>2.4.</w:t>
            </w:r>
            <w:r w:rsidRPr="00B748BB">
              <w:tab/>
              <w:t>Environmental implications associated with machinery operation are identified, assessed and r</w:t>
            </w:r>
            <w:r w:rsidRPr="00B748BB">
              <w:t>eported to the supervisor.</w:t>
            </w:r>
          </w:p>
        </w:tc>
      </w:tr>
      <w:tr w:rsidTr="00195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List"/>
              <w:rPr>
                <w:lang w:val="en-NZ"/>
              </w:rPr>
            </w:pPr>
            <w:r w:rsidRPr="00B748BB">
              <w:t>3.</w:t>
            </w:r>
            <w:r w:rsidRPr="00B748BB">
              <w:tab/>
              <w:t>Complete and report on specialised seed processing machinery and equipment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2"/>
            </w:pPr>
            <w:r w:rsidRPr="00B748BB">
              <w:t>3.1.</w:t>
            </w:r>
            <w:r w:rsidRPr="00B748BB">
              <w:tab/>
              <w:t>Shut-down procedures for specialised machinery and equipment are completed to manufacturers' specifications and enterprise requirements</w:t>
            </w:r>
            <w:r w:rsidRPr="00B748BB">
              <w:t>.</w:t>
            </w:r>
          </w:p>
          <w:p w:rsidR="00000000" w:rsidRPr="00B748BB" w:rsidP="00B748BB">
            <w:pPr>
              <w:pStyle w:val="List2"/>
            </w:pPr>
            <w:r w:rsidRPr="00B748BB">
              <w:t>3.2.</w:t>
            </w:r>
            <w:r w:rsidRPr="00B748BB">
              <w:tab/>
              <w:t>Specialised machinery and equipment operational records are completed and maintained according to enterprise requirements.</w:t>
            </w:r>
          </w:p>
          <w:p w:rsidR="00000000" w:rsidRPr="00B748BB" w:rsidP="00B748BB">
            <w:pPr>
              <w:pStyle w:val="List2"/>
            </w:pPr>
            <w:r w:rsidRPr="00B748BB">
              <w:t>3.3.</w:t>
            </w:r>
            <w:r w:rsidRPr="00B748BB">
              <w:tab/>
              <w:t>Malfunctions, faults, observation of irregular performance and damage to specialised machinery and equipment are detailed</w:t>
            </w:r>
            <w:r w:rsidRPr="00B748BB">
              <w:t xml:space="preserve"> and reported according to enterprise requirements.</w:t>
            </w:r>
          </w:p>
          <w:p w:rsidR="00000000" w:rsidRPr="00B748BB" w:rsidP="00B748BB">
            <w:pPr>
              <w:pStyle w:val="List2"/>
            </w:pPr>
            <w:r w:rsidRPr="00B748BB">
              <w:t>3.4.</w:t>
            </w:r>
            <w:r w:rsidRPr="00B748BB">
              <w:tab/>
              <w:t>Specialised machinery and equipment is cleaned, secured and stored according to OHS and enterprise requirements.</w:t>
            </w:r>
          </w:p>
        </w:tc>
      </w:tr>
    </w:tbl>
    <w:p w:rsidR="001952DA" w:rsidP="00B748BB">
      <w:pPr>
        <w:pStyle w:val="BodyText"/>
      </w:pPr>
    </w:p>
    <w:p w:rsidR="001952DA" w:rsidP="00B748BB">
      <w:pPr>
        <w:pStyle w:val="BodyText"/>
      </w:pPr>
    </w:p>
    <w:p w:rsidR="00000000" w:rsidRPr="00B748BB" w:rsidP="00B748BB">
      <w:pPr>
        <w:pStyle w:val="Heading1"/>
      </w:pPr>
      <w:bookmarkStart w:id="9" w:name="O_256891"/>
      <w:bookmarkEnd w:id="9"/>
      <w:r w:rsidRPr="00B748BB">
        <w:t>Required Skills and Knowledge</w:t>
      </w:r>
    </w:p>
    <w:tbl>
      <w:tblPr>
        <w:tblW w:w="0" w:type="auto"/>
        <w:tblLayout w:type="fixed"/>
        <w:tblCellMar>
          <w:left w:w="62" w:type="dxa"/>
          <w:right w:w="62" w:type="dxa"/>
        </w:tblCellMar>
        <w:tblLook w:val="0000"/>
      </w:tblPr>
      <w:tblGrid>
        <w:gridCol w:w="8522"/>
      </w:tblGrid>
      <w:tr w:rsidTr="001952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REQUIRED SKILLS AND KNOWLEDGE</w:t>
            </w:r>
          </w:p>
        </w:tc>
      </w:tr>
      <w:tr w:rsidTr="001952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This section describes the skills and knowledge required for this unit.</w:t>
            </w:r>
          </w:p>
        </w:tc>
      </w:tr>
      <w:tr w:rsidTr="00195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Required skills</w:t>
            </w:r>
          </w:p>
        </w:tc>
      </w:tr>
      <w:tr w:rsidTr="00195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Bullet"/>
            </w:pPr>
            <w:r w:rsidRPr="00B748BB">
              <w:t>operate an airleg machine</w:t>
            </w:r>
          </w:p>
          <w:p w:rsidR="00000000" w:rsidRPr="00B748BB" w:rsidP="00B748BB">
            <w:pPr>
              <w:pStyle w:val="ListBullet"/>
            </w:pPr>
            <w:r w:rsidRPr="00B748BB">
              <w:t>operate seed spirals machines</w:t>
            </w:r>
          </w:p>
          <w:p w:rsidR="00000000" w:rsidRPr="00B748BB" w:rsidP="00B748BB">
            <w:pPr>
              <w:pStyle w:val="ListBullet"/>
            </w:pPr>
            <w:r w:rsidRPr="00B748BB">
              <w:t>operate seed dryers</w:t>
            </w:r>
          </w:p>
          <w:p w:rsidR="00000000" w:rsidRPr="00B748BB" w:rsidP="00B748BB">
            <w:pPr>
              <w:pStyle w:val="ListBullet"/>
            </w:pPr>
            <w:r w:rsidRPr="00B748BB">
              <w:t>operate colour sorters</w:t>
            </w:r>
          </w:p>
          <w:p w:rsidR="00000000" w:rsidRPr="00B748BB" w:rsidP="00B748BB">
            <w:pPr>
              <w:pStyle w:val="ListBullet"/>
            </w:pPr>
            <w:r w:rsidRPr="00B748BB">
              <w:t>operate seed sizing equipment</w:t>
            </w:r>
          </w:p>
          <w:p w:rsidR="00000000" w:rsidRPr="00B748BB" w:rsidP="00B748BB">
            <w:pPr>
              <w:pStyle w:val="ListBullet"/>
            </w:pPr>
            <w:r w:rsidRPr="00B748BB">
              <w:t>operate velvet rollers</w:t>
            </w:r>
          </w:p>
          <w:p w:rsidR="00000000" w:rsidRPr="00B748BB" w:rsidP="00B748BB">
            <w:pPr>
              <w:pStyle w:val="ListBullet"/>
            </w:pPr>
            <w:r w:rsidRPr="00B748BB">
              <w:t>operate magnetic rollers</w:t>
            </w:r>
          </w:p>
          <w:p w:rsidR="00000000" w:rsidRPr="00B748BB" w:rsidP="00B748BB">
            <w:pPr>
              <w:pStyle w:val="ListBullet"/>
            </w:pPr>
            <w:r w:rsidRPr="00B748BB">
              <w:t>operate floatation tanks</w:t>
            </w:r>
          </w:p>
          <w:p w:rsidR="00000000" w:rsidRPr="00B748BB" w:rsidP="00B748BB">
            <w:pPr>
              <w:pStyle w:val="ListBullet"/>
            </w:pPr>
            <w:r w:rsidRPr="00B748BB">
              <w:t>use literacy skills to read, interpret and follow organisational policies and procedures, follow sequenced written instructions, record accurately and legible information collected an</w:t>
            </w:r>
            <w:r w:rsidRPr="00B748BB">
              <w:t>d select and apply procedures for a range of tasks</w:t>
            </w:r>
          </w:p>
          <w:p w:rsidR="00000000" w:rsidRPr="00B748BB" w:rsidP="00B748BB">
            <w:pPr>
              <w:pStyle w:val="ListBullet"/>
            </w:pPr>
            <w:r w:rsidRPr="00B748BB">
              <w:t>use oral communication skills/language competence to fulfil the job role as specified by the organisation, including questioning techniques, active listening, clarifying information and consulting with sup</w:t>
            </w:r>
            <w:r w:rsidRPr="00B748BB">
              <w:t>ervisors as required</w:t>
            </w:r>
          </w:p>
          <w:p w:rsidR="00000000" w:rsidRPr="00B748BB" w:rsidP="00B748BB">
            <w:pPr>
              <w:pStyle w:val="ListBullet"/>
            </w:pPr>
            <w:r w:rsidRPr="00B748BB">
              <w:t>use numeracy skills to estimate, calculate and record routine workplace measures</w:t>
            </w:r>
          </w:p>
          <w:p w:rsidR="00000000" w:rsidP="00B748BB">
            <w:pPr>
              <w:pStyle w:val="ListBullet"/>
              <w:rPr>
                <w:lang w:val="en-NZ"/>
              </w:rPr>
            </w:pPr>
            <w:r w:rsidRPr="00B748BB">
              <w:t>use interpersonal skills to work with and relate to people from a range of cultural, social and religious backgrounds and with a range of physical and men</w:t>
            </w:r>
            <w:r w:rsidRPr="00B748BB">
              <w:t>tal abilities.</w:t>
            </w:r>
          </w:p>
        </w:tc>
      </w:tr>
      <w:tr w:rsidTr="00195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Required knowledge</w:t>
            </w:r>
          </w:p>
        </w:tc>
      </w:tr>
      <w:tr w:rsidTr="00195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Bullet"/>
            </w:pPr>
            <w:r w:rsidRPr="00B748BB">
              <w:t>the legislative and legal requirements of information relating to domestic and international requirements</w:t>
            </w:r>
          </w:p>
          <w:p w:rsidR="00000000" w:rsidRPr="00B748BB" w:rsidP="00B748BB">
            <w:pPr>
              <w:pStyle w:val="ListBullet"/>
            </w:pPr>
            <w:r w:rsidRPr="00B748BB">
              <w:t>the basic principles and operation of airlegs</w:t>
            </w:r>
          </w:p>
          <w:p w:rsidR="00000000" w:rsidRPr="00B748BB" w:rsidP="00B748BB">
            <w:pPr>
              <w:pStyle w:val="ListBullet"/>
            </w:pPr>
            <w:r w:rsidRPr="00B748BB">
              <w:t>the basic principles and operation of seed spirals</w:t>
            </w:r>
          </w:p>
          <w:p w:rsidR="00000000" w:rsidRPr="00B748BB" w:rsidP="00B748BB">
            <w:pPr>
              <w:pStyle w:val="ListBullet"/>
            </w:pPr>
            <w:r w:rsidRPr="00B748BB">
              <w:t>the b</w:t>
            </w:r>
            <w:r w:rsidRPr="00B748BB">
              <w:t>asic principles and operation of seed dryers</w:t>
            </w:r>
          </w:p>
          <w:p w:rsidR="00000000" w:rsidRPr="00B748BB" w:rsidP="00B748BB">
            <w:pPr>
              <w:pStyle w:val="ListBullet"/>
            </w:pPr>
            <w:r w:rsidRPr="00B748BB">
              <w:t>the basic principles and operation of colour sorters</w:t>
            </w:r>
          </w:p>
          <w:p w:rsidR="00000000" w:rsidRPr="00B748BB" w:rsidP="00B748BB">
            <w:pPr>
              <w:pStyle w:val="ListBullet"/>
            </w:pPr>
            <w:r w:rsidRPr="00B748BB">
              <w:t>the basic principles and operation of seed sizing equipment</w:t>
            </w:r>
          </w:p>
          <w:p w:rsidR="00000000" w:rsidRPr="00B748BB" w:rsidP="00B748BB">
            <w:pPr>
              <w:pStyle w:val="ListBullet"/>
            </w:pPr>
            <w:r w:rsidRPr="00B748BB">
              <w:t>the basic principles and operation of velvet rollers</w:t>
            </w:r>
          </w:p>
          <w:p w:rsidR="00000000" w:rsidRPr="00B748BB" w:rsidP="00B748BB">
            <w:pPr>
              <w:pStyle w:val="ListBullet"/>
            </w:pPr>
            <w:r w:rsidRPr="00B748BB">
              <w:t>the basic principles and operation of magneti</w:t>
            </w:r>
            <w:r w:rsidRPr="00B748BB">
              <w:t>c rollers</w:t>
            </w:r>
          </w:p>
          <w:p w:rsidR="00000000" w:rsidRPr="00B748BB" w:rsidP="00B748BB">
            <w:pPr>
              <w:pStyle w:val="ListBullet"/>
            </w:pPr>
            <w:r w:rsidRPr="00B748BB">
              <w:t>the basic principles and operation of floatation tanks</w:t>
            </w:r>
          </w:p>
          <w:p w:rsidR="00000000" w:rsidRPr="00B748BB" w:rsidP="00B748BB">
            <w:pPr>
              <w:pStyle w:val="ListBullet"/>
            </w:pPr>
            <w:r w:rsidRPr="00B748BB">
              <w:t>safe operation of machinery.</w:t>
            </w:r>
          </w:p>
        </w:tc>
      </w:tr>
    </w:tbl>
    <w:p w:rsidR="001952DA" w:rsidP="00B748BB">
      <w:pPr>
        <w:pStyle w:val="BodyText"/>
      </w:pPr>
    </w:p>
    <w:p w:rsidR="001952DA" w:rsidP="00B748BB">
      <w:pPr>
        <w:pStyle w:val="BodyText"/>
      </w:pPr>
    </w:p>
    <w:p w:rsidR="00000000" w:rsidRPr="00B748BB" w:rsidP="00B748BB">
      <w:pPr>
        <w:pStyle w:val="AllowPageBreak"/>
      </w:pPr>
    </w:p>
    <w:p w:rsidR="00000000" w:rsidRPr="00B748BB" w:rsidP="00B748BB">
      <w:pPr>
        <w:pStyle w:val="Heading1"/>
      </w:pPr>
      <w:bookmarkStart w:id="10" w:name="O_240925"/>
      <w:bookmarkEnd w:id="10"/>
      <w:r w:rsidRPr="00B748BB">
        <w:t>Evidence Guide</w:t>
      </w:r>
    </w:p>
    <w:tbl>
      <w:tblPr>
        <w:tblW w:w="9570" w:type="dxa"/>
        <w:tblLayout w:type="fixed"/>
        <w:tblCellMar>
          <w:left w:w="62" w:type="dxa"/>
          <w:right w:w="62" w:type="dxa"/>
        </w:tblCellMar>
        <w:tblLook w:val="0000"/>
      </w:tblPr>
      <w:tblGrid>
        <w:gridCol w:w="3908"/>
        <w:gridCol w:w="5662"/>
      </w:tblGrid>
      <w:tr w:rsidTr="001952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EVIDENCE GUIDE</w:t>
            </w:r>
          </w:p>
        </w:tc>
      </w:tr>
      <w:tr w:rsidTr="001952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The evidence guide provides advice on assessment and must be read in conjunction with the performance criteria, required skills and knowledge, range statement and the Assessment Guidelines for the Training Package.</w:t>
            </w:r>
          </w:p>
        </w:tc>
      </w:tr>
      <w:tr w:rsidTr="00195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 xml:space="preserve">In order to confer competency evidence must prove that the candidate is able to: </w:t>
            </w:r>
          </w:p>
          <w:p w:rsidR="00000000" w:rsidRPr="00B748BB" w:rsidP="00B748BB">
            <w:pPr>
              <w:pStyle w:val="ListBullet"/>
            </w:pPr>
            <w:r w:rsidRPr="00B748BB">
              <w:t>set up and prepare specialised seed processing machinery for use</w:t>
            </w:r>
          </w:p>
          <w:p w:rsidR="00000000" w:rsidRPr="00B748BB" w:rsidP="00B748BB">
            <w:pPr>
              <w:pStyle w:val="ListBullet"/>
            </w:pPr>
            <w:r w:rsidRPr="00B748BB">
              <w:t>operate special</w:t>
            </w:r>
            <w:r w:rsidRPr="00B748BB">
              <w:t>ised seed processing machinery</w:t>
            </w:r>
          </w:p>
          <w:p w:rsidR="00000000" w:rsidP="00B748BB">
            <w:pPr>
              <w:pStyle w:val="ListBullet"/>
              <w:rPr>
                <w:lang w:val="en-NZ"/>
              </w:rPr>
            </w:pPr>
            <w:r w:rsidRPr="00B748BB">
              <w:t>complete and report on specialised seed processing machinery and equipment operation.</w:t>
            </w:r>
          </w:p>
        </w:tc>
      </w:tr>
      <w:tr w:rsidTr="00195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Competency requires the application of work practices under work conditions.  Selection and use of resources for some worksites may differ due to the regional or enterprise circumstances.</w:t>
            </w:r>
          </w:p>
        </w:tc>
      </w:tr>
    </w:tbl>
    <w:p w:rsidR="001952DA" w:rsidP="00B748BB">
      <w:pPr>
        <w:pStyle w:val="BodyText"/>
      </w:pPr>
    </w:p>
    <w:p w:rsidR="001952DA" w:rsidP="00B748BB">
      <w:pPr>
        <w:pStyle w:val="BodyText"/>
      </w:pPr>
    </w:p>
    <w:p w:rsidR="00000000" w:rsidRPr="00B748BB" w:rsidP="00B748BB">
      <w:pPr>
        <w:pStyle w:val="Heading1"/>
      </w:pPr>
      <w:bookmarkStart w:id="11" w:name="O_248908"/>
      <w:bookmarkEnd w:id="11"/>
      <w:r w:rsidRPr="00B748BB">
        <w:t>Range Statement</w:t>
      </w:r>
    </w:p>
    <w:tbl>
      <w:tblPr>
        <w:tblW w:w="0" w:type="auto"/>
        <w:tblLayout w:type="fixed"/>
        <w:tblCellMar>
          <w:left w:w="62" w:type="dxa"/>
          <w:right w:w="62" w:type="dxa"/>
        </w:tblCellMar>
        <w:tblLook w:val="0000"/>
      </w:tblPr>
      <w:tblGrid>
        <w:gridCol w:w="3503"/>
        <w:gridCol w:w="5019"/>
      </w:tblGrid>
      <w:tr w:rsidTr="001952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RANGE STATEMENT</w:t>
            </w:r>
          </w:p>
        </w:tc>
      </w:tr>
      <w:tr w:rsidTr="001952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The range st</w:t>
            </w:r>
            <w:r w:rsidRPr="00B748BB">
              <w:t>atement relates to the unit of competency as a whole.</w:t>
            </w:r>
          </w:p>
        </w:tc>
      </w:tr>
      <w:tr w:rsidTr="001952D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Specialised seed processing machinery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ListBullet"/>
              <w:rPr>
                <w:lang w:val="en-NZ"/>
              </w:rPr>
            </w:pPr>
            <w:r w:rsidRPr="00B748BB">
              <w:t>all the procedures and equipment involved in the packaging, labelling and palletising of processed seed.</w:t>
            </w:r>
          </w:p>
        </w:tc>
      </w:tr>
      <w:tr w:rsidTr="001952D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Specialised seed processing machinery includes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ListBullet"/>
              <w:rPr>
                <w:lang w:val="en-NZ"/>
              </w:rPr>
            </w:pPr>
            <w:r w:rsidRPr="00B748BB">
              <w:t>any non-standard seed processing equipment that improves seed quality or marketability apart from standard seed processing procedures.</w:t>
            </w:r>
          </w:p>
        </w:tc>
      </w:tr>
      <w:tr w:rsidTr="001952D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t>Sorting may be done by</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ListBullet"/>
            </w:pPr>
            <w:r w:rsidRPr="00B748BB">
              <w:t>colour, sizing, polishing, drying, removing fine</w:t>
            </w:r>
            <w:r w:rsidRPr="00B748BB">
              <w:t>s, separation using liquid and removing metal contaminants.</w:t>
            </w:r>
          </w:p>
        </w:tc>
      </w:tr>
    </w:tbl>
    <w:p w:rsidR="001952DA" w:rsidP="00B748BB">
      <w:pPr>
        <w:pStyle w:val="BodyText"/>
      </w:pPr>
    </w:p>
    <w:p w:rsidR="001952DA" w:rsidP="00B748BB">
      <w:pPr>
        <w:pStyle w:val="BodyText"/>
      </w:pPr>
    </w:p>
    <w:p w:rsidR="00000000" w:rsidRPr="00B748BB" w:rsidP="00B748BB">
      <w:pPr>
        <w:pStyle w:val="Heading1"/>
      </w:pPr>
      <w:bookmarkStart w:id="12" w:name="O_190745"/>
      <w:bookmarkEnd w:id="12"/>
      <w:r w:rsidRPr="00B748BB">
        <w:t>Unit Sector(s)</w:t>
      </w:r>
    </w:p>
    <w:tbl>
      <w:tblPr>
        <w:tblW w:w="0" w:type="auto"/>
        <w:tblLayout w:type="fixed"/>
        <w:tblCellMar>
          <w:left w:w="62" w:type="dxa"/>
          <w:right w:w="62" w:type="dxa"/>
        </w:tblCellMar>
        <w:tblLook w:val="0000"/>
      </w:tblPr>
      <w:tblGrid>
        <w:gridCol w:w="2625"/>
        <w:gridCol w:w="5897"/>
      </w:tblGrid>
      <w:tr w:rsidTr="001952D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r w:rsidRPr="00B748BB">
              <w:t>Seed processing</w:t>
            </w:r>
          </w:p>
        </w:tc>
      </w:tr>
    </w:tbl>
    <w:p w:rsidR="001952DA" w:rsidP="00B748BB">
      <w:pPr>
        <w:pStyle w:val="BodyText"/>
      </w:pPr>
    </w:p>
    <w:p w:rsidR="001952DA" w:rsidP="00B748BB">
      <w:pPr>
        <w:pStyle w:val="BodyText"/>
      </w:pPr>
    </w:p>
    <w:p w:rsidR="00000000" w:rsidRPr="00B748BB" w:rsidP="00B748BB">
      <w:pPr>
        <w:pStyle w:val="Heading1"/>
      </w:pPr>
      <w:bookmarkStart w:id="13" w:name="O_190742"/>
      <w:bookmarkEnd w:id="13"/>
      <w:r w:rsidRPr="00B748BB">
        <w:t>Co-requisite units</w:t>
      </w:r>
    </w:p>
    <w:tbl>
      <w:tblPr>
        <w:tblW w:w="0" w:type="auto"/>
        <w:tblLayout w:type="fixed"/>
        <w:tblCellMar>
          <w:left w:w="62" w:type="dxa"/>
          <w:right w:w="62" w:type="dxa"/>
        </w:tblCellMar>
        <w:tblLook w:val="0000"/>
      </w:tblPr>
      <w:tblGrid>
        <w:gridCol w:w="2641"/>
        <w:gridCol w:w="1322"/>
        <w:gridCol w:w="4559"/>
      </w:tblGrid>
      <w:tr w:rsidTr="001952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p>
        </w:tc>
      </w:tr>
      <w:tr w:rsidTr="001952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p>
        </w:tc>
      </w:tr>
    </w:tbl>
    <w:p w:rsidR="001952DA" w:rsidP="00B748BB">
      <w:pPr>
        <w:pStyle w:val="BodyText"/>
      </w:pPr>
    </w:p>
    <w:p w:rsidR="001952DA" w:rsidP="00B748BB">
      <w:pPr>
        <w:pStyle w:val="BodyText"/>
      </w:pPr>
    </w:p>
    <w:p w:rsidR="00000000" w:rsidRPr="00B748BB" w:rsidP="00B748BB">
      <w:pPr>
        <w:pStyle w:val="Heading1"/>
      </w:pPr>
      <w:bookmarkStart w:id="14" w:name="O_190744"/>
      <w:bookmarkEnd w:id="14"/>
      <w:r w:rsidRPr="00B748BB">
        <w:t>Competency field</w:t>
      </w:r>
    </w:p>
    <w:tbl>
      <w:tblPr>
        <w:tblW w:w="0" w:type="auto"/>
        <w:tblLayout w:type="fixed"/>
        <w:tblCellMar>
          <w:left w:w="62" w:type="dxa"/>
          <w:right w:w="62" w:type="dxa"/>
        </w:tblCellMar>
        <w:tblLook w:val="0000"/>
      </w:tblPr>
      <w:tblGrid>
        <w:gridCol w:w="2784"/>
        <w:gridCol w:w="5738"/>
      </w:tblGrid>
      <w:tr w:rsidTr="001952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8BB">
            <w:pPr>
              <w:pStyle w:val="BodyText"/>
              <w:rPr>
                <w:lang w:val="en-NZ"/>
              </w:rPr>
            </w:pPr>
            <w:r w:rsidRPr="00B748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8BB" w:rsidP="00B748BB">
            <w:pPr>
              <w:pStyle w:val="BodyText"/>
            </w:pPr>
          </w:p>
        </w:tc>
      </w:tr>
    </w:tbl>
    <w:p w:rsidR="001952DA" w:rsidP="00B748BB">
      <w:pPr>
        <w:pStyle w:val="BodyText"/>
      </w:pPr>
    </w:p>
    <w:p w:rsidR="001952DA" w:rsidP="00B748BB">
      <w:pPr>
        <w:pStyle w:val="BodyText"/>
      </w:pPr>
    </w:p>
    <w:p w:rsidR="00000000" w:rsidRPr="00B748BB" w:rsidP="00B748BB"/>
    <w:sectPr w:rsidSect="00B74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2DA" w:rsidP="00195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DA" w:rsidP="00B74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52DA" w:rsidP="00B74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52DA" w:rsidP="00B74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2DA" w:rsidP="001952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DA" w:rsidP="00B748BB">
    <w:pPr>
      <w:pStyle w:val="Header"/>
      <w:framePr w:wrap="around"/>
    </w:pPr>
    <w:r>
      <w:fldChar w:fldCharType="begin"/>
    </w:r>
    <w:r>
      <w:instrText xml:space="preserve"> TITLE   \* MERGEFORMAT </w:instrText>
    </w:r>
    <w:r>
      <w:fldChar w:fldCharType="separate"/>
    </w:r>
    <w:r>
      <w:t>AHCSPO306A Operate specialised seed processing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52DA" w:rsidP="00B74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4C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00C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8BB"/>
    <w:pPr>
      <w:spacing w:before="360" w:after="60"/>
      <w:outlineLvl w:val="0"/>
    </w:pPr>
    <w:rPr>
      <w:sz w:val="32"/>
    </w:rPr>
  </w:style>
  <w:style w:type="paragraph" w:styleId="Heading2">
    <w:name w:val="heading 2"/>
    <w:basedOn w:val="HeadingBase"/>
    <w:next w:val="BodyText"/>
    <w:link w:val="Heading2Char"/>
    <w:qFormat/>
    <w:rsid w:val="00B748BB"/>
    <w:pPr>
      <w:keepLines/>
      <w:spacing w:before="240" w:after="120"/>
      <w:outlineLvl w:val="1"/>
    </w:pPr>
    <w:rPr>
      <w:sz w:val="28"/>
      <w:szCs w:val="40"/>
    </w:rPr>
  </w:style>
  <w:style w:type="paragraph" w:styleId="Heading3">
    <w:name w:val="heading 3"/>
    <w:basedOn w:val="HeadingBase"/>
    <w:next w:val="BodyText"/>
    <w:link w:val="Heading3Char"/>
    <w:qFormat/>
    <w:rsid w:val="00B748BB"/>
    <w:pPr>
      <w:spacing w:before="180" w:after="120"/>
      <w:outlineLvl w:val="2"/>
    </w:pPr>
    <w:rPr>
      <w:spacing w:val="-10"/>
      <w:kern w:val="32"/>
    </w:rPr>
  </w:style>
  <w:style w:type="paragraph" w:styleId="Heading4">
    <w:name w:val="heading 4"/>
    <w:basedOn w:val="HeadingBase"/>
    <w:next w:val="BodyText"/>
    <w:link w:val="Heading4Char"/>
    <w:qFormat/>
    <w:rsid w:val="00B748BB"/>
    <w:pPr>
      <w:spacing w:before="160" w:after="120"/>
      <w:outlineLvl w:val="3"/>
    </w:pPr>
    <w:rPr>
      <w:sz w:val="22"/>
    </w:rPr>
  </w:style>
  <w:style w:type="paragraph" w:styleId="Heading5">
    <w:name w:val="heading 5"/>
    <w:basedOn w:val="HeadingBase"/>
    <w:next w:val="Normal"/>
    <w:link w:val="Heading5Char"/>
    <w:qFormat/>
    <w:rsid w:val="00B748BB"/>
    <w:pPr>
      <w:spacing w:before="80"/>
      <w:outlineLvl w:val="4"/>
    </w:pPr>
    <w:rPr>
      <w:color w:val="918585"/>
      <w:sz w:val="20"/>
    </w:rPr>
  </w:style>
  <w:style w:type="paragraph" w:styleId="Heading6">
    <w:name w:val="heading 6"/>
    <w:basedOn w:val="HeadingBase"/>
    <w:next w:val="Normal"/>
    <w:link w:val="Heading6Char"/>
    <w:qFormat/>
    <w:rsid w:val="00B748BB"/>
    <w:pPr>
      <w:spacing w:before="60"/>
      <w:outlineLvl w:val="5"/>
    </w:pPr>
    <w:rPr>
      <w:color w:val="918585"/>
      <w:sz w:val="20"/>
    </w:rPr>
  </w:style>
  <w:style w:type="paragraph" w:styleId="Heading7">
    <w:name w:val="heading 7"/>
    <w:basedOn w:val="Normal"/>
    <w:next w:val="Normal"/>
    <w:link w:val="Heading7Char"/>
    <w:qFormat/>
    <w:rsid w:val="00B748BB"/>
    <w:pPr>
      <w:ind w:left="720"/>
      <w:outlineLvl w:val="6"/>
    </w:pPr>
    <w:rPr>
      <w:i/>
    </w:rPr>
  </w:style>
  <w:style w:type="paragraph" w:styleId="Heading8">
    <w:name w:val="heading 8"/>
    <w:basedOn w:val="Normal"/>
    <w:next w:val="Normal"/>
    <w:link w:val="Heading8Char"/>
    <w:qFormat/>
    <w:rsid w:val="00B748BB"/>
    <w:pPr>
      <w:ind w:left="720"/>
      <w:outlineLvl w:val="7"/>
    </w:pPr>
    <w:rPr>
      <w:i/>
    </w:rPr>
  </w:style>
  <w:style w:type="paragraph" w:styleId="Heading9">
    <w:name w:val="heading 9"/>
    <w:basedOn w:val="Normal"/>
    <w:next w:val="Normal"/>
    <w:link w:val="Heading9Char"/>
    <w:qFormat/>
    <w:rsid w:val="00B748BB"/>
    <w:pPr>
      <w:ind w:left="720"/>
      <w:outlineLvl w:val="8"/>
    </w:pPr>
    <w:rPr>
      <w:i/>
    </w:rPr>
  </w:style>
  <w:style w:type="character" w:default="1" w:styleId="DefaultParagraphFont">
    <w:name w:val="Default Paragraph Font"/>
    <w:uiPriority w:val="1"/>
    <w:unhideWhenUsed/>
    <w:rsid w:val="00B74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8BB"/>
  </w:style>
  <w:style w:type="character" w:customStyle="1" w:styleId="Heading1Char">
    <w:name w:val="Heading 1 Char"/>
    <w:link w:val="Heading1"/>
    <w:rsid w:val="00B748BB"/>
    <w:rPr>
      <w:rFonts w:ascii="Times New Roman" w:eastAsia="Times New Roman" w:hAnsi="Times New Roman" w:cs="Times New Roman"/>
      <w:b/>
      <w:sz w:val="32"/>
      <w:szCs w:val="20"/>
      <w:lang w:eastAsia="en-US"/>
    </w:rPr>
  </w:style>
  <w:style w:type="paragraph" w:styleId="BodyText">
    <w:name w:val="Body Text"/>
    <w:basedOn w:val="Normal"/>
    <w:link w:val="BodyTextChar"/>
    <w:rsid w:val="00B748BB"/>
    <w:pPr>
      <w:spacing w:before="120" w:after="120"/>
      <w:contextualSpacing/>
    </w:pPr>
    <w:rPr>
      <w:rFonts w:ascii="Times New Roman" w:hAnsi="Times New Roman"/>
      <w:sz w:val="24"/>
      <w:szCs w:val="22"/>
    </w:rPr>
  </w:style>
  <w:style w:type="character" w:customStyle="1" w:styleId="BodyTextChar">
    <w:name w:val="Body Text Char"/>
    <w:link w:val="BodyText"/>
    <w:rsid w:val="00B748BB"/>
    <w:rPr>
      <w:rFonts w:ascii="Times New Roman" w:eastAsia="Times New Roman" w:hAnsi="Times New Roman" w:cs="Times New Roman"/>
      <w:sz w:val="24"/>
      <w:lang w:val="en-US" w:eastAsia="en-US"/>
    </w:rPr>
  </w:style>
  <w:style w:type="paragraph" w:styleId="Footer">
    <w:name w:val="footer"/>
    <w:basedOn w:val="Normal"/>
    <w:link w:val="FooterChar"/>
    <w:rsid w:val="00B74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48BB"/>
    <w:rPr>
      <w:rFonts w:ascii="Times New Roman" w:eastAsia="Times New Roman" w:hAnsi="Times New Roman" w:cs="Times New Roman"/>
      <w:sz w:val="16"/>
      <w:lang w:val="en-US" w:eastAsia="en-US"/>
    </w:rPr>
  </w:style>
  <w:style w:type="paragraph" w:styleId="List">
    <w:name w:val="List"/>
    <w:basedOn w:val="BodyText"/>
    <w:next w:val="BodyText"/>
    <w:rsid w:val="00B748BB"/>
    <w:pPr>
      <w:tabs>
        <w:tab w:val="left" w:pos="340"/>
      </w:tabs>
      <w:spacing w:before="60" w:after="60"/>
      <w:ind w:left="340" w:hanging="340"/>
    </w:pPr>
  </w:style>
  <w:style w:type="paragraph" w:styleId="ListBullet">
    <w:name w:val="List Bullet"/>
    <w:basedOn w:val="List"/>
    <w:rsid w:val="00B748BB"/>
    <w:pPr>
      <w:numPr>
        <w:numId w:val="12"/>
      </w:numPr>
      <w:tabs>
        <w:tab w:val="clear" w:pos="340"/>
      </w:tabs>
      <w:spacing w:before="40" w:after="40"/>
    </w:pPr>
  </w:style>
  <w:style w:type="character" w:customStyle="1" w:styleId="SpecialBold">
    <w:name w:val="Special Bold"/>
    <w:rsid w:val="00B748BB"/>
    <w:rPr>
      <w:b/>
      <w:spacing w:val="0"/>
    </w:rPr>
  </w:style>
  <w:style w:type="paragraph" w:styleId="Header">
    <w:name w:val="header"/>
    <w:basedOn w:val="Normal"/>
    <w:link w:val="HeaderChar"/>
    <w:rsid w:val="00B74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4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8BB"/>
    <w:pPr>
      <w:spacing w:before="240" w:after="120"/>
      <w:outlineLvl w:val="0"/>
    </w:pPr>
    <w:rPr>
      <w:rFonts w:ascii="Times New Roman" w:hAnsi="Times New Roman"/>
      <w:b/>
      <w:sz w:val="28"/>
    </w:rPr>
  </w:style>
  <w:style w:type="paragraph" w:customStyle="1" w:styleId="AllowPageBreak">
    <w:name w:val="AllowPageBreak"/>
    <w:rsid w:val="00B748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8BB"/>
    <w:pPr>
      <w:tabs>
        <w:tab w:val="left" w:pos="680"/>
      </w:tabs>
      <w:spacing w:before="60" w:after="60"/>
      <w:ind w:left="680" w:hanging="340"/>
    </w:pPr>
  </w:style>
  <w:style w:type="character" w:customStyle="1" w:styleId="Heading2Char">
    <w:name w:val="Heading 2 Char"/>
    <w:link w:val="Heading2"/>
    <w:rsid w:val="00B748BB"/>
    <w:rPr>
      <w:rFonts w:ascii="Times New Roman" w:eastAsia="Times New Roman" w:hAnsi="Times New Roman" w:cs="Times New Roman"/>
      <w:b/>
      <w:sz w:val="28"/>
      <w:szCs w:val="40"/>
      <w:lang w:eastAsia="en-US"/>
    </w:rPr>
  </w:style>
  <w:style w:type="character" w:customStyle="1" w:styleId="Heading3Char">
    <w:name w:val="Heading 3 Char"/>
    <w:link w:val="Heading3"/>
    <w:rsid w:val="00B748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48BB"/>
    <w:rPr>
      <w:rFonts w:ascii="Times New Roman" w:eastAsia="Times New Roman" w:hAnsi="Times New Roman" w:cs="Times New Roman"/>
      <w:b/>
      <w:szCs w:val="20"/>
      <w:lang w:eastAsia="en-US"/>
    </w:rPr>
  </w:style>
  <w:style w:type="character" w:customStyle="1" w:styleId="Heading5Char">
    <w:name w:val="Heading 5 Char"/>
    <w:link w:val="Heading5"/>
    <w:rsid w:val="00B748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4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8BB"/>
    <w:rPr>
      <w:rFonts w:ascii="Courier New" w:eastAsia="Times New Roman" w:hAnsi="Courier New" w:cs="Times New Roman"/>
      <w:i/>
      <w:szCs w:val="20"/>
      <w:lang w:val="en-US" w:eastAsia="en-US"/>
    </w:rPr>
  </w:style>
  <w:style w:type="paragraph" w:customStyle="1" w:styleId="HeadingBase">
    <w:name w:val="Heading Base"/>
    <w:rsid w:val="00B74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8BB"/>
    <w:pPr>
      <w:tabs>
        <w:tab w:val="right" w:leader="dot" w:pos="9072"/>
      </w:tabs>
      <w:ind w:left="567"/>
    </w:pPr>
    <w:rPr>
      <w:szCs w:val="22"/>
    </w:rPr>
  </w:style>
  <w:style w:type="paragraph" w:customStyle="1" w:styleId="TOCBase">
    <w:name w:val="TOC Base"/>
    <w:rsid w:val="00B74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8BB"/>
    <w:pPr>
      <w:tabs>
        <w:tab w:val="right" w:leader="dot" w:pos="9072"/>
      </w:tabs>
      <w:spacing w:before="40" w:after="40"/>
      <w:ind w:left="284"/>
    </w:pPr>
    <w:rPr>
      <w:rFonts w:ascii="Times New Roman" w:hAnsi="Times New Roman"/>
    </w:rPr>
  </w:style>
  <w:style w:type="paragraph" w:styleId="TOC1">
    <w:name w:val="toc 1"/>
    <w:basedOn w:val="TOCBase"/>
    <w:next w:val="Normal"/>
    <w:rsid w:val="00B74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8BB"/>
    <w:pPr>
      <w:spacing w:before="5040"/>
      <w:jc w:val="center"/>
    </w:pPr>
    <w:rPr>
      <w:sz w:val="48"/>
      <w:szCs w:val="72"/>
      <w:lang w:val="en-US"/>
    </w:rPr>
  </w:style>
  <w:style w:type="character" w:customStyle="1" w:styleId="TitleChar">
    <w:name w:val="Title Char"/>
    <w:link w:val="Title"/>
    <w:rsid w:val="00B74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8BB"/>
    <w:pPr>
      <w:tabs>
        <w:tab w:val="left" w:pos="3600"/>
        <w:tab w:val="left" w:pos="3958"/>
      </w:tabs>
    </w:pPr>
  </w:style>
  <w:style w:type="paragraph" w:customStyle="1" w:styleId="Note">
    <w:name w:val="Note"/>
    <w:basedOn w:val="BodyText"/>
    <w:rsid w:val="00B74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8BB"/>
    <w:pPr>
      <w:framePr w:wrap="auto" w:hAnchor="text" w:y="6049"/>
    </w:pPr>
    <w:rPr>
      <w:color w:val="000000"/>
      <w:sz w:val="40"/>
    </w:rPr>
  </w:style>
  <w:style w:type="paragraph" w:customStyle="1" w:styleId="TOCTitle">
    <w:name w:val="TOCTitle"/>
    <w:basedOn w:val="Heading1"/>
    <w:rsid w:val="00B748BB"/>
    <w:pPr>
      <w:spacing w:after="240"/>
      <w:jc w:val="center"/>
      <w:outlineLvl w:val="9"/>
    </w:pPr>
    <w:rPr>
      <w:caps/>
    </w:rPr>
  </w:style>
  <w:style w:type="paragraph" w:customStyle="1" w:styleId="Version">
    <w:name w:val="Version"/>
    <w:rsid w:val="00B74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8BB"/>
    <w:pPr>
      <w:numPr>
        <w:numId w:val="13"/>
      </w:numPr>
      <w:tabs>
        <w:tab w:val="clear" w:pos="680"/>
      </w:tabs>
    </w:pPr>
  </w:style>
  <w:style w:type="paragraph" w:styleId="Index1">
    <w:name w:val="index 1"/>
    <w:basedOn w:val="Normal"/>
    <w:next w:val="Normal"/>
    <w:semiHidden/>
    <w:rsid w:val="00B748BB"/>
    <w:pPr>
      <w:keepNext w:val="0"/>
      <w:tabs>
        <w:tab w:val="right" w:pos="4176"/>
      </w:tabs>
      <w:ind w:left="198" w:hanging="198"/>
    </w:pPr>
    <w:rPr>
      <w:rFonts w:ascii="Garamond" w:hAnsi="Garamond"/>
    </w:rPr>
  </w:style>
  <w:style w:type="paragraph" w:styleId="IndexHeading">
    <w:name w:val="index heading"/>
    <w:basedOn w:val="Normal"/>
    <w:next w:val="Index1"/>
    <w:semiHidden/>
    <w:rsid w:val="00B748BB"/>
    <w:pPr>
      <w:spacing w:before="120" w:after="120"/>
    </w:pPr>
    <w:rPr>
      <w:rFonts w:ascii="Arial" w:hAnsi="Arial"/>
      <w:b/>
      <w:color w:val="918585"/>
      <w:sz w:val="24"/>
    </w:rPr>
  </w:style>
  <w:style w:type="paragraph" w:customStyle="1" w:styleId="Chapter">
    <w:name w:val="Chapter"/>
    <w:basedOn w:val="Normal"/>
    <w:rsid w:val="00B748BB"/>
    <w:pPr>
      <w:spacing w:before="240"/>
    </w:pPr>
    <w:rPr>
      <w:rFonts w:ascii="Times New Roman" w:hAnsi="Times New Roman"/>
      <w:smallCaps/>
      <w:spacing w:val="80"/>
      <w:sz w:val="28"/>
    </w:rPr>
  </w:style>
  <w:style w:type="paragraph" w:customStyle="1" w:styleId="InChapter">
    <w:name w:val="InChapter"/>
    <w:basedOn w:val="Heading3"/>
    <w:rsid w:val="00B748BB"/>
    <w:pPr>
      <w:spacing w:after="240"/>
      <w:outlineLvl w:val="9"/>
    </w:pPr>
    <w:rPr>
      <w:noProof/>
    </w:rPr>
  </w:style>
  <w:style w:type="paragraph" w:styleId="Index2">
    <w:name w:val="index 2"/>
    <w:basedOn w:val="Normal"/>
    <w:next w:val="Normal"/>
    <w:semiHidden/>
    <w:rsid w:val="00B748BB"/>
    <w:pPr>
      <w:tabs>
        <w:tab w:val="right" w:pos="4176"/>
      </w:tabs>
      <w:ind w:left="568" w:hanging="284"/>
    </w:pPr>
    <w:rPr>
      <w:rFonts w:ascii="Garamond" w:hAnsi="Garamond"/>
    </w:rPr>
  </w:style>
  <w:style w:type="paragraph" w:customStyle="1" w:styleId="Byline">
    <w:name w:val="Byline"/>
    <w:rsid w:val="00B74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8BB"/>
    <w:pPr>
      <w:tabs>
        <w:tab w:val="clear" w:pos="3600"/>
        <w:tab w:val="clear" w:pos="3958"/>
      </w:tabs>
      <w:jc w:val="right"/>
    </w:pPr>
  </w:style>
  <w:style w:type="character" w:styleId="Emphasis">
    <w:name w:val="Emphasis"/>
    <w:qFormat/>
    <w:rsid w:val="00B748BB"/>
    <w:rPr>
      <w:i/>
    </w:rPr>
  </w:style>
  <w:style w:type="paragraph" w:styleId="Caption">
    <w:name w:val="caption"/>
    <w:basedOn w:val="BodyText"/>
    <w:next w:val="Normal"/>
    <w:qFormat/>
    <w:rsid w:val="00B748BB"/>
    <w:pPr>
      <w:framePr w:w="2268" w:hSpace="181" w:vSpace="181" w:wrap="around" w:vAnchor="text" w:hAnchor="page" w:x="1135" w:y="285" w:anchorLock="1"/>
    </w:pPr>
    <w:rPr>
      <w:i/>
    </w:rPr>
  </w:style>
  <w:style w:type="paragraph" w:customStyle="1" w:styleId="MiniTOCTitle">
    <w:name w:val="MiniTOCTitle"/>
    <w:basedOn w:val="Heading4"/>
    <w:rsid w:val="00B748BB"/>
    <w:pPr>
      <w:spacing w:before="240"/>
      <w:outlineLvl w:val="9"/>
    </w:pPr>
    <w:rPr>
      <w:noProof/>
      <w:sz w:val="24"/>
    </w:rPr>
  </w:style>
  <w:style w:type="paragraph" w:customStyle="1" w:styleId="MiniTOCItem">
    <w:name w:val="MiniTOCItem"/>
    <w:basedOn w:val="ListBullet"/>
    <w:rsid w:val="00B748BB"/>
    <w:pPr>
      <w:numPr>
        <w:numId w:val="0"/>
      </w:numPr>
      <w:tabs>
        <w:tab w:val="right" w:leader="dot" w:pos="6521"/>
      </w:tabs>
      <w:spacing w:before="0" w:after="0"/>
    </w:pPr>
  </w:style>
  <w:style w:type="paragraph" w:customStyle="1" w:styleId="TOFTitle">
    <w:name w:val="TOFTitle"/>
    <w:basedOn w:val="TOCTitle"/>
    <w:rsid w:val="00B748BB"/>
  </w:style>
  <w:style w:type="paragraph" w:styleId="TableofFigures">
    <w:name w:val="table of figures"/>
    <w:basedOn w:val="Normal"/>
    <w:next w:val="Normal"/>
    <w:semiHidden/>
    <w:rsid w:val="00B748BB"/>
    <w:pPr>
      <w:tabs>
        <w:tab w:val="right" w:leader="dot" w:pos="9072"/>
      </w:tabs>
      <w:ind w:left="970" w:hanging="403"/>
    </w:pPr>
    <w:rPr>
      <w:rFonts w:ascii="Times New Roman" w:hAnsi="Times New Roman"/>
      <w:b/>
    </w:rPr>
  </w:style>
  <w:style w:type="paragraph" w:styleId="ListNumber">
    <w:name w:val="List Number"/>
    <w:basedOn w:val="List"/>
    <w:rsid w:val="00B748BB"/>
    <w:pPr>
      <w:numPr>
        <w:numId w:val="10"/>
      </w:numPr>
    </w:pPr>
  </w:style>
  <w:style w:type="character" w:customStyle="1" w:styleId="WingdingSymbols">
    <w:name w:val="Wingding Symbols"/>
    <w:rsid w:val="00B748BB"/>
    <w:rPr>
      <w:rFonts w:ascii="Wingdings" w:hAnsi="Wingdings"/>
    </w:rPr>
  </w:style>
  <w:style w:type="paragraph" w:customStyle="1" w:styleId="TableHeading">
    <w:name w:val="Table Heading"/>
    <w:basedOn w:val="HeadingBase"/>
    <w:rsid w:val="00B748BB"/>
    <w:pPr>
      <w:keepLines/>
      <w:pBdr>
        <w:bottom w:val="single" w:sz="6" w:space="1" w:color="918585"/>
      </w:pBdr>
      <w:spacing w:before="240"/>
    </w:pPr>
  </w:style>
  <w:style w:type="character" w:customStyle="1" w:styleId="HotSpot">
    <w:name w:val="HotSpot"/>
    <w:rsid w:val="00B748BB"/>
    <w:rPr>
      <w:color w:val="0033CC"/>
      <w:u w:val="none"/>
    </w:rPr>
  </w:style>
  <w:style w:type="paragraph" w:customStyle="1" w:styleId="BodyTextRight">
    <w:name w:val="Body Text Right"/>
    <w:basedOn w:val="BodyText"/>
    <w:rsid w:val="00B748BB"/>
    <w:pPr>
      <w:spacing w:before="0" w:after="0"/>
      <w:jc w:val="right"/>
    </w:pPr>
  </w:style>
  <w:style w:type="paragraph" w:styleId="Index3">
    <w:name w:val="index 3"/>
    <w:basedOn w:val="ListNumber2"/>
    <w:next w:val="Normal"/>
    <w:semiHidden/>
    <w:rsid w:val="00B748BB"/>
    <w:pPr>
      <w:numPr>
        <w:numId w:val="0"/>
      </w:numPr>
      <w:tabs>
        <w:tab w:val="right" w:leader="dot" w:pos="4176"/>
      </w:tabs>
    </w:pPr>
  </w:style>
  <w:style w:type="paragraph" w:styleId="ListNumber2">
    <w:name w:val="List Number 2"/>
    <w:basedOn w:val="List2"/>
    <w:rsid w:val="00B748BB"/>
    <w:pPr>
      <w:numPr>
        <w:numId w:val="9"/>
      </w:numPr>
      <w:tabs>
        <w:tab w:val="clear" w:pos="1060"/>
      </w:tabs>
    </w:pPr>
  </w:style>
  <w:style w:type="paragraph" w:customStyle="1" w:styleId="MarginNote">
    <w:name w:val="Margin Note"/>
    <w:basedOn w:val="BodyText"/>
    <w:rsid w:val="00B74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4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8BB"/>
    <w:rPr>
      <w:sz w:val="32"/>
    </w:rPr>
  </w:style>
  <w:style w:type="paragraph" w:customStyle="1" w:styleId="HeadingProcedure">
    <w:name w:val="Heading Procedure"/>
    <w:basedOn w:val="HeadingBase"/>
    <w:next w:val="Normal"/>
    <w:rsid w:val="00B748BB"/>
    <w:pPr>
      <w:tabs>
        <w:tab w:val="left" w:pos="0"/>
      </w:tabs>
      <w:spacing w:before="120" w:after="60"/>
    </w:pPr>
    <w:rPr>
      <w:i/>
      <w:color w:val="918585"/>
      <w:sz w:val="22"/>
    </w:rPr>
  </w:style>
  <w:style w:type="paragraph" w:customStyle="1" w:styleId="TableBodyText">
    <w:name w:val="Table Body Text"/>
    <w:basedOn w:val="BodyText"/>
    <w:rsid w:val="00B748BB"/>
    <w:pPr>
      <w:spacing w:before="60" w:after="60"/>
    </w:pPr>
  </w:style>
  <w:style w:type="paragraph" w:styleId="ListContinue">
    <w:name w:val="List Continue"/>
    <w:basedOn w:val="List"/>
    <w:rsid w:val="00B748BB"/>
    <w:pPr>
      <w:ind w:firstLine="0"/>
    </w:pPr>
  </w:style>
  <w:style w:type="paragraph" w:customStyle="1" w:styleId="ListNote">
    <w:name w:val="List Note"/>
    <w:basedOn w:val="List"/>
    <w:rsid w:val="00B748BB"/>
    <w:pPr>
      <w:pBdr>
        <w:top w:val="single" w:sz="6" w:space="2" w:color="918585"/>
        <w:bottom w:val="single" w:sz="6" w:space="2" w:color="918585"/>
      </w:pBdr>
      <w:tabs>
        <w:tab w:val="left" w:pos="1021"/>
      </w:tabs>
      <w:ind w:firstLine="0"/>
    </w:pPr>
  </w:style>
  <w:style w:type="paragraph" w:customStyle="1" w:styleId="Warning">
    <w:name w:val="Warning"/>
    <w:basedOn w:val="BodyText"/>
    <w:rsid w:val="00B748BB"/>
    <w:pPr>
      <w:shd w:val="clear" w:color="auto" w:fill="D9D9D9"/>
      <w:tabs>
        <w:tab w:val="left" w:pos="992"/>
      </w:tabs>
      <w:ind w:left="119" w:right="119"/>
    </w:pPr>
    <w:rPr>
      <w:sz w:val="20"/>
    </w:rPr>
  </w:style>
  <w:style w:type="paragraph" w:customStyle="1" w:styleId="MarginIcons">
    <w:name w:val="Margin Icons"/>
    <w:basedOn w:val="BodyText"/>
    <w:rsid w:val="00B748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48BB"/>
    <w:rPr>
      <w:rFonts w:ascii="Courier New" w:hAnsi="Courier New"/>
    </w:rPr>
  </w:style>
  <w:style w:type="paragraph" w:customStyle="1" w:styleId="NoteBullet">
    <w:name w:val="Note Bullet"/>
    <w:basedOn w:val="Note"/>
    <w:rsid w:val="00B748BB"/>
    <w:pPr>
      <w:tabs>
        <w:tab w:val="clear" w:pos="680"/>
      </w:tabs>
      <w:spacing w:before="60" w:after="60"/>
    </w:pPr>
  </w:style>
  <w:style w:type="paragraph" w:customStyle="1" w:styleId="SubHeading2">
    <w:name w:val="SubHeading2"/>
    <w:basedOn w:val="HeadingBase"/>
    <w:rsid w:val="00B748BB"/>
    <w:pPr>
      <w:spacing w:before="240" w:after="60"/>
    </w:pPr>
    <w:rPr>
      <w:sz w:val="20"/>
    </w:rPr>
  </w:style>
  <w:style w:type="paragraph" w:customStyle="1" w:styleId="SubHeading1">
    <w:name w:val="SubHeading1"/>
    <w:basedOn w:val="HeadingBase"/>
    <w:rsid w:val="00B748BB"/>
    <w:pPr>
      <w:spacing w:before="240" w:after="60"/>
    </w:pPr>
    <w:rPr>
      <w:color w:val="918585"/>
      <w:sz w:val="22"/>
    </w:rPr>
  </w:style>
  <w:style w:type="paragraph" w:customStyle="1" w:styleId="SideHeading">
    <w:name w:val="Side Heading"/>
    <w:basedOn w:val="HeadingBase"/>
    <w:rsid w:val="00B74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8BB"/>
    <w:pPr>
      <w:tabs>
        <w:tab w:val="num" w:pos="360"/>
      </w:tabs>
    </w:pPr>
  </w:style>
  <w:style w:type="paragraph" w:styleId="PlainText">
    <w:name w:val="Plain Text"/>
    <w:basedOn w:val="Normal"/>
    <w:link w:val="PlainTextChar"/>
    <w:rsid w:val="00B748BB"/>
    <w:rPr>
      <w:sz w:val="20"/>
    </w:rPr>
  </w:style>
  <w:style w:type="character" w:customStyle="1" w:styleId="PlainTextChar">
    <w:name w:val="Plain Text Char"/>
    <w:basedOn w:val="DefaultParagraphFont"/>
    <w:link w:val="PlainText"/>
    <w:rsid w:val="00B748BB"/>
    <w:rPr>
      <w:rFonts w:ascii="Courier New" w:eastAsia="Times New Roman" w:hAnsi="Courier New" w:cs="Times New Roman"/>
      <w:sz w:val="20"/>
      <w:szCs w:val="20"/>
      <w:lang w:val="en-US" w:eastAsia="en-US"/>
    </w:rPr>
  </w:style>
  <w:style w:type="character" w:customStyle="1" w:styleId="MenuOption">
    <w:name w:val="Menu Option"/>
    <w:rsid w:val="00B748BB"/>
    <w:rPr>
      <w:b/>
      <w:smallCaps/>
    </w:rPr>
  </w:style>
  <w:style w:type="paragraph" w:customStyle="1" w:styleId="TableListNumber">
    <w:name w:val="Table List Number"/>
    <w:basedOn w:val="ListNumber"/>
    <w:rsid w:val="00B748BB"/>
    <w:pPr>
      <w:numPr>
        <w:numId w:val="0"/>
      </w:numPr>
    </w:pPr>
  </w:style>
  <w:style w:type="paragraph" w:styleId="TOC4">
    <w:name w:val="toc 4"/>
    <w:basedOn w:val="TOCBase"/>
    <w:next w:val="Normal"/>
    <w:semiHidden/>
    <w:rsid w:val="00B748BB"/>
    <w:pPr>
      <w:tabs>
        <w:tab w:val="right" w:leader="dot" w:pos="9071"/>
      </w:tabs>
      <w:ind w:left="1701"/>
    </w:pPr>
  </w:style>
  <w:style w:type="paragraph" w:customStyle="1" w:styleId="ListAlpha">
    <w:name w:val="List Alpha"/>
    <w:basedOn w:val="List"/>
    <w:rsid w:val="00B748BB"/>
    <w:pPr>
      <w:numPr>
        <w:numId w:val="8"/>
      </w:numPr>
    </w:pPr>
  </w:style>
  <w:style w:type="paragraph" w:customStyle="1" w:styleId="ListAlpha2">
    <w:name w:val="List Alpha 2"/>
    <w:basedOn w:val="List2"/>
    <w:rsid w:val="00B748BB"/>
    <w:pPr>
      <w:numPr>
        <w:numId w:val="7"/>
      </w:numPr>
    </w:pPr>
  </w:style>
  <w:style w:type="paragraph" w:styleId="List3">
    <w:name w:val="List 3"/>
    <w:basedOn w:val="BodyText"/>
    <w:rsid w:val="00B748BB"/>
    <w:pPr>
      <w:tabs>
        <w:tab w:val="left" w:pos="1021"/>
      </w:tabs>
      <w:spacing w:before="60" w:after="60"/>
      <w:ind w:left="1020" w:hanging="340"/>
    </w:pPr>
  </w:style>
  <w:style w:type="paragraph" w:styleId="List4">
    <w:name w:val="List 4"/>
    <w:basedOn w:val="BodyText"/>
    <w:rsid w:val="00B748BB"/>
    <w:pPr>
      <w:tabs>
        <w:tab w:val="left" w:pos="1361"/>
      </w:tabs>
      <w:spacing w:before="60" w:after="60"/>
      <w:ind w:left="1361" w:hanging="340"/>
    </w:pPr>
  </w:style>
  <w:style w:type="paragraph" w:styleId="List5">
    <w:name w:val="List 5"/>
    <w:basedOn w:val="BodyText"/>
    <w:rsid w:val="00B748BB"/>
    <w:pPr>
      <w:tabs>
        <w:tab w:val="left" w:pos="1701"/>
      </w:tabs>
      <w:spacing w:before="60" w:after="60"/>
      <w:ind w:left="1701" w:hanging="340"/>
    </w:pPr>
  </w:style>
  <w:style w:type="paragraph" w:styleId="ListBullet3">
    <w:name w:val="List Bullet 3"/>
    <w:basedOn w:val="List3"/>
    <w:rsid w:val="00B748BB"/>
    <w:pPr>
      <w:numPr>
        <w:numId w:val="14"/>
      </w:numPr>
      <w:tabs>
        <w:tab w:val="clear" w:pos="1021"/>
      </w:tabs>
      <w:ind w:left="1037" w:hanging="357"/>
    </w:pPr>
  </w:style>
  <w:style w:type="paragraph" w:styleId="ListBullet4">
    <w:name w:val="List Bullet 4"/>
    <w:basedOn w:val="List4"/>
    <w:rsid w:val="00B748BB"/>
    <w:pPr>
      <w:numPr>
        <w:numId w:val="2"/>
      </w:numPr>
    </w:pPr>
  </w:style>
  <w:style w:type="paragraph" w:styleId="ListBullet5">
    <w:name w:val="List Bullet 5"/>
    <w:basedOn w:val="List5"/>
    <w:rsid w:val="00B748BB"/>
    <w:pPr>
      <w:numPr>
        <w:numId w:val="3"/>
      </w:numPr>
    </w:pPr>
  </w:style>
  <w:style w:type="paragraph" w:styleId="ListContinue2">
    <w:name w:val="List Continue 2"/>
    <w:basedOn w:val="List2"/>
    <w:rsid w:val="00B748BB"/>
    <w:pPr>
      <w:ind w:firstLine="0"/>
    </w:pPr>
  </w:style>
  <w:style w:type="paragraph" w:styleId="ListContinue3">
    <w:name w:val="List Continue 3"/>
    <w:basedOn w:val="List3"/>
    <w:rsid w:val="00B748BB"/>
    <w:pPr>
      <w:ind w:left="1021" w:firstLine="0"/>
    </w:pPr>
  </w:style>
  <w:style w:type="paragraph" w:styleId="ListContinue4">
    <w:name w:val="List Continue 4"/>
    <w:basedOn w:val="List4"/>
    <w:rsid w:val="00B748BB"/>
    <w:pPr>
      <w:ind w:firstLine="0"/>
    </w:pPr>
  </w:style>
  <w:style w:type="paragraph" w:styleId="ListContinue5">
    <w:name w:val="List Continue 5"/>
    <w:basedOn w:val="List5"/>
    <w:rsid w:val="00B748BB"/>
    <w:pPr>
      <w:ind w:firstLine="0"/>
    </w:pPr>
  </w:style>
  <w:style w:type="paragraph" w:styleId="ListNumber3">
    <w:name w:val="List Number 3"/>
    <w:basedOn w:val="List3"/>
    <w:rsid w:val="00B748BB"/>
    <w:pPr>
      <w:numPr>
        <w:numId w:val="4"/>
      </w:numPr>
    </w:pPr>
  </w:style>
  <w:style w:type="paragraph" w:styleId="ListNumber4">
    <w:name w:val="List Number 4"/>
    <w:basedOn w:val="List4"/>
    <w:rsid w:val="00B748BB"/>
    <w:pPr>
      <w:numPr>
        <w:numId w:val="5"/>
      </w:numPr>
    </w:pPr>
  </w:style>
  <w:style w:type="paragraph" w:styleId="ListNumber5">
    <w:name w:val="List Number 5"/>
    <w:basedOn w:val="List5"/>
    <w:rsid w:val="00B748BB"/>
    <w:pPr>
      <w:numPr>
        <w:numId w:val="6"/>
      </w:numPr>
    </w:pPr>
  </w:style>
  <w:style w:type="paragraph" w:styleId="BlockText">
    <w:name w:val="Block Text"/>
    <w:basedOn w:val="Normal"/>
    <w:rsid w:val="00B748BB"/>
    <w:pPr>
      <w:spacing w:after="120"/>
      <w:ind w:left="1440" w:right="1440"/>
    </w:pPr>
  </w:style>
  <w:style w:type="character" w:customStyle="1" w:styleId="Subscript">
    <w:name w:val="Subscript"/>
    <w:rsid w:val="00B748BB"/>
    <w:rPr>
      <w:sz w:val="16"/>
      <w:vertAlign w:val="subscript"/>
    </w:rPr>
  </w:style>
  <w:style w:type="character" w:customStyle="1" w:styleId="Superscript">
    <w:name w:val="Superscript"/>
    <w:rsid w:val="00B748BB"/>
    <w:rPr>
      <w:sz w:val="16"/>
      <w:vertAlign w:val="superscript"/>
    </w:rPr>
  </w:style>
  <w:style w:type="character" w:customStyle="1" w:styleId="Symbols">
    <w:name w:val="Symbols"/>
    <w:rsid w:val="00B748BB"/>
    <w:rPr>
      <w:rFonts w:ascii="Symbol" w:hAnsi="Symbol"/>
    </w:rPr>
  </w:style>
  <w:style w:type="character" w:customStyle="1" w:styleId="MenuOptions">
    <w:name w:val="Menu Options"/>
    <w:rsid w:val="00B748BB"/>
    <w:rPr>
      <w:rFonts w:ascii="Arial Narrow" w:hAnsi="Arial Narrow"/>
      <w:smallCaps/>
    </w:rPr>
  </w:style>
  <w:style w:type="character" w:customStyle="1" w:styleId="Buttons">
    <w:name w:val="Buttons"/>
    <w:rsid w:val="00B748BB"/>
    <w:rPr>
      <w:b/>
    </w:rPr>
  </w:style>
  <w:style w:type="character" w:customStyle="1" w:styleId="Underlined">
    <w:name w:val="Underlined"/>
    <w:rsid w:val="00B748BB"/>
    <w:rPr>
      <w:u w:val="single"/>
    </w:rPr>
  </w:style>
  <w:style w:type="paragraph" w:customStyle="1" w:styleId="TableBodyTextRight">
    <w:name w:val="Table Body Text Right"/>
    <w:basedOn w:val="TableBodyText"/>
    <w:rsid w:val="00B748BB"/>
    <w:pPr>
      <w:widowControl w:val="0"/>
      <w:autoSpaceDE w:val="0"/>
      <w:autoSpaceDN w:val="0"/>
      <w:adjustRightInd w:val="0"/>
      <w:jc w:val="right"/>
    </w:pPr>
    <w:rPr>
      <w:rFonts w:cs="Arial"/>
      <w:szCs w:val="18"/>
    </w:rPr>
  </w:style>
  <w:style w:type="paragraph" w:customStyle="1" w:styleId="CopyrightText">
    <w:name w:val="Copyright Text"/>
    <w:basedOn w:val="BodyText"/>
    <w:rsid w:val="00B748BB"/>
    <w:rPr>
      <w:sz w:val="18"/>
    </w:rPr>
  </w:style>
  <w:style w:type="paragraph" w:customStyle="1" w:styleId="BodySmallRight">
    <w:name w:val="Body Small Right"/>
    <w:basedOn w:val="BodyTextRight"/>
    <w:rsid w:val="00B748BB"/>
    <w:rPr>
      <w:sz w:val="18"/>
      <w:szCs w:val="18"/>
    </w:rPr>
  </w:style>
  <w:style w:type="paragraph" w:customStyle="1" w:styleId="MarginEdition">
    <w:name w:val="Margin Edition"/>
    <w:basedOn w:val="MarginNote"/>
    <w:rsid w:val="00B748BB"/>
    <w:pPr>
      <w:spacing w:before="0" w:after="0"/>
    </w:pPr>
    <w:rPr>
      <w:rFonts w:ascii="Times New Roman" w:hAnsi="Times New Roman"/>
      <w:color w:val="999999"/>
    </w:rPr>
  </w:style>
  <w:style w:type="paragraph" w:customStyle="1" w:styleId="Spacer">
    <w:name w:val="Spacer"/>
    <w:basedOn w:val="Normal"/>
    <w:rsid w:val="00B748BB"/>
    <w:rPr>
      <w:sz w:val="2"/>
      <w:szCs w:val="2"/>
    </w:rPr>
  </w:style>
  <w:style w:type="character" w:customStyle="1" w:styleId="Small">
    <w:name w:val="Small"/>
    <w:rsid w:val="00B748BB"/>
    <w:rPr>
      <w:sz w:val="16"/>
    </w:rPr>
  </w:style>
  <w:style w:type="paragraph" w:customStyle="1" w:styleId="WideTable">
    <w:name w:val="Wide Table"/>
    <w:basedOn w:val="Normal"/>
    <w:rsid w:val="00B748BB"/>
    <w:pPr>
      <w:ind w:left="-1418"/>
    </w:pPr>
    <w:rPr>
      <w:sz w:val="2"/>
      <w:szCs w:val="2"/>
    </w:rPr>
  </w:style>
  <w:style w:type="character" w:styleId="PageNumber">
    <w:name w:val="page number"/>
    <w:rsid w:val="00B748BB"/>
  </w:style>
  <w:style w:type="paragraph" w:styleId="Quote">
    <w:name w:val="Quote"/>
    <w:basedOn w:val="Heading1"/>
    <w:link w:val="QuoteChar"/>
    <w:qFormat/>
    <w:rsid w:val="00B748BB"/>
    <w:rPr>
      <w:b w:val="0"/>
      <w:sz w:val="72"/>
      <w:szCs w:val="72"/>
      <w:lang w:val="en-NZ"/>
    </w:rPr>
  </w:style>
  <w:style w:type="character" w:customStyle="1" w:styleId="QuoteChar">
    <w:name w:val="Quote Char"/>
    <w:link w:val="Quote"/>
    <w:rsid w:val="00B74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8BB"/>
    <w:pPr>
      <w:pageBreakBefore/>
    </w:pPr>
  </w:style>
  <w:style w:type="paragraph" w:customStyle="1" w:styleId="Border">
    <w:name w:val="Border"/>
    <w:basedOn w:val="Normal"/>
    <w:qFormat/>
    <w:rsid w:val="00B748BB"/>
    <w:pPr>
      <w:pBdr>
        <w:top w:val="single" w:sz="18" w:space="1" w:color="auto"/>
      </w:pBdr>
    </w:pPr>
    <w:rPr>
      <w:rFonts w:ascii="Times New Roman" w:hAnsi="Times New Roman"/>
      <w:color w:val="FFFFFF"/>
      <w:sz w:val="2"/>
    </w:rPr>
  </w:style>
  <w:style w:type="character" w:styleId="IntenseEmphasis">
    <w:name w:val="Intense Emphasis"/>
    <w:uiPriority w:val="21"/>
    <w:qFormat/>
    <w:rsid w:val="00B748BB"/>
    <w:rPr>
      <w:b/>
      <w:bCs/>
      <w:i/>
      <w:iCs/>
      <w:color w:val="auto"/>
    </w:rPr>
  </w:style>
  <w:style w:type="paragraph" w:styleId="IntenseQuote">
    <w:name w:val="Intense Quote"/>
    <w:basedOn w:val="Normal"/>
    <w:next w:val="Normal"/>
    <w:link w:val="IntenseQuoteChar"/>
    <w:uiPriority w:val="30"/>
    <w:qFormat/>
    <w:rsid w:val="00B748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48BB"/>
    <w:rPr>
      <w:rFonts w:ascii="Courier New" w:eastAsia="Times New Roman" w:hAnsi="Courier New" w:cs="Times New Roman"/>
      <w:b/>
      <w:bCs/>
      <w:i/>
      <w:iCs/>
      <w:szCs w:val="20"/>
      <w:lang w:val="en-US" w:eastAsia="en-US"/>
    </w:rPr>
  </w:style>
  <w:style w:type="character" w:styleId="SubtleReference">
    <w:name w:val="Subtle Reference"/>
    <w:uiPriority w:val="31"/>
    <w:qFormat/>
    <w:rsid w:val="00B748BB"/>
    <w:rPr>
      <w:smallCaps/>
      <w:color w:val="auto"/>
      <w:u w:val="single"/>
    </w:rPr>
  </w:style>
  <w:style w:type="character" w:styleId="IntenseReference">
    <w:name w:val="Intense Reference"/>
    <w:uiPriority w:val="32"/>
    <w:qFormat/>
    <w:rsid w:val="00B748BB"/>
    <w:rPr>
      <w:b/>
      <w:bCs/>
      <w:smallCaps/>
      <w:color w:val="auto"/>
      <w:spacing w:val="5"/>
      <w:u w:val="single"/>
    </w:rPr>
  </w:style>
  <w:style w:type="paragraph" w:customStyle="1" w:styleId="2ColumnHeading">
    <w:name w:val="2Column Heading"/>
    <w:basedOn w:val="BodyText"/>
    <w:qFormat/>
    <w:rsid w:val="00B748BB"/>
    <w:pPr>
      <w:spacing w:after="60"/>
      <w:ind w:left="-2268"/>
    </w:pPr>
    <w:rPr>
      <w:b/>
    </w:rPr>
  </w:style>
  <w:style w:type="paragraph" w:customStyle="1" w:styleId="Heading1TOC">
    <w:name w:val="Heading1 TOC"/>
    <w:basedOn w:val="Normal"/>
    <w:qFormat/>
    <w:rsid w:val="00B748BB"/>
    <w:pPr>
      <w:spacing w:before="240" w:after="120"/>
    </w:pPr>
    <w:rPr>
      <w:rFonts w:ascii="Times New Roman" w:hAnsi="Times New Roman"/>
      <w:b/>
      <w:sz w:val="32"/>
    </w:rPr>
  </w:style>
  <w:style w:type="paragraph" w:customStyle="1" w:styleId="Heading2TOC">
    <w:name w:val="Heading2 TOC"/>
    <w:basedOn w:val="Normal"/>
    <w:qFormat/>
    <w:rsid w:val="00B748BB"/>
    <w:pPr>
      <w:spacing w:before="240" w:after="60"/>
    </w:pPr>
    <w:rPr>
      <w:rFonts w:ascii="Times New Roman" w:hAnsi="Times New Roman"/>
      <w:b/>
      <w:sz w:val="28"/>
    </w:rPr>
  </w:style>
  <w:style w:type="character" w:customStyle="1" w:styleId="Underline">
    <w:name w:val="Underline"/>
    <w:qFormat/>
    <w:rsid w:val="00B748BB"/>
    <w:rPr>
      <w:u w:val="single"/>
    </w:rPr>
  </w:style>
  <w:style w:type="character" w:customStyle="1" w:styleId="BoldandItalics">
    <w:name w:val="Bold and Italics"/>
    <w:qFormat/>
    <w:rsid w:val="00B748BB"/>
    <w:rPr>
      <w:b/>
      <w:i/>
      <w:u w:val="none"/>
    </w:rPr>
  </w:style>
  <w:style w:type="paragraph" w:styleId="BalloonText">
    <w:name w:val="Balloon Text"/>
    <w:basedOn w:val="Normal"/>
    <w:link w:val="BalloonTextChar"/>
    <w:rsid w:val="00B748BB"/>
    <w:rPr>
      <w:rFonts w:ascii="Tahoma" w:hAnsi="Tahoma" w:cs="Tahoma"/>
      <w:sz w:val="16"/>
      <w:szCs w:val="16"/>
    </w:rPr>
  </w:style>
  <w:style w:type="character" w:customStyle="1" w:styleId="BalloonTextChar">
    <w:name w:val="Balloon Text Char"/>
    <w:link w:val="BalloonText"/>
    <w:rsid w:val="00B74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8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48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A00F465A.dotm</Template>
  <TotalTime>0</TotalTime>
  <Pages>6</Pages>
  <Words>814</Words>
  <Characters>5235</Characters>
  <Application>Microsoft Office Word</Application>
  <DocSecurity>0</DocSecurity>
  <Lines>208</Lines>
  <Paragraphs>91</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AHCSPO306A Operate specialised seed processing machinery</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2012-05-26T13:20:00Z</dcterms:created>
  <dcterms:modified xsi:type="dcterms:W3CDTF">2012-05-26T13:20:00Z</dcterms:modified>
</cp:coreProperties>
</file>