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23477" w:rsidP="00F2347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AHCSPO303A Operate a gravity table</w:t>
      </w:r>
      <w:r>
        <w:fldChar w:fldCharType="end"/>
      </w:r>
    </w:p>
    <w:p w:rsidR="00F23477" w:rsidP="00F23477">
      <w:pPr>
        <w:pStyle w:val="Version"/>
        <w:sectPr w:rsidSect="00831D7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31D74" w:rsidP="00831D74">
      <w:pPr>
        <w:pStyle w:val="SuperHeading"/>
      </w:pPr>
      <w:r w:rsidRPr="00831D74">
        <w:t>AHCSPO303A Operate a gravity table</w:t>
      </w:r>
    </w:p>
    <w:p w:rsidR="00000000" w:rsidRPr="00831D74" w:rsidP="00831D74">
      <w:pPr>
        <w:pStyle w:val="Heading1"/>
      </w:pPr>
      <w:bookmarkStart w:id="1" w:name="O_268225"/>
      <w:bookmarkEnd w:id="1"/>
      <w:r w:rsidRPr="00831D74">
        <w:t>Modification History</w:t>
      </w:r>
    </w:p>
    <w:p w:rsidR="00000000" w:rsidRPr="00831D74" w:rsidP="00831D74">
      <w:pPr>
        <w:pStyle w:val="BodyText"/>
      </w:pPr>
      <w:r w:rsidRPr="00831D74">
        <w:t>Not Applicable</w:t>
      </w:r>
    </w:p>
    <w:p w:rsidR="00000000" w:rsidRPr="00831D74" w:rsidP="00831D74">
      <w:pPr>
        <w:pStyle w:val="AllowPageBreak"/>
      </w:pPr>
    </w:p>
    <w:p w:rsidR="00000000" w:rsidRPr="00831D74" w:rsidP="00831D74">
      <w:pPr>
        <w:pStyle w:val="Heading1"/>
      </w:pPr>
      <w:bookmarkStart w:id="2" w:name="O_190718"/>
      <w:bookmarkEnd w:id="2"/>
      <w:r w:rsidRPr="00831D74">
        <w:t>Unit Descriptor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73"/>
        <w:gridCol w:w="5849"/>
      </w:tblGrid>
      <w:tr w:rsidTr="00F2347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1D74">
            <w:pPr>
              <w:pStyle w:val="BodyText"/>
              <w:rPr>
                <w:lang w:val="en-NZ"/>
              </w:rPr>
            </w:pPr>
            <w:r w:rsidRPr="00831D74">
              <w:rPr>
                <w:rStyle w:val="SpecialBold"/>
              </w:rPr>
              <w:t>Unit descriptor</w:t>
            </w:r>
          </w:p>
        </w:tc>
        <w:tc>
          <w:tcPr>
            <w:tcW w:w="58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31D74" w:rsidP="00831D74">
            <w:pPr>
              <w:pStyle w:val="BodyText"/>
            </w:pPr>
            <w:r w:rsidRPr="00831D74">
              <w:t>This unit covers the process of operating a gravity table to clean or process seed defines the standard required to:</w:t>
            </w:r>
            <w:r w:rsidRPr="00831D74">
              <w:t xml:space="preserve">  set up and prepare gravity table for use;  operate a gravity table to process seed;  complete and report on seed cleaning operations.</w:t>
            </w:r>
          </w:p>
        </w:tc>
      </w:tr>
    </w:tbl>
    <w:p w:rsidR="00F23477" w:rsidP="00831D74">
      <w:pPr>
        <w:pStyle w:val="BodyText"/>
      </w:pPr>
    </w:p>
    <w:p w:rsidR="00F23477" w:rsidP="00831D74">
      <w:pPr>
        <w:pStyle w:val="BodyText"/>
      </w:pPr>
    </w:p>
    <w:p w:rsidR="00000000" w:rsidRPr="00831D74" w:rsidP="00831D74">
      <w:pPr>
        <w:pStyle w:val="Heading1"/>
      </w:pPr>
      <w:bookmarkStart w:id="3" w:name="O_190722"/>
      <w:bookmarkEnd w:id="3"/>
      <w:r w:rsidRPr="00831D74">
        <w:t>Application of the Unit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756"/>
        <w:gridCol w:w="5766"/>
      </w:tblGrid>
      <w:tr w:rsidTr="00F2347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1D74">
            <w:pPr>
              <w:pStyle w:val="BodyText"/>
              <w:rPr>
                <w:lang w:val="en-NZ"/>
              </w:rPr>
            </w:pPr>
            <w:r w:rsidRPr="00831D74">
              <w:rPr>
                <w:rStyle w:val="SpecialBold"/>
              </w:rPr>
              <w:t>Application of the unit</w:t>
            </w:r>
          </w:p>
        </w:tc>
        <w:tc>
          <w:tcPr>
            <w:tcW w:w="57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31D74" w:rsidP="00831D74">
            <w:pPr>
              <w:pStyle w:val="BodyText"/>
            </w:pPr>
            <w:r w:rsidRPr="00831D74">
              <w:t>This unit relates to the operation of gravity tabl</w:t>
            </w:r>
            <w:r w:rsidRPr="00831D74">
              <w:t>es to clean or process seed.</w:t>
            </w:r>
          </w:p>
        </w:tc>
      </w:tr>
    </w:tbl>
    <w:p w:rsidR="00F23477" w:rsidP="00831D74">
      <w:pPr>
        <w:pStyle w:val="BodyText"/>
      </w:pPr>
    </w:p>
    <w:p w:rsidR="00F23477" w:rsidP="00831D74">
      <w:pPr>
        <w:pStyle w:val="BodyText"/>
      </w:pPr>
    </w:p>
    <w:p w:rsidR="00000000" w:rsidRPr="00831D74" w:rsidP="00831D74">
      <w:pPr>
        <w:pStyle w:val="Heading1"/>
      </w:pPr>
      <w:bookmarkStart w:id="4" w:name="O_276485"/>
      <w:bookmarkEnd w:id="4"/>
      <w:r w:rsidRPr="00831D74">
        <w:t>Licensing/Regulatory Information</w:t>
      </w:r>
    </w:p>
    <w:p w:rsidR="00000000" w:rsidRPr="00831D74" w:rsidP="00831D74">
      <w:pPr>
        <w:pStyle w:val="BodyText"/>
      </w:pPr>
      <w:r w:rsidRPr="00831D74">
        <w:t>Not Applicable</w:t>
      </w:r>
    </w:p>
    <w:p w:rsidR="00000000" w:rsidRPr="00831D74" w:rsidP="00831D74">
      <w:pPr>
        <w:pStyle w:val="AllowPageBreak"/>
      </w:pPr>
    </w:p>
    <w:p w:rsidR="00000000" w:rsidRPr="00831D74" w:rsidP="00831D74">
      <w:pPr>
        <w:pStyle w:val="Heading1"/>
      </w:pPr>
      <w:bookmarkStart w:id="5" w:name="O_190720"/>
      <w:bookmarkEnd w:id="5"/>
      <w:r w:rsidRPr="00831D74">
        <w:t>Pre-Requisites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775"/>
        <w:gridCol w:w="1295"/>
        <w:gridCol w:w="4452"/>
      </w:tblGrid>
      <w:tr w:rsidTr="00F2347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1D74">
            <w:pPr>
              <w:pStyle w:val="BodyText"/>
              <w:rPr>
                <w:lang w:val="en-NZ"/>
              </w:rPr>
            </w:pPr>
            <w:r w:rsidRPr="00831D74">
              <w:rPr>
                <w:rStyle w:val="SpecialBold"/>
              </w:rPr>
              <w:t>Prerequisite units</w:t>
            </w:r>
          </w:p>
        </w:tc>
        <w:tc>
          <w:tcPr>
            <w:tcW w:w="574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1D74">
            <w:pPr>
              <w:pStyle w:val="BodyText"/>
              <w:rPr>
                <w:lang w:val="en-NZ"/>
              </w:rPr>
            </w:pPr>
          </w:p>
        </w:tc>
      </w:tr>
      <w:tr w:rsidTr="00F2347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2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44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1D74">
            <w:pPr>
              <w:pStyle w:val="BodyText"/>
              <w:rPr>
                <w:lang w:val="en-NZ"/>
              </w:rPr>
            </w:pPr>
          </w:p>
        </w:tc>
      </w:tr>
      <w:tr w:rsidTr="00F2347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2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44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31D74" w:rsidP="00831D74">
            <w:pPr>
              <w:pStyle w:val="BodyText"/>
            </w:pPr>
          </w:p>
        </w:tc>
      </w:tr>
    </w:tbl>
    <w:p w:rsidR="00F23477" w:rsidP="00831D74">
      <w:pPr>
        <w:pStyle w:val="BodyText"/>
      </w:pPr>
    </w:p>
    <w:p w:rsidR="00F23477" w:rsidP="00831D74">
      <w:pPr>
        <w:pStyle w:val="BodyText"/>
      </w:pPr>
    </w:p>
    <w:p w:rsidR="00000000" w:rsidRPr="00831D74" w:rsidP="00831D74">
      <w:pPr>
        <w:pStyle w:val="Heading1"/>
      </w:pPr>
      <w:bookmarkStart w:id="6" w:name="O_190719"/>
      <w:bookmarkEnd w:id="6"/>
      <w:r w:rsidRPr="00831D74">
        <w:t>Employability Skills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802"/>
        <w:gridCol w:w="5720"/>
      </w:tblGrid>
      <w:tr w:rsidTr="00F2347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1D74">
            <w:pPr>
              <w:pStyle w:val="BodyText"/>
              <w:rPr>
                <w:lang w:val="en-NZ"/>
              </w:rPr>
            </w:pPr>
            <w:r w:rsidRPr="00831D74">
              <w:rPr>
                <w:rStyle w:val="SpecialBold"/>
              </w:rPr>
              <w:t>Employability skills</w:t>
            </w:r>
          </w:p>
        </w:tc>
        <w:tc>
          <w:tcPr>
            <w:tcW w:w="5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31D74" w:rsidP="00831D74">
            <w:pPr>
              <w:pStyle w:val="BodyText"/>
            </w:pPr>
            <w:r w:rsidRPr="00831D74">
              <w:t>This unit contains employability skills.</w:t>
            </w:r>
          </w:p>
        </w:tc>
      </w:tr>
    </w:tbl>
    <w:p w:rsidR="00F23477" w:rsidP="00831D74">
      <w:pPr>
        <w:pStyle w:val="BodyText"/>
      </w:pPr>
    </w:p>
    <w:p w:rsidR="00F23477" w:rsidP="00831D74">
      <w:pPr>
        <w:pStyle w:val="BodyText"/>
      </w:pPr>
    </w:p>
    <w:p w:rsidR="00000000" w:rsidRPr="00831D74" w:rsidP="00831D74">
      <w:pPr>
        <w:pStyle w:val="Heading1"/>
      </w:pPr>
      <w:bookmarkStart w:id="7" w:name="O_286271"/>
      <w:bookmarkEnd w:id="7"/>
      <w:r w:rsidRPr="00831D74">
        <w:t>Elements and Performance Criteria Pre-Content</w:t>
      </w:r>
    </w:p>
    <w:p w:rsidR="00000000" w:rsidRPr="00831D74" w:rsidP="00831D74">
      <w:pPr>
        <w:pStyle w:val="BodyText"/>
      </w:pPr>
      <w:r w:rsidRPr="00831D74">
        <w:t>Not Applicable</w:t>
      </w:r>
    </w:p>
    <w:p w:rsidR="00000000" w:rsidRPr="00831D74" w:rsidP="00831D74">
      <w:pPr>
        <w:pStyle w:val="AllowPageBreak"/>
      </w:pPr>
    </w:p>
    <w:p w:rsidR="00000000" w:rsidRPr="00831D74" w:rsidP="00831D74">
      <w:pPr>
        <w:pStyle w:val="Heading1"/>
      </w:pPr>
      <w:bookmarkStart w:id="8" w:name="O_232938"/>
      <w:bookmarkEnd w:id="8"/>
      <w:r w:rsidRPr="00831D74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551"/>
        <w:gridCol w:w="5971"/>
      </w:tblGrid>
      <w:tr w:rsidTr="00F2347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31D74" w:rsidP="00831D74">
            <w:pPr>
              <w:pStyle w:val="BodyText"/>
            </w:pPr>
            <w:r w:rsidRPr="00831D74">
              <w:rPr>
                <w:rStyle w:val="SpecialBold"/>
              </w:rPr>
              <w:t>ELEMENT</w:t>
            </w:r>
          </w:p>
        </w:tc>
        <w:tc>
          <w:tcPr>
            <w:tcW w:w="59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1D74">
            <w:pPr>
              <w:pStyle w:val="BodyText"/>
              <w:rPr>
                <w:lang w:val="en-NZ"/>
              </w:rPr>
            </w:pPr>
            <w:r w:rsidRPr="00831D74">
              <w:rPr>
                <w:rStyle w:val="SpecialBold"/>
              </w:rPr>
              <w:t>PERFORMANCE CRITERIA</w:t>
            </w:r>
          </w:p>
        </w:tc>
      </w:tr>
      <w:tr w:rsidTr="00F2347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9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1D74">
            <w:pPr>
              <w:pStyle w:val="BodyText"/>
              <w:rPr>
                <w:lang w:val="en-NZ"/>
              </w:rPr>
            </w:pPr>
          </w:p>
        </w:tc>
      </w:tr>
      <w:tr w:rsidTr="00F2347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1D74">
            <w:pPr>
              <w:pStyle w:val="List"/>
              <w:rPr>
                <w:lang w:val="en-NZ"/>
              </w:rPr>
            </w:pPr>
            <w:r w:rsidRPr="00831D74">
              <w:t>1.</w:t>
            </w:r>
            <w:r w:rsidRPr="00831D74">
              <w:tab/>
              <w:t>Set up and prepare gravity table for use</w:t>
            </w:r>
          </w:p>
        </w:tc>
        <w:tc>
          <w:tcPr>
            <w:tcW w:w="59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31D74" w:rsidP="00831D74">
            <w:pPr>
              <w:pStyle w:val="List2"/>
            </w:pPr>
            <w:r w:rsidRPr="00831D74">
              <w:t>1.1.</w:t>
            </w:r>
            <w:r w:rsidRPr="00831D74">
              <w:tab/>
            </w:r>
            <w:r w:rsidRPr="00831D74">
              <w:t>A gravity table is and set up and prepared to job requirements and confirmed against work plan.</w:t>
            </w:r>
          </w:p>
          <w:p w:rsidR="00000000" w:rsidRPr="00831D74" w:rsidP="00831D74">
            <w:pPr>
              <w:pStyle w:val="List2"/>
            </w:pPr>
            <w:r w:rsidRPr="00831D74">
              <w:t>1.2.</w:t>
            </w:r>
            <w:r w:rsidRPr="00831D74">
              <w:tab/>
              <w:t>Routine pre-operational checks of the gravity table are completed to manufacturer's specifications and enterprise requirements.</w:t>
            </w:r>
          </w:p>
          <w:p w:rsidR="00000000" w:rsidP="00831D74">
            <w:pPr>
              <w:pStyle w:val="List2"/>
              <w:rPr>
                <w:lang w:val="en-NZ"/>
              </w:rPr>
            </w:pPr>
            <w:r w:rsidRPr="00831D74">
              <w:t>1.3.</w:t>
            </w:r>
            <w:r w:rsidRPr="00831D74">
              <w:tab/>
              <w:t>Occupational Health an</w:t>
            </w:r>
            <w:r w:rsidRPr="00831D74">
              <w:t>d Safety (OHS) hazards in the workplace are recognised, risk assessed and minimised according to enterprise requirements.</w:t>
            </w:r>
          </w:p>
        </w:tc>
      </w:tr>
      <w:tr w:rsidTr="00F2347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1D74">
            <w:pPr>
              <w:pStyle w:val="List"/>
              <w:rPr>
                <w:lang w:val="en-NZ"/>
              </w:rPr>
            </w:pPr>
            <w:r w:rsidRPr="00831D74">
              <w:t>2.</w:t>
            </w:r>
            <w:r w:rsidRPr="00831D74">
              <w:tab/>
              <w:t>Operate a gravity table to process seed</w:t>
            </w:r>
          </w:p>
        </w:tc>
        <w:tc>
          <w:tcPr>
            <w:tcW w:w="59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31D74" w:rsidP="00831D74">
            <w:pPr>
              <w:pStyle w:val="List2"/>
            </w:pPr>
            <w:r w:rsidRPr="00831D74">
              <w:t>2.1.</w:t>
            </w:r>
            <w:r w:rsidRPr="00831D74">
              <w:tab/>
              <w:t>The gravity table is operated in a safe and controlled manner and monitored for perfo</w:t>
            </w:r>
            <w:r w:rsidRPr="00831D74">
              <w:t>rmance and efficiency.</w:t>
            </w:r>
          </w:p>
          <w:p w:rsidR="00000000" w:rsidRPr="00831D74" w:rsidP="00831D74">
            <w:pPr>
              <w:pStyle w:val="List2"/>
            </w:pPr>
            <w:r w:rsidRPr="00831D74">
              <w:t>2.2.</w:t>
            </w:r>
            <w:r w:rsidRPr="00831D74">
              <w:tab/>
              <w:t>Risks to self, others and the environment are anticipated and minimisation strategies implemented accordingly.</w:t>
            </w:r>
          </w:p>
          <w:p w:rsidR="00000000" w:rsidRPr="00831D74" w:rsidP="00831D74">
            <w:pPr>
              <w:pStyle w:val="List2"/>
            </w:pPr>
            <w:r w:rsidRPr="00831D74">
              <w:t>2.3.</w:t>
            </w:r>
            <w:r w:rsidRPr="00831D74">
              <w:tab/>
              <w:t>Suitable personal protective clothing and equipment is selected, used, maintained and stored according to OHS re</w:t>
            </w:r>
            <w:r w:rsidRPr="00831D74">
              <w:t>quirements.</w:t>
            </w:r>
          </w:p>
          <w:p w:rsidR="00000000" w:rsidP="00831D74">
            <w:pPr>
              <w:pStyle w:val="List2"/>
              <w:rPr>
                <w:lang w:val="en-NZ"/>
              </w:rPr>
            </w:pPr>
            <w:r w:rsidRPr="00831D74">
              <w:t>2.4.</w:t>
            </w:r>
            <w:r w:rsidRPr="00831D74">
              <w:tab/>
              <w:t>Environmental implications associated with machinery operation are identified, assessed and reported to the supervisor.</w:t>
            </w:r>
          </w:p>
        </w:tc>
      </w:tr>
      <w:tr w:rsidTr="00F2347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1D74">
            <w:pPr>
              <w:pStyle w:val="List"/>
              <w:rPr>
                <w:lang w:val="en-NZ"/>
              </w:rPr>
            </w:pPr>
            <w:r w:rsidRPr="00831D74">
              <w:t>3.</w:t>
            </w:r>
            <w:r w:rsidRPr="00831D74">
              <w:tab/>
              <w:t>Complete and report on seed cleaning operation</w:t>
            </w:r>
          </w:p>
        </w:tc>
        <w:tc>
          <w:tcPr>
            <w:tcW w:w="59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31D74" w:rsidP="00831D74">
            <w:pPr>
              <w:pStyle w:val="List2"/>
            </w:pPr>
            <w:r w:rsidRPr="00831D74">
              <w:t>3.1.</w:t>
            </w:r>
            <w:r w:rsidRPr="00831D74">
              <w:tab/>
              <w:t>Shut-down procedures for the gravity table are completed to man</w:t>
            </w:r>
            <w:r w:rsidRPr="00831D74">
              <w:t>ufacturers' specifications and enterprise requirements.</w:t>
            </w:r>
          </w:p>
          <w:p w:rsidR="00000000" w:rsidRPr="00831D74" w:rsidP="00831D74">
            <w:pPr>
              <w:pStyle w:val="List2"/>
            </w:pPr>
            <w:r w:rsidRPr="00831D74">
              <w:t>3.2.</w:t>
            </w:r>
            <w:r w:rsidRPr="00831D74">
              <w:tab/>
              <w:t>Operational records are completed and maintained according to enterprise requirements.</w:t>
            </w:r>
          </w:p>
          <w:p w:rsidR="00000000" w:rsidRPr="00831D74" w:rsidP="00831D74">
            <w:pPr>
              <w:pStyle w:val="List2"/>
            </w:pPr>
            <w:r w:rsidRPr="00831D74">
              <w:t>3.3.</w:t>
            </w:r>
            <w:r w:rsidRPr="00831D74">
              <w:tab/>
              <w:t>Malfunctions, faults, observation of irregular performance and damage to the gravity table are detailed</w:t>
            </w:r>
            <w:r w:rsidRPr="00831D74">
              <w:t xml:space="preserve"> and reported according to enterprise requirements.</w:t>
            </w:r>
          </w:p>
          <w:p w:rsidR="00000000" w:rsidRPr="00831D74" w:rsidP="00831D74">
            <w:pPr>
              <w:pStyle w:val="List2"/>
            </w:pPr>
            <w:r w:rsidRPr="00831D74">
              <w:t>3.4.</w:t>
            </w:r>
            <w:r w:rsidRPr="00831D74">
              <w:tab/>
              <w:t>The gravity table is cleaned according to OHS and enterprise requirements.</w:t>
            </w:r>
          </w:p>
        </w:tc>
      </w:tr>
    </w:tbl>
    <w:p w:rsidR="00F23477" w:rsidP="00831D74">
      <w:pPr>
        <w:pStyle w:val="BodyText"/>
      </w:pPr>
    </w:p>
    <w:p w:rsidR="00F23477" w:rsidP="00831D74">
      <w:pPr>
        <w:pStyle w:val="BodyText"/>
      </w:pPr>
    </w:p>
    <w:p w:rsidR="00000000" w:rsidRPr="00831D74" w:rsidP="00831D74">
      <w:pPr>
        <w:pStyle w:val="Heading1"/>
      </w:pPr>
      <w:bookmarkStart w:id="9" w:name="O_256888"/>
      <w:bookmarkEnd w:id="9"/>
      <w:r w:rsidRPr="00831D74">
        <w:t>Required Skills and Knowledge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8522"/>
      </w:tblGrid>
      <w:tr w:rsidTr="00F2347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8522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1D74">
            <w:pPr>
              <w:pStyle w:val="BodyText"/>
              <w:rPr>
                <w:lang w:val="en-NZ"/>
              </w:rPr>
            </w:pPr>
            <w:r w:rsidRPr="00831D74">
              <w:rPr>
                <w:rStyle w:val="SpecialBold"/>
              </w:rPr>
              <w:t>REQUIRED SKILLS AND KNOWLEDGE</w:t>
            </w:r>
          </w:p>
        </w:tc>
      </w:tr>
      <w:tr w:rsidTr="00F2347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522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1D74">
            <w:pPr>
              <w:pStyle w:val="BodyText"/>
              <w:rPr>
                <w:lang w:val="en-NZ"/>
              </w:rPr>
            </w:pPr>
            <w:r w:rsidRPr="00831D74">
              <w:t>This section describes the skills and knowledge required for this unit.</w:t>
            </w:r>
          </w:p>
        </w:tc>
      </w:tr>
      <w:tr w:rsidTr="00F2347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5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1D74">
            <w:pPr>
              <w:pStyle w:val="BodyText"/>
              <w:rPr>
                <w:lang w:val="en-NZ"/>
              </w:rPr>
            </w:pPr>
            <w:r w:rsidRPr="00831D74">
              <w:rPr>
                <w:rStyle w:val="SpecialBold"/>
              </w:rPr>
              <w:t>Required skills</w:t>
            </w:r>
          </w:p>
        </w:tc>
      </w:tr>
      <w:tr w:rsidTr="00F2347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5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31D74" w:rsidP="00831D74">
            <w:pPr>
              <w:pStyle w:val="ListBullet"/>
            </w:pPr>
            <w:r w:rsidRPr="00831D74">
              <w:t>assemble a gravity table for operation</w:t>
            </w:r>
          </w:p>
          <w:p w:rsidR="00000000" w:rsidRPr="00831D74" w:rsidP="00831D74">
            <w:pPr>
              <w:pStyle w:val="ListBullet"/>
            </w:pPr>
            <w:r w:rsidRPr="00831D74">
              <w:t>disassemble a gravity table after operation</w:t>
            </w:r>
          </w:p>
          <w:p w:rsidR="00000000" w:rsidRPr="00831D74" w:rsidP="00831D74">
            <w:pPr>
              <w:pStyle w:val="ListBullet"/>
            </w:pPr>
            <w:r w:rsidRPr="00831D74">
              <w:t>correctly set the air flow appropriate for the task</w:t>
            </w:r>
          </w:p>
          <w:p w:rsidR="00000000" w:rsidRPr="00831D74" w:rsidP="00831D74">
            <w:pPr>
              <w:pStyle w:val="ListBullet"/>
            </w:pPr>
            <w:r w:rsidRPr="00831D74">
              <w:t>assess the product input and outputs of the gravity table</w:t>
            </w:r>
          </w:p>
          <w:p w:rsidR="00000000" w:rsidRPr="00831D74" w:rsidP="00831D74">
            <w:pPr>
              <w:pStyle w:val="ListBullet"/>
            </w:pPr>
            <w:r w:rsidRPr="00831D74">
              <w:t>make adjustments to the gravity table settings to maximise the output</w:t>
            </w:r>
          </w:p>
          <w:p w:rsidR="00000000" w:rsidRPr="00831D74" w:rsidP="00831D74">
            <w:pPr>
              <w:pStyle w:val="ListBullet"/>
            </w:pPr>
            <w:r w:rsidRPr="00831D74">
              <w:t xml:space="preserve">operate the gravity table effectively </w:t>
            </w:r>
          </w:p>
          <w:p w:rsidR="00000000" w:rsidRPr="00831D74" w:rsidP="00831D74">
            <w:pPr>
              <w:pStyle w:val="ListBullet"/>
            </w:pPr>
            <w:r w:rsidRPr="00831D74">
              <w:t>perform basic maintenance of gravity table</w:t>
            </w:r>
          </w:p>
          <w:p w:rsidR="00000000" w:rsidRPr="00831D74" w:rsidP="00831D74">
            <w:pPr>
              <w:pStyle w:val="ListBullet"/>
            </w:pPr>
            <w:r w:rsidRPr="00831D74">
              <w:t>use literacy skills to read, interpret and fol</w:t>
            </w:r>
            <w:r w:rsidRPr="00831D74">
              <w:t>low organisational policies and procedures, follow sequenced written instructions, record accurately and legible information collected and select and apply procedures for a range of tasks</w:t>
            </w:r>
          </w:p>
          <w:p w:rsidR="00000000" w:rsidRPr="00831D74" w:rsidP="00831D74">
            <w:pPr>
              <w:pStyle w:val="ListBullet"/>
            </w:pPr>
            <w:r w:rsidRPr="00831D74">
              <w:t xml:space="preserve">use oral communication skills/language competence to fulfil the job </w:t>
            </w:r>
            <w:r w:rsidRPr="00831D74">
              <w:t>role as specified by the organisation, including questioning techniques, active listening, clarifying information and consulting with supervisors as required</w:t>
            </w:r>
          </w:p>
          <w:p w:rsidR="00000000" w:rsidRPr="00831D74" w:rsidP="00831D74">
            <w:pPr>
              <w:pStyle w:val="ListBullet"/>
            </w:pPr>
            <w:r w:rsidRPr="00831D74">
              <w:t>use numeracy skills to estimate, calculate and record routine workplace measures</w:t>
            </w:r>
          </w:p>
          <w:p w:rsidR="00000000" w:rsidP="00831D74">
            <w:pPr>
              <w:pStyle w:val="ListBullet"/>
              <w:rPr>
                <w:lang w:val="en-NZ"/>
              </w:rPr>
            </w:pPr>
            <w:r w:rsidRPr="00831D74">
              <w:t>use interpersonal</w:t>
            </w:r>
            <w:r w:rsidRPr="00831D74">
              <w:t xml:space="preserve"> skills to work with and relate to people from a range of cultural, social and religious backgrounds and with a range of physical and mental abilities.</w:t>
            </w:r>
          </w:p>
        </w:tc>
      </w:tr>
      <w:tr w:rsidTr="00F2347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5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1D74">
            <w:pPr>
              <w:pStyle w:val="BodyText"/>
              <w:rPr>
                <w:lang w:val="en-NZ"/>
              </w:rPr>
            </w:pPr>
            <w:r w:rsidRPr="00831D74">
              <w:rPr>
                <w:rStyle w:val="SpecialBold"/>
              </w:rPr>
              <w:t>Required knowledge</w:t>
            </w:r>
          </w:p>
        </w:tc>
      </w:tr>
      <w:tr w:rsidTr="00F2347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5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31D74" w:rsidP="00831D74">
            <w:pPr>
              <w:pStyle w:val="ListBullet"/>
            </w:pPr>
            <w:r w:rsidRPr="00831D74">
              <w:t>seed biology and damage to seed by mechanical action</w:t>
            </w:r>
          </w:p>
          <w:p w:rsidR="00000000" w:rsidRPr="00831D74" w:rsidP="00831D74">
            <w:pPr>
              <w:pStyle w:val="ListBullet"/>
            </w:pPr>
            <w:r w:rsidRPr="00831D74">
              <w:t>the principles of gravity sep</w:t>
            </w:r>
            <w:r w:rsidRPr="00831D74">
              <w:t>aration</w:t>
            </w:r>
          </w:p>
          <w:p w:rsidR="00000000" w:rsidRPr="00831D74" w:rsidP="00831D74">
            <w:pPr>
              <w:pStyle w:val="ListBullet"/>
            </w:pPr>
            <w:r w:rsidRPr="00831D74">
              <w:t>types of gravity tables available</w:t>
            </w:r>
          </w:p>
          <w:p w:rsidR="00000000" w:rsidRPr="00831D74" w:rsidP="00831D74">
            <w:pPr>
              <w:pStyle w:val="ListBullet"/>
            </w:pPr>
            <w:r w:rsidRPr="00831D74">
              <w:t>the adjustment and effect of airflow, oscillation and deck angle</w:t>
            </w:r>
          </w:p>
          <w:p w:rsidR="00000000" w:rsidRPr="00831D74" w:rsidP="00831D74">
            <w:pPr>
              <w:pStyle w:val="ListBullet"/>
            </w:pPr>
            <w:r w:rsidRPr="00831D74">
              <w:t>deck types and designs and their effects on operational effectiveness</w:t>
            </w:r>
          </w:p>
          <w:p w:rsidR="00000000" w:rsidRPr="00831D74" w:rsidP="00831D74">
            <w:pPr>
              <w:pStyle w:val="ListBullet"/>
            </w:pPr>
            <w:r w:rsidRPr="00831D74">
              <w:t>machinery safety</w:t>
            </w:r>
          </w:p>
          <w:p w:rsidR="00000000" w:rsidRPr="00831D74" w:rsidP="00831D74">
            <w:pPr>
              <w:pStyle w:val="ListBullet"/>
            </w:pPr>
            <w:r w:rsidRPr="00831D74">
              <w:t>machine capabilities and settings</w:t>
            </w:r>
          </w:p>
          <w:p w:rsidR="00000000" w:rsidRPr="00831D74" w:rsidP="00831D74">
            <w:pPr>
              <w:pStyle w:val="ListBullet"/>
            </w:pPr>
            <w:r w:rsidRPr="00831D74">
              <w:t>cleaning strategies.</w:t>
            </w:r>
          </w:p>
        </w:tc>
      </w:tr>
    </w:tbl>
    <w:p w:rsidR="00F23477" w:rsidP="00831D74">
      <w:pPr>
        <w:pStyle w:val="BodyText"/>
      </w:pPr>
    </w:p>
    <w:p w:rsidR="00F23477" w:rsidP="00831D74">
      <w:pPr>
        <w:pStyle w:val="BodyText"/>
      </w:pPr>
    </w:p>
    <w:p w:rsidR="00000000" w:rsidRPr="00831D74" w:rsidP="00831D74">
      <w:pPr>
        <w:pStyle w:val="AllowPageBreak"/>
      </w:pPr>
    </w:p>
    <w:p w:rsidR="00000000" w:rsidRPr="00831D74" w:rsidP="00831D74">
      <w:pPr>
        <w:pStyle w:val="Heading1"/>
      </w:pPr>
      <w:bookmarkStart w:id="10" w:name="O_240922"/>
      <w:bookmarkEnd w:id="10"/>
      <w:r w:rsidRPr="00831D74">
        <w:t>Evidence Guide</w:t>
      </w:r>
    </w:p>
    <w:tbl>
      <w:tblPr>
        <w:tblW w:w="957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908"/>
        <w:gridCol w:w="5662"/>
      </w:tblGrid>
      <w:tr w:rsidTr="00F23477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957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1D74">
            <w:pPr>
              <w:pStyle w:val="BodyText"/>
              <w:rPr>
                <w:lang w:val="en-NZ"/>
              </w:rPr>
            </w:pPr>
            <w:r w:rsidRPr="00831D74">
              <w:rPr>
                <w:rStyle w:val="SpecialBold"/>
              </w:rPr>
              <w:t>EVIDENCE GUIDE</w:t>
            </w:r>
          </w:p>
        </w:tc>
      </w:tr>
      <w:tr w:rsidTr="00F23477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57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1D74">
            <w:pPr>
              <w:pStyle w:val="BodyText"/>
              <w:rPr>
                <w:lang w:val="en-NZ"/>
              </w:rPr>
            </w:pPr>
            <w:r w:rsidRPr="00831D74">
              <w:t xml:space="preserve">The evidence guide provides advice on assessment and must be read in conjunction with the performance criteria, required skills and knowledge, </w:t>
            </w:r>
            <w:r w:rsidRPr="00831D74">
              <w:t>range statement and the Assessment Guidelines for the Training Package.</w:t>
            </w:r>
          </w:p>
        </w:tc>
      </w:tr>
      <w:tr w:rsidTr="00F23477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9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1D74">
            <w:pPr>
              <w:pStyle w:val="BodyText"/>
              <w:rPr>
                <w:lang w:val="en-NZ"/>
              </w:rPr>
            </w:pPr>
            <w:r w:rsidRPr="00831D74">
              <w:rPr>
                <w:rStyle w:val="SpecialBold"/>
              </w:rPr>
              <w:t>Overview of assessment</w:t>
            </w:r>
          </w:p>
        </w:tc>
        <w:tc>
          <w:tcPr>
            <w:tcW w:w="5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1D74">
            <w:pPr>
              <w:pStyle w:val="BodyText"/>
              <w:rPr>
                <w:lang w:val="en-NZ"/>
              </w:rPr>
            </w:pPr>
          </w:p>
        </w:tc>
      </w:tr>
      <w:tr w:rsidTr="00F23477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9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1D74">
            <w:pPr>
              <w:pStyle w:val="BodyText"/>
              <w:rPr>
                <w:lang w:val="en-NZ"/>
              </w:rPr>
            </w:pPr>
            <w:r w:rsidRPr="00831D74">
              <w:rPr>
                <w:rStyle w:val="SpecialBold"/>
              </w:rPr>
              <w:t>Critical aspects for assessment and evidence required to demonstrate competency in this unit</w:t>
            </w:r>
          </w:p>
        </w:tc>
        <w:tc>
          <w:tcPr>
            <w:tcW w:w="5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31D74" w:rsidP="00831D74">
            <w:pPr>
              <w:pStyle w:val="BodyText"/>
            </w:pPr>
            <w:r w:rsidRPr="00831D74">
              <w:t xml:space="preserve">In order to confer competency, evidence must prove that the candidate is able to: </w:t>
            </w:r>
          </w:p>
          <w:p w:rsidR="00000000" w:rsidRPr="00831D74" w:rsidP="00831D74">
            <w:pPr>
              <w:pStyle w:val="ListBullet"/>
            </w:pPr>
            <w:r w:rsidRPr="00831D74">
              <w:t>set up and prepare gravity table for use</w:t>
            </w:r>
          </w:p>
          <w:p w:rsidR="00000000" w:rsidRPr="00831D74" w:rsidP="00831D74">
            <w:pPr>
              <w:pStyle w:val="ListBullet"/>
            </w:pPr>
            <w:r w:rsidRPr="00831D74">
              <w:t xml:space="preserve">operate a gravity table to process seed, and </w:t>
            </w:r>
          </w:p>
          <w:p w:rsidR="00000000" w:rsidP="00831D74">
            <w:pPr>
              <w:pStyle w:val="ListBullet"/>
              <w:rPr>
                <w:lang w:val="en-NZ"/>
              </w:rPr>
            </w:pPr>
            <w:r w:rsidRPr="00831D74">
              <w:t>complete and report on seed cleaning operations.</w:t>
            </w:r>
          </w:p>
        </w:tc>
      </w:tr>
      <w:tr w:rsidTr="00F23477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9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1D74">
            <w:pPr>
              <w:pStyle w:val="BodyText"/>
              <w:rPr>
                <w:lang w:val="en-NZ"/>
              </w:rPr>
            </w:pPr>
            <w:r w:rsidRPr="00831D74">
              <w:rPr>
                <w:rStyle w:val="SpecialBold"/>
              </w:rPr>
              <w:t>Context of and specific resources for assessment</w:t>
            </w:r>
          </w:p>
        </w:tc>
        <w:tc>
          <w:tcPr>
            <w:tcW w:w="5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31D74" w:rsidP="00831D74">
            <w:pPr>
              <w:pStyle w:val="BodyText"/>
            </w:pPr>
            <w:r w:rsidRPr="00831D74">
              <w:t>Competency requires the application of work practices under work conditions.  Selection and use of resources for some worksites may differ due to the regional or enterprise circumstances.</w:t>
            </w:r>
          </w:p>
        </w:tc>
      </w:tr>
    </w:tbl>
    <w:p w:rsidR="00F23477" w:rsidP="00831D74">
      <w:pPr>
        <w:pStyle w:val="BodyText"/>
      </w:pPr>
    </w:p>
    <w:p w:rsidR="00F23477" w:rsidP="00831D74">
      <w:pPr>
        <w:pStyle w:val="BodyText"/>
      </w:pPr>
    </w:p>
    <w:p w:rsidR="00000000" w:rsidRPr="00831D74" w:rsidP="00831D74">
      <w:pPr>
        <w:pStyle w:val="Heading1"/>
      </w:pPr>
      <w:bookmarkStart w:id="11" w:name="O_248905"/>
      <w:bookmarkEnd w:id="11"/>
      <w:r w:rsidRPr="00831D74">
        <w:t>Range Statement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498"/>
        <w:gridCol w:w="5024"/>
      </w:tblGrid>
      <w:tr w:rsidTr="00F2347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852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1D74">
            <w:pPr>
              <w:pStyle w:val="BodyText"/>
              <w:rPr>
                <w:lang w:val="en-NZ"/>
              </w:rPr>
            </w:pPr>
            <w:r w:rsidRPr="00831D74">
              <w:rPr>
                <w:rStyle w:val="SpecialBold"/>
              </w:rPr>
              <w:t>RANGE STATEMENT</w:t>
            </w:r>
          </w:p>
        </w:tc>
      </w:tr>
      <w:tr w:rsidTr="00F2347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52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1D74">
            <w:pPr>
              <w:pStyle w:val="BodyText"/>
              <w:rPr>
                <w:lang w:val="en-NZ"/>
              </w:rPr>
            </w:pPr>
            <w:r w:rsidRPr="00831D74">
              <w:t>The range statement relates to the unit of competency as a whole.</w:t>
            </w:r>
          </w:p>
        </w:tc>
      </w:tr>
      <w:tr w:rsidTr="00F2347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1D74">
            <w:pPr>
              <w:pStyle w:val="BodyText"/>
              <w:rPr>
                <w:lang w:val="en-NZ"/>
              </w:rPr>
            </w:pPr>
            <w:r w:rsidRPr="00831D74">
              <w:t>Gravity table operations may include:</w:t>
            </w:r>
          </w:p>
        </w:tc>
        <w:tc>
          <w:tcPr>
            <w:tcW w:w="50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31D74" w:rsidP="00831D74">
            <w:pPr>
              <w:pStyle w:val="ListBullet"/>
            </w:pPr>
            <w:r w:rsidRPr="00831D74">
              <w:t xml:space="preserve">all gravity type separators using the principles of stratification which involves </w:t>
            </w:r>
            <w:r w:rsidRPr="00831D74">
              <w:t>dividing seed into a series of graded statuses by the use of air</w:t>
            </w:r>
          </w:p>
          <w:p w:rsidR="00000000" w:rsidRPr="00831D74" w:rsidP="00831D74">
            <w:pPr>
              <w:pStyle w:val="ListBullet"/>
            </w:pPr>
            <w:r w:rsidRPr="00831D74">
              <w:t>shake and angle to achieve a separation of seed density or specific gravity</w:t>
            </w:r>
          </w:p>
          <w:p w:rsidR="00000000" w:rsidRPr="00831D74" w:rsidP="00831D74">
            <w:pPr>
              <w:pStyle w:val="ListBullet"/>
            </w:pPr>
            <w:r w:rsidRPr="00831D74">
              <w:t>any variation of these machines, with or without additions, to enhance performance.</w:t>
            </w:r>
          </w:p>
        </w:tc>
      </w:tr>
    </w:tbl>
    <w:p w:rsidR="00F23477" w:rsidP="00831D74">
      <w:pPr>
        <w:pStyle w:val="BodyText"/>
      </w:pPr>
    </w:p>
    <w:p w:rsidR="00F23477" w:rsidP="00831D74">
      <w:pPr>
        <w:pStyle w:val="BodyText"/>
      </w:pPr>
    </w:p>
    <w:p w:rsidR="00000000" w:rsidRPr="00831D74" w:rsidP="00831D74">
      <w:pPr>
        <w:pStyle w:val="Heading1"/>
      </w:pPr>
      <w:bookmarkStart w:id="12" w:name="O_190724"/>
      <w:bookmarkEnd w:id="12"/>
      <w:r w:rsidRPr="00831D74">
        <w:t>Unit Sector(s)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5"/>
        <w:gridCol w:w="5897"/>
      </w:tblGrid>
      <w:tr w:rsidTr="00F2347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1D74">
            <w:pPr>
              <w:pStyle w:val="BodyText"/>
              <w:rPr>
                <w:lang w:val="en-NZ"/>
              </w:rPr>
            </w:pPr>
            <w:r w:rsidRPr="00831D74">
              <w:rPr>
                <w:rStyle w:val="SpecialBold"/>
              </w:rPr>
              <w:t>Unit sector</w:t>
            </w:r>
          </w:p>
        </w:tc>
        <w:tc>
          <w:tcPr>
            <w:tcW w:w="58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31D74" w:rsidP="00831D74">
            <w:pPr>
              <w:pStyle w:val="BodyText"/>
            </w:pPr>
            <w:r w:rsidRPr="00831D74">
              <w:t>Seed processing</w:t>
            </w:r>
          </w:p>
        </w:tc>
      </w:tr>
    </w:tbl>
    <w:p w:rsidR="00F23477" w:rsidP="00831D74">
      <w:pPr>
        <w:pStyle w:val="BodyText"/>
      </w:pPr>
    </w:p>
    <w:p w:rsidR="00F23477" w:rsidP="00831D74">
      <w:pPr>
        <w:pStyle w:val="BodyText"/>
      </w:pPr>
    </w:p>
    <w:p w:rsidR="00000000" w:rsidRPr="00831D74" w:rsidP="00831D74">
      <w:pPr>
        <w:pStyle w:val="Heading1"/>
      </w:pPr>
      <w:bookmarkStart w:id="13" w:name="O_190721"/>
      <w:bookmarkEnd w:id="13"/>
      <w:r w:rsidRPr="00831D74">
        <w:t>Co-requisite units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41"/>
        <w:gridCol w:w="1322"/>
        <w:gridCol w:w="4559"/>
      </w:tblGrid>
      <w:tr w:rsidTr="00F2347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1D74">
            <w:pPr>
              <w:pStyle w:val="BodyText"/>
              <w:rPr>
                <w:lang w:val="en-NZ"/>
              </w:rPr>
            </w:pPr>
            <w:r w:rsidRPr="00831D74">
              <w:rPr>
                <w:rStyle w:val="SpecialBold"/>
              </w:rPr>
              <w:t>Co-requisite units</w:t>
            </w:r>
          </w:p>
        </w:tc>
        <w:tc>
          <w:tcPr>
            <w:tcW w:w="588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1D74">
            <w:pPr>
              <w:pStyle w:val="BodyText"/>
              <w:rPr>
                <w:lang w:val="en-NZ"/>
              </w:rPr>
            </w:pPr>
          </w:p>
        </w:tc>
      </w:tr>
      <w:tr w:rsidTr="00F2347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3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4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1D74">
            <w:pPr>
              <w:pStyle w:val="BodyText"/>
              <w:rPr>
                <w:lang w:val="en-NZ"/>
              </w:rPr>
            </w:pPr>
          </w:p>
        </w:tc>
      </w:tr>
      <w:tr w:rsidTr="00F2347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3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4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31D74" w:rsidP="00831D74">
            <w:pPr>
              <w:pStyle w:val="BodyText"/>
            </w:pPr>
          </w:p>
        </w:tc>
      </w:tr>
    </w:tbl>
    <w:p w:rsidR="00F23477" w:rsidP="00831D74">
      <w:pPr>
        <w:pStyle w:val="BodyText"/>
      </w:pPr>
    </w:p>
    <w:p w:rsidR="00F23477" w:rsidP="00831D74">
      <w:pPr>
        <w:pStyle w:val="BodyText"/>
      </w:pPr>
    </w:p>
    <w:p w:rsidR="00000000" w:rsidRPr="00831D74" w:rsidP="00831D74">
      <w:pPr>
        <w:pStyle w:val="Heading1"/>
      </w:pPr>
      <w:bookmarkStart w:id="14" w:name="O_190723"/>
      <w:bookmarkEnd w:id="14"/>
      <w:r w:rsidRPr="00831D74">
        <w:t>Competency field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784"/>
        <w:gridCol w:w="5738"/>
      </w:tblGrid>
      <w:tr w:rsidTr="00F2347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1D74">
            <w:pPr>
              <w:pStyle w:val="BodyText"/>
              <w:rPr>
                <w:lang w:val="en-NZ"/>
              </w:rPr>
            </w:pPr>
            <w:r w:rsidRPr="00831D74">
              <w:rPr>
                <w:rStyle w:val="SpecialBold"/>
              </w:rPr>
              <w:t>Competency field</w:t>
            </w:r>
          </w:p>
        </w:tc>
        <w:tc>
          <w:tcPr>
            <w:tcW w:w="57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31D74" w:rsidP="00831D74">
            <w:pPr>
              <w:pStyle w:val="BodyText"/>
            </w:pPr>
          </w:p>
        </w:tc>
      </w:tr>
    </w:tbl>
    <w:p w:rsidR="00F23477" w:rsidP="00831D74">
      <w:pPr>
        <w:pStyle w:val="BodyText"/>
      </w:pPr>
    </w:p>
    <w:p w:rsidR="00F23477" w:rsidP="00831D74">
      <w:pPr>
        <w:pStyle w:val="BodyText"/>
      </w:pPr>
    </w:p>
    <w:p w:rsidR="00000000" w:rsidRPr="00831D74" w:rsidP="00831D74"/>
    <w:sectPr w:rsidSect="00831D74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31D7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F23477" w:rsidP="00F2347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31D7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23477" w:rsidP="00831D7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8</w:t>
    </w:r>
    <w:r>
      <w:rPr>
        <w:noProof/>
      </w:rPr>
      <w:fldChar w:fldCharType="end"/>
    </w:r>
  </w:p>
  <w:p w:rsidR="00F23477" w:rsidP="00831D7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AgriFood Skills Australia</w:t>
    </w:r>
    <w:r>
      <w:fldChar w:fldCharType="end"/>
    </w:r>
  </w:p>
  <w:p w:rsidR="00F23477" w:rsidP="00831D74">
    <w:pPr>
      <w:pStyle w:val="Footer"/>
      <w:framePr w:wrap="around" w:hAnchor="text" w:x="285"/>
      <w:pBdr>
        <w:top w:val="nil"/>
      </w:pBdr>
      <w:rPr>
        <w:szCs w:val="24"/>
      </w:rP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31D7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F23477" w:rsidP="00F23477">
    <w:pPr>
      <w:pStyle w:val="BodyText"/>
    </w:pPr>
    <w:r>
      <w:rPr>
        <w:noProof/>
        <w:lang w:val="en-AU"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4032" cy="10953482"/>
          <wp:effectExtent l="19050" t="0" r="268" b="0"/>
          <wp:wrapNone/>
          <wp:docPr id="2" name="Picture 0" descr="titlepage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7734032" cy="1095348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31D7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23477" w:rsidP="00831D7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AHCSPO303A Operate a gravity table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26 May 2012</w:t>
    </w:r>
    <w:r>
      <w:rPr>
        <w:noProof/>
      </w:rPr>
      <w:fldChar w:fldCharType="end"/>
    </w:r>
  </w:p>
  <w:p w:rsidR="00F23477" w:rsidP="00831D74">
    <w:pPr>
      <w:pStyle w:val="Header"/>
      <w:framePr w:wrap="around" w:hAnchor="text" w:x="285"/>
      <w:pBdr>
        <w:bottom w:val="nil"/>
      </w:pBdr>
      <w:rPr>
        <w:szCs w:val="24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AE64D72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067894D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 w:unhideWhenUsed="0"/>
    <w:lsdException w:name="footer" w:uiPriority="0" w:unhideWhenUsed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 w:unhideWhenUsed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31D7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val="en-US" w:eastAsia="en-US"/>
    </w:rPr>
  </w:style>
  <w:style w:type="paragraph" w:styleId="Heading1">
    <w:name w:val="heading 1"/>
    <w:basedOn w:val="HeadingBase"/>
    <w:next w:val="Heading2"/>
    <w:link w:val="Heading1Char"/>
    <w:qFormat/>
    <w:rsid w:val="00831D7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31D7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31D7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31D7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31D7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31D7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31D7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31D7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31D7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31D7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31D74"/>
  </w:style>
  <w:style w:type="character" w:customStyle="1" w:styleId="Heading1Char">
    <w:name w:val="Heading 1 Char"/>
    <w:basedOn w:val="DefaultParagraphFont"/>
    <w:link w:val="Heading1"/>
    <w:rsid w:val="00831D7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31D74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31D74"/>
    <w:rPr>
      <w:rFonts w:ascii="Times New Roman" w:eastAsia="Times New Roman" w:hAnsi="Times New Roman" w:cs="Times New Roman"/>
      <w:sz w:val="24"/>
      <w:lang w:val="en-US" w:eastAsia="en-US"/>
    </w:rPr>
  </w:style>
  <w:style w:type="paragraph" w:styleId="Footer">
    <w:name w:val="footer"/>
    <w:basedOn w:val="Normal"/>
    <w:link w:val="FooterChar"/>
    <w:rsid w:val="00831D7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31D74"/>
    <w:rPr>
      <w:rFonts w:ascii="Times New Roman" w:eastAsia="Times New Roman" w:hAnsi="Times New Roman" w:cs="Times New Roman"/>
      <w:sz w:val="16"/>
      <w:lang w:val="en-US" w:eastAsia="en-US"/>
    </w:rPr>
  </w:style>
  <w:style w:type="paragraph" w:styleId="List">
    <w:name w:val="List"/>
    <w:basedOn w:val="BodyText"/>
    <w:next w:val="BodyText"/>
    <w:rsid w:val="00831D74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831D74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831D74"/>
    <w:rPr>
      <w:b/>
      <w:spacing w:val="0"/>
    </w:rPr>
  </w:style>
  <w:style w:type="paragraph" w:styleId="Header">
    <w:name w:val="header"/>
    <w:basedOn w:val="Normal"/>
    <w:link w:val="HeaderChar"/>
    <w:rsid w:val="00831D7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31D7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SuperHeading">
    <w:name w:val="SuperHeading"/>
    <w:basedOn w:val="Normal"/>
    <w:rsid w:val="00831D74"/>
    <w:pPr>
      <w:spacing w:before="240" w:after="120"/>
      <w:outlineLvl w:val="0"/>
    </w:pPr>
    <w:rPr>
      <w:rFonts w:ascii="Times New Roman" w:hAnsi="Times New Roman"/>
      <w:b/>
      <w:sz w:val="28"/>
    </w:rPr>
  </w:style>
  <w:style w:type="paragraph" w:customStyle="1" w:styleId="AllowPageBreak">
    <w:name w:val="AllowPageBreak"/>
    <w:rsid w:val="00831D7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2">
    <w:name w:val="List 2"/>
    <w:basedOn w:val="BodyText"/>
    <w:rsid w:val="00831D74"/>
    <w:pPr>
      <w:tabs>
        <w:tab w:val="left" w:pos="680"/>
      </w:tabs>
      <w:spacing w:before="60" w:after="60"/>
      <w:ind w:left="680" w:hanging="340"/>
    </w:pPr>
  </w:style>
  <w:style w:type="character" w:customStyle="1" w:styleId="Heading2Char">
    <w:name w:val="Heading 2 Char"/>
    <w:basedOn w:val="DefaultParagraphFont"/>
    <w:link w:val="Heading2"/>
    <w:rsid w:val="00831D7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31D7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31D7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31D7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31D7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31D74"/>
    <w:rPr>
      <w:rFonts w:ascii="Courier New" w:eastAsia="Times New Roman" w:hAnsi="Courier New" w:cs="Times New Roman"/>
      <w:i/>
      <w:szCs w:val="20"/>
      <w:lang w:val="en-US" w:eastAsia="en-US"/>
    </w:rPr>
  </w:style>
  <w:style w:type="character" w:customStyle="1" w:styleId="Heading8Char">
    <w:name w:val="Heading 8 Char"/>
    <w:basedOn w:val="DefaultParagraphFont"/>
    <w:link w:val="Heading8"/>
    <w:rsid w:val="00831D74"/>
    <w:rPr>
      <w:rFonts w:ascii="Courier New" w:eastAsia="Times New Roman" w:hAnsi="Courier New" w:cs="Times New Roman"/>
      <w:i/>
      <w:szCs w:val="20"/>
      <w:lang w:val="en-US" w:eastAsia="en-US"/>
    </w:rPr>
  </w:style>
  <w:style w:type="character" w:customStyle="1" w:styleId="Heading9Char">
    <w:name w:val="Heading 9 Char"/>
    <w:basedOn w:val="DefaultParagraphFont"/>
    <w:link w:val="Heading9"/>
    <w:rsid w:val="00831D74"/>
    <w:rPr>
      <w:rFonts w:ascii="Courier New" w:eastAsia="Times New Roman" w:hAnsi="Courier New" w:cs="Times New Roman"/>
      <w:i/>
      <w:szCs w:val="20"/>
      <w:lang w:val="en-US" w:eastAsia="en-US"/>
    </w:rPr>
  </w:style>
  <w:style w:type="paragraph" w:customStyle="1" w:styleId="HeadingBase">
    <w:name w:val="Heading Base"/>
    <w:rsid w:val="00831D7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31D7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31D7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31D7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31D7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Title">
    <w:name w:val="Title"/>
    <w:basedOn w:val="HeadingBase"/>
    <w:link w:val="TitleChar"/>
    <w:qFormat/>
    <w:rsid w:val="00831D7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31D7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31D74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831D7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831D7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31D7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31D7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831D74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831D7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31D74"/>
    <w:pPr>
      <w:spacing w:before="120" w:after="120"/>
    </w:pPr>
    <w:rPr>
      <w:rFonts w:ascii="Arial" w:hAnsi="Arial"/>
      <w:b/>
      <w:color w:val="918585"/>
      <w:sz w:val="24"/>
    </w:rPr>
  </w:style>
  <w:style w:type="paragraph" w:customStyle="1" w:styleId="Chapter">
    <w:name w:val="Chapter"/>
    <w:basedOn w:val="Normal"/>
    <w:rsid w:val="00831D7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31D7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31D7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31D7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31D74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831D74"/>
    <w:rPr>
      <w:i/>
    </w:rPr>
  </w:style>
  <w:style w:type="paragraph" w:styleId="Caption">
    <w:name w:val="caption"/>
    <w:basedOn w:val="BodyText"/>
    <w:next w:val="Normal"/>
    <w:qFormat/>
    <w:rsid w:val="00831D7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31D7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31D7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31D74"/>
  </w:style>
  <w:style w:type="paragraph" w:styleId="TableofFigures">
    <w:name w:val="table of figures"/>
    <w:basedOn w:val="Normal"/>
    <w:next w:val="Normal"/>
    <w:semiHidden/>
    <w:rsid w:val="00831D7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31D74"/>
    <w:pPr>
      <w:numPr>
        <w:numId w:val="10"/>
      </w:numPr>
    </w:pPr>
  </w:style>
  <w:style w:type="character" w:customStyle="1" w:styleId="WingdingSymbols">
    <w:name w:val="Wingding Symbols"/>
    <w:rsid w:val="00831D74"/>
    <w:rPr>
      <w:rFonts w:ascii="Wingdings" w:hAnsi="Wingdings"/>
    </w:rPr>
  </w:style>
  <w:style w:type="paragraph" w:customStyle="1" w:styleId="TableHeading">
    <w:name w:val="Table Heading"/>
    <w:basedOn w:val="HeadingBase"/>
    <w:rsid w:val="00831D7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31D74"/>
    <w:rPr>
      <w:color w:val="0033CC"/>
      <w:u w:val="none"/>
    </w:rPr>
  </w:style>
  <w:style w:type="paragraph" w:customStyle="1" w:styleId="BodyTextRight">
    <w:name w:val="Body Text Right"/>
    <w:basedOn w:val="BodyText"/>
    <w:rsid w:val="00831D7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31D7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31D74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31D7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31D7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31D74"/>
    <w:rPr>
      <w:rFonts w:ascii="Times New Roman" w:eastAsia="Times New Roman" w:hAnsi="Times New Roman" w:cs="Times New Roman"/>
      <w:b/>
      <w:sz w:val="20"/>
      <w:szCs w:val="20"/>
      <w:lang w:val="en-US" w:eastAsia="en-US"/>
    </w:rPr>
  </w:style>
  <w:style w:type="paragraph" w:customStyle="1" w:styleId="GlossaryHeading">
    <w:name w:val="Glossary Heading"/>
    <w:basedOn w:val="HeadingBase"/>
    <w:rsid w:val="00831D74"/>
    <w:rPr>
      <w:sz w:val="32"/>
    </w:rPr>
  </w:style>
  <w:style w:type="paragraph" w:customStyle="1" w:styleId="HeadingProcedure">
    <w:name w:val="Heading Procedure"/>
    <w:basedOn w:val="HeadingBase"/>
    <w:next w:val="Normal"/>
    <w:rsid w:val="00831D7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31D74"/>
    <w:pPr>
      <w:spacing w:before="60" w:after="60"/>
    </w:pPr>
  </w:style>
  <w:style w:type="paragraph" w:styleId="ListContinue">
    <w:name w:val="List Continue"/>
    <w:basedOn w:val="List"/>
    <w:rsid w:val="00831D74"/>
    <w:pPr>
      <w:ind w:firstLine="0"/>
    </w:pPr>
  </w:style>
  <w:style w:type="paragraph" w:customStyle="1" w:styleId="ListNote">
    <w:name w:val="List Note"/>
    <w:basedOn w:val="List"/>
    <w:rsid w:val="00831D7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31D7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31D7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31D74"/>
    <w:rPr>
      <w:rFonts w:ascii="Courier New" w:hAnsi="Courier New"/>
    </w:rPr>
  </w:style>
  <w:style w:type="paragraph" w:customStyle="1" w:styleId="NoteBullet">
    <w:name w:val="Note Bullet"/>
    <w:basedOn w:val="Note"/>
    <w:rsid w:val="00831D7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31D7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31D7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31D7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31D74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831D7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31D74"/>
    <w:rPr>
      <w:rFonts w:ascii="Courier New" w:eastAsia="Times New Roman" w:hAnsi="Courier New" w:cs="Times New Roman"/>
      <w:sz w:val="20"/>
      <w:szCs w:val="20"/>
      <w:lang w:val="en-US" w:eastAsia="en-US"/>
    </w:rPr>
  </w:style>
  <w:style w:type="character" w:customStyle="1" w:styleId="MenuOption">
    <w:name w:val="Menu Option"/>
    <w:basedOn w:val="DefaultParagraphFont"/>
    <w:rsid w:val="00831D74"/>
    <w:rPr>
      <w:b/>
      <w:smallCaps/>
    </w:rPr>
  </w:style>
  <w:style w:type="paragraph" w:customStyle="1" w:styleId="TableListNumber">
    <w:name w:val="Table List Number"/>
    <w:basedOn w:val="ListNumber"/>
    <w:rsid w:val="00831D7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31D7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31D74"/>
    <w:pPr>
      <w:numPr>
        <w:numId w:val="8"/>
      </w:numPr>
    </w:pPr>
  </w:style>
  <w:style w:type="paragraph" w:customStyle="1" w:styleId="ListAlpha2">
    <w:name w:val="List Alpha 2"/>
    <w:basedOn w:val="List2"/>
    <w:rsid w:val="00831D74"/>
    <w:pPr>
      <w:numPr>
        <w:numId w:val="7"/>
      </w:numPr>
    </w:pPr>
  </w:style>
  <w:style w:type="paragraph" w:styleId="List3">
    <w:name w:val="List 3"/>
    <w:basedOn w:val="BodyText"/>
    <w:rsid w:val="00831D7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31D7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31D7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31D74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31D74"/>
    <w:pPr>
      <w:numPr>
        <w:numId w:val="2"/>
      </w:numPr>
    </w:pPr>
  </w:style>
  <w:style w:type="paragraph" w:styleId="ListBullet5">
    <w:name w:val="List Bullet 5"/>
    <w:basedOn w:val="List5"/>
    <w:rsid w:val="00831D74"/>
    <w:pPr>
      <w:numPr>
        <w:numId w:val="3"/>
      </w:numPr>
    </w:pPr>
  </w:style>
  <w:style w:type="paragraph" w:styleId="ListContinue2">
    <w:name w:val="List Continue 2"/>
    <w:basedOn w:val="List2"/>
    <w:rsid w:val="00831D74"/>
    <w:pPr>
      <w:ind w:firstLine="0"/>
    </w:pPr>
  </w:style>
  <w:style w:type="paragraph" w:styleId="ListContinue3">
    <w:name w:val="List Continue 3"/>
    <w:basedOn w:val="List3"/>
    <w:rsid w:val="00831D74"/>
    <w:pPr>
      <w:ind w:left="1021" w:firstLine="0"/>
    </w:pPr>
  </w:style>
  <w:style w:type="paragraph" w:styleId="ListContinue4">
    <w:name w:val="List Continue 4"/>
    <w:basedOn w:val="List4"/>
    <w:rsid w:val="00831D74"/>
    <w:pPr>
      <w:ind w:firstLine="0"/>
    </w:pPr>
  </w:style>
  <w:style w:type="paragraph" w:styleId="ListContinue5">
    <w:name w:val="List Continue 5"/>
    <w:basedOn w:val="List5"/>
    <w:rsid w:val="00831D74"/>
    <w:pPr>
      <w:ind w:firstLine="0"/>
    </w:pPr>
  </w:style>
  <w:style w:type="paragraph" w:styleId="ListNumber3">
    <w:name w:val="List Number 3"/>
    <w:basedOn w:val="List3"/>
    <w:rsid w:val="00831D74"/>
    <w:pPr>
      <w:numPr>
        <w:numId w:val="4"/>
      </w:numPr>
    </w:pPr>
  </w:style>
  <w:style w:type="paragraph" w:styleId="ListNumber4">
    <w:name w:val="List Number 4"/>
    <w:basedOn w:val="List4"/>
    <w:rsid w:val="00831D74"/>
    <w:pPr>
      <w:numPr>
        <w:numId w:val="5"/>
      </w:numPr>
    </w:pPr>
  </w:style>
  <w:style w:type="paragraph" w:styleId="ListNumber5">
    <w:name w:val="List Number 5"/>
    <w:basedOn w:val="List5"/>
    <w:rsid w:val="00831D74"/>
    <w:pPr>
      <w:numPr>
        <w:numId w:val="6"/>
      </w:numPr>
    </w:pPr>
  </w:style>
  <w:style w:type="paragraph" w:styleId="BlockText">
    <w:name w:val="Block Text"/>
    <w:basedOn w:val="Normal"/>
    <w:rsid w:val="00831D7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31D7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31D74"/>
    <w:rPr>
      <w:sz w:val="16"/>
      <w:vertAlign w:val="superscript"/>
    </w:rPr>
  </w:style>
  <w:style w:type="character" w:customStyle="1" w:styleId="Symbols">
    <w:name w:val="Symbols"/>
    <w:basedOn w:val="DefaultParagraphFont"/>
    <w:rsid w:val="00831D74"/>
    <w:rPr>
      <w:rFonts w:ascii="Symbol" w:hAnsi="Symbol"/>
    </w:rPr>
  </w:style>
  <w:style w:type="character" w:customStyle="1" w:styleId="MenuOptions">
    <w:name w:val="Menu Options"/>
    <w:basedOn w:val="DefaultParagraphFont"/>
    <w:rsid w:val="00831D7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31D74"/>
    <w:rPr>
      <w:b/>
    </w:rPr>
  </w:style>
  <w:style w:type="character" w:customStyle="1" w:styleId="Underlined">
    <w:name w:val="Underlined"/>
    <w:basedOn w:val="DefaultParagraphFont"/>
    <w:rsid w:val="00831D74"/>
    <w:rPr>
      <w:u w:val="single"/>
    </w:rPr>
  </w:style>
  <w:style w:type="paragraph" w:customStyle="1" w:styleId="TableBodyTextRight">
    <w:name w:val="Table Body Text Right"/>
    <w:basedOn w:val="TableBodyText"/>
    <w:rsid w:val="00831D7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31D74"/>
    <w:rPr>
      <w:sz w:val="18"/>
    </w:rPr>
  </w:style>
  <w:style w:type="paragraph" w:customStyle="1" w:styleId="BodySmallRight">
    <w:name w:val="Body Small Right"/>
    <w:basedOn w:val="BodyTextRight"/>
    <w:rsid w:val="00831D74"/>
    <w:rPr>
      <w:sz w:val="18"/>
      <w:szCs w:val="18"/>
    </w:rPr>
  </w:style>
  <w:style w:type="paragraph" w:customStyle="1" w:styleId="MarginEdition">
    <w:name w:val="Margin Edition"/>
    <w:basedOn w:val="MarginNote"/>
    <w:rsid w:val="00831D7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31D74"/>
    <w:rPr>
      <w:sz w:val="2"/>
      <w:szCs w:val="2"/>
    </w:rPr>
  </w:style>
  <w:style w:type="character" w:customStyle="1" w:styleId="Small">
    <w:name w:val="Small"/>
    <w:basedOn w:val="DefaultParagraphFont"/>
    <w:rsid w:val="00831D74"/>
    <w:rPr>
      <w:sz w:val="16"/>
    </w:rPr>
  </w:style>
  <w:style w:type="paragraph" w:customStyle="1" w:styleId="WideTable">
    <w:name w:val="Wide Table"/>
    <w:basedOn w:val="Normal"/>
    <w:rsid w:val="00831D7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31D74"/>
  </w:style>
  <w:style w:type="paragraph" w:styleId="Quote">
    <w:name w:val="Quote"/>
    <w:basedOn w:val="Heading1"/>
    <w:link w:val="QuoteChar"/>
    <w:qFormat/>
    <w:rsid w:val="00831D7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31D7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31D74"/>
    <w:pPr>
      <w:pageBreakBefore/>
    </w:pPr>
  </w:style>
  <w:style w:type="paragraph" w:customStyle="1" w:styleId="Border">
    <w:name w:val="Border"/>
    <w:basedOn w:val="Normal"/>
    <w:qFormat/>
    <w:rsid w:val="00831D7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31D7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31D7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31D74"/>
    <w:rPr>
      <w:rFonts w:ascii="Courier New" w:eastAsia="Times New Roman" w:hAnsi="Courier New" w:cs="Times New Roman"/>
      <w:b/>
      <w:bCs/>
      <w:i/>
      <w:iCs/>
      <w:szCs w:val="20"/>
      <w:lang w:val="en-US" w:eastAsia="en-US"/>
    </w:rPr>
  </w:style>
  <w:style w:type="character" w:styleId="SubtleReference">
    <w:name w:val="Subtle Reference"/>
    <w:basedOn w:val="DefaultParagraphFont"/>
    <w:uiPriority w:val="31"/>
    <w:qFormat/>
    <w:rsid w:val="00831D7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31D7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31D7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31D7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31D7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31D74"/>
    <w:rPr>
      <w:u w:val="single"/>
    </w:rPr>
  </w:style>
  <w:style w:type="character" w:customStyle="1" w:styleId="BoldandItalics">
    <w:name w:val="Bold and Italics"/>
    <w:qFormat/>
    <w:rsid w:val="00831D74"/>
    <w:rPr>
      <w:b/>
      <w:i/>
      <w:u w:val="none"/>
    </w:rPr>
  </w:style>
  <w:style w:type="paragraph" w:styleId="BalloonText">
    <w:name w:val="Balloon Text"/>
    <w:basedOn w:val="Normal"/>
    <w:link w:val="BalloonTextChar"/>
    <w:rsid w:val="00831D7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31D74"/>
    <w:rPr>
      <w:rFonts w:ascii="Tahoma" w:eastAsia="Times New Roman" w:hAnsi="Tahoma" w:cs="Tahoma"/>
      <w:sz w:val="16"/>
      <w:szCs w:val="16"/>
      <w:lang w:val="en-US" w:eastAsia="en-US"/>
    </w:rPr>
  </w:style>
  <w:style w:type="paragraph" w:styleId="BodyTextFirstIndent">
    <w:name w:val="Body Text First Indent"/>
    <w:basedOn w:val="BodyText"/>
    <w:link w:val="BodyTextFirstIndentChar"/>
    <w:rsid w:val="00831D74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31D74"/>
    <w:rPr>
      <w:rFonts w:ascii="Courier New" w:eastAsia="Times New Roman" w:hAnsi="Courier New" w:cs="Times New Roman"/>
      <w:sz w:val="24"/>
      <w:szCs w:val="20"/>
      <w:lang w:val="en-US"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8</Pages>
  <Words>746</Words>
  <Characters>4488</Characters>
  <Application>Microsoft Office Word</Application>
  <DocSecurity>0</DocSecurity>
  <Lines>179</Lines>
  <Paragraphs>86</Paragraphs>
  <ScaleCrop>false</ScaleCrop>
  <Company>Author-it Software Corporation Ltd.</Company>
  <LinksUpToDate>false</LinksUpToDate>
  <CharactersWithSpaces>5179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AHCSPO303A Operate a gravity table</dc:title>
  <dc:subject>Approved</dc:subject>
  <dc:creator>AgriFood Skills Australia</dc:creator>
  <cp:keywords>Release: 1</cp:keywords>
  <dc:description>Copyright © 1996-2007 Author-it Software Corporation Ltd., all rights reserved.</dc:description>
  <cp:lastModifiedBy>Windows User</cp:lastModifiedBy>
  <cp:revision>3</cp:revision>
  <dcterms:created xsi:type="dcterms:W3CDTF">2012-05-26T13:20:00Z</dcterms:created>
  <dcterms:modified xsi:type="dcterms:W3CDTF">2012-05-26T13:20:00Z</dcterms:modified>
</cp:coreProperties>
</file>