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EE9" w:rsidP="00271EE9">
      <w:pPr>
        <w:pStyle w:val="Title"/>
      </w:pPr>
      <w:r>
        <w:fldChar w:fldCharType="begin"/>
      </w:r>
      <w:r>
        <w:instrText xml:space="preserve"> TITLE   \* MERGEFORMAT </w:instrText>
      </w:r>
      <w:r>
        <w:fldChar w:fldCharType="separate"/>
      </w:r>
      <w:r>
        <w:t>AHCSPO302A Operate an indent cylinder</w:t>
      </w:r>
      <w:r>
        <w:fldChar w:fldCharType="end"/>
      </w:r>
    </w:p>
    <w:p w:rsidR="00271EE9" w:rsidP="00271EE9">
      <w:pPr>
        <w:pStyle w:val="Version"/>
        <w:sectPr w:rsidSect="00C47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CD9" w:rsidP="00C47CD9">
      <w:pPr>
        <w:pStyle w:val="SuperHeading"/>
      </w:pPr>
      <w:r w:rsidRPr="00C47CD9">
        <w:t>AHCSPO302A Operate an indent cylinder</w:t>
      </w:r>
    </w:p>
    <w:p w:rsidR="00000000" w:rsidRPr="00C47CD9" w:rsidP="00C47CD9">
      <w:pPr>
        <w:pStyle w:val="Heading1"/>
      </w:pPr>
      <w:bookmarkStart w:id="1" w:name="O_268224"/>
      <w:bookmarkEnd w:id="1"/>
      <w:r w:rsidRPr="00C47CD9">
        <w:t>Modification History</w:t>
      </w:r>
    </w:p>
    <w:p w:rsidR="00000000" w:rsidRPr="00C47CD9" w:rsidP="00C47CD9">
      <w:pPr>
        <w:pStyle w:val="BodyText"/>
      </w:pPr>
      <w:r w:rsidRPr="00C47CD9">
        <w:t>Not Applicable</w:t>
      </w:r>
    </w:p>
    <w:p w:rsidR="00000000" w:rsidRPr="00C47CD9" w:rsidP="00C47CD9">
      <w:pPr>
        <w:pStyle w:val="AllowPageBreak"/>
      </w:pPr>
    </w:p>
    <w:p w:rsidR="00000000" w:rsidRPr="00C47CD9" w:rsidP="00C47CD9">
      <w:pPr>
        <w:pStyle w:val="Heading1"/>
      </w:pPr>
      <w:bookmarkStart w:id="2" w:name="O_190711"/>
      <w:bookmarkEnd w:id="2"/>
      <w:r w:rsidRPr="00C47CD9">
        <w:t>Unit Descriptor</w:t>
      </w:r>
    </w:p>
    <w:tbl>
      <w:tblPr>
        <w:tblW w:w="0" w:type="auto"/>
        <w:tblLayout w:type="fixed"/>
        <w:tblCellMar>
          <w:left w:w="62" w:type="dxa"/>
          <w:right w:w="62" w:type="dxa"/>
        </w:tblCellMar>
        <w:tblLook w:val="0000"/>
      </w:tblPr>
      <w:tblGrid>
        <w:gridCol w:w="2673"/>
        <w:gridCol w:w="5849"/>
      </w:tblGrid>
      <w:tr w:rsidTr="00271EE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This unit covers the process of operating an indent cylinder for cleaning or processing seed and defines the stan</w:t>
            </w:r>
            <w:r w:rsidRPr="00C47CD9">
              <w:t>dard required to:  select and prepare an indent cylinder seed processing machine for use;  operate an indent cylinder seed processing machine;  complete and report on seed cleaning machinery operations.</w:t>
            </w:r>
          </w:p>
        </w:tc>
      </w:tr>
    </w:tbl>
    <w:p w:rsidR="00271EE9" w:rsidP="00C47CD9">
      <w:pPr>
        <w:pStyle w:val="BodyText"/>
      </w:pPr>
    </w:p>
    <w:p w:rsidR="00271EE9" w:rsidP="00C47CD9">
      <w:pPr>
        <w:pStyle w:val="BodyText"/>
      </w:pPr>
    </w:p>
    <w:p w:rsidR="00000000" w:rsidRPr="00C47CD9" w:rsidP="00C47CD9">
      <w:pPr>
        <w:pStyle w:val="Heading1"/>
      </w:pPr>
      <w:bookmarkStart w:id="3" w:name="O_190715"/>
      <w:bookmarkEnd w:id="3"/>
      <w:r w:rsidRPr="00C47CD9">
        <w:t>Application of the Unit</w:t>
      </w:r>
    </w:p>
    <w:tbl>
      <w:tblPr>
        <w:tblW w:w="0" w:type="auto"/>
        <w:tblLayout w:type="fixed"/>
        <w:tblCellMar>
          <w:left w:w="62" w:type="dxa"/>
          <w:right w:w="62" w:type="dxa"/>
        </w:tblCellMar>
        <w:tblLook w:val="0000"/>
      </w:tblPr>
      <w:tblGrid>
        <w:gridCol w:w="2756"/>
        <w:gridCol w:w="5766"/>
      </w:tblGrid>
      <w:tr w:rsidTr="00271EE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This unit relates to the operation of an indent cylinder to clean or process seed.</w:t>
            </w:r>
          </w:p>
        </w:tc>
      </w:tr>
    </w:tbl>
    <w:p w:rsidR="00271EE9" w:rsidP="00C47CD9">
      <w:pPr>
        <w:pStyle w:val="BodyText"/>
      </w:pPr>
    </w:p>
    <w:p w:rsidR="00271EE9" w:rsidP="00C47CD9">
      <w:pPr>
        <w:pStyle w:val="BodyText"/>
      </w:pPr>
    </w:p>
    <w:p w:rsidR="00000000" w:rsidRPr="00C47CD9" w:rsidP="00C47CD9">
      <w:pPr>
        <w:pStyle w:val="Heading1"/>
      </w:pPr>
      <w:bookmarkStart w:id="4" w:name="O_276484"/>
      <w:bookmarkEnd w:id="4"/>
      <w:r w:rsidRPr="00C47CD9">
        <w:t>Licensing/Regulatory Information</w:t>
      </w:r>
    </w:p>
    <w:p w:rsidR="00000000" w:rsidRPr="00C47CD9" w:rsidP="00C47CD9">
      <w:pPr>
        <w:pStyle w:val="BodyText"/>
      </w:pPr>
      <w:r w:rsidRPr="00C47CD9">
        <w:t>Not Applicable</w:t>
      </w:r>
    </w:p>
    <w:p w:rsidR="00000000" w:rsidRPr="00C47CD9" w:rsidP="00C47CD9">
      <w:pPr>
        <w:pStyle w:val="AllowPageBreak"/>
      </w:pPr>
    </w:p>
    <w:p w:rsidR="00000000" w:rsidRPr="00C47CD9" w:rsidP="00C47CD9">
      <w:pPr>
        <w:pStyle w:val="Heading1"/>
      </w:pPr>
      <w:bookmarkStart w:id="5" w:name="O_190713"/>
      <w:bookmarkEnd w:id="5"/>
      <w:r w:rsidRPr="00C47CD9">
        <w:t>Pre-Requisites</w:t>
      </w:r>
    </w:p>
    <w:tbl>
      <w:tblPr>
        <w:tblW w:w="0" w:type="auto"/>
        <w:tblLayout w:type="fixed"/>
        <w:tblCellMar>
          <w:left w:w="62" w:type="dxa"/>
          <w:right w:w="62" w:type="dxa"/>
        </w:tblCellMar>
        <w:tblLook w:val="0000"/>
      </w:tblPr>
      <w:tblGrid>
        <w:gridCol w:w="2775"/>
        <w:gridCol w:w="1295"/>
        <w:gridCol w:w="4452"/>
      </w:tblGrid>
      <w:tr w:rsidTr="00271E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1E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p>
        </w:tc>
      </w:tr>
      <w:tr w:rsidTr="00271E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p>
        </w:tc>
      </w:tr>
    </w:tbl>
    <w:p w:rsidR="00271EE9" w:rsidP="00C47CD9">
      <w:pPr>
        <w:pStyle w:val="BodyText"/>
      </w:pPr>
    </w:p>
    <w:p w:rsidR="00271EE9" w:rsidP="00C47CD9">
      <w:pPr>
        <w:pStyle w:val="BodyText"/>
      </w:pPr>
    </w:p>
    <w:p w:rsidR="00000000" w:rsidRPr="00C47CD9" w:rsidP="00C47CD9">
      <w:pPr>
        <w:pStyle w:val="Heading1"/>
      </w:pPr>
      <w:bookmarkStart w:id="6" w:name="O_190712"/>
      <w:bookmarkEnd w:id="6"/>
      <w:r w:rsidRPr="00C47CD9">
        <w:t>Employability Skills Information</w:t>
      </w:r>
    </w:p>
    <w:tbl>
      <w:tblPr>
        <w:tblW w:w="0" w:type="auto"/>
        <w:tblLayout w:type="fixed"/>
        <w:tblCellMar>
          <w:left w:w="62" w:type="dxa"/>
          <w:right w:w="62" w:type="dxa"/>
        </w:tblCellMar>
        <w:tblLook w:val="0000"/>
      </w:tblPr>
      <w:tblGrid>
        <w:gridCol w:w="2802"/>
        <w:gridCol w:w="5720"/>
      </w:tblGrid>
      <w:tr w:rsidTr="00271E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This unit contains employability skills.</w:t>
            </w:r>
          </w:p>
        </w:tc>
      </w:tr>
    </w:tbl>
    <w:p w:rsidR="00271EE9" w:rsidP="00C47CD9">
      <w:pPr>
        <w:pStyle w:val="BodyText"/>
      </w:pPr>
    </w:p>
    <w:p w:rsidR="00271EE9" w:rsidP="00C47CD9">
      <w:pPr>
        <w:pStyle w:val="BodyText"/>
      </w:pPr>
    </w:p>
    <w:p w:rsidR="00000000" w:rsidRPr="00C47CD9" w:rsidP="00C47CD9">
      <w:pPr>
        <w:pStyle w:val="Heading1"/>
      </w:pPr>
      <w:bookmarkStart w:id="7" w:name="O_286270"/>
      <w:bookmarkEnd w:id="7"/>
      <w:r w:rsidRPr="00C47CD9">
        <w:t>Elements and Performance Criteria Pre-Content</w:t>
      </w:r>
    </w:p>
    <w:p w:rsidR="00000000" w:rsidRPr="00C47CD9" w:rsidP="00C47CD9">
      <w:pPr>
        <w:pStyle w:val="BodyText"/>
      </w:pPr>
      <w:r w:rsidRPr="00C47CD9">
        <w:t>Not Applicable</w:t>
      </w:r>
    </w:p>
    <w:p w:rsidR="00000000" w:rsidRPr="00C47CD9" w:rsidP="00C47CD9">
      <w:pPr>
        <w:pStyle w:val="AllowPageBreak"/>
      </w:pPr>
    </w:p>
    <w:p w:rsidR="00000000" w:rsidRPr="00C47CD9" w:rsidP="00C47CD9">
      <w:pPr>
        <w:pStyle w:val="Heading1"/>
      </w:pPr>
      <w:bookmarkStart w:id="8" w:name="O_232937"/>
      <w:bookmarkEnd w:id="8"/>
      <w:r w:rsidRPr="00C47CD9">
        <w:t>Elements and Performance Criteria</w:t>
      </w:r>
    </w:p>
    <w:tbl>
      <w:tblPr>
        <w:tblW w:w="0" w:type="auto"/>
        <w:tblLayout w:type="fixed"/>
        <w:tblCellMar>
          <w:left w:w="62" w:type="dxa"/>
          <w:right w:w="62" w:type="dxa"/>
        </w:tblCellMar>
        <w:tblLook w:val="0000"/>
      </w:tblPr>
      <w:tblGrid>
        <w:gridCol w:w="2551"/>
        <w:gridCol w:w="5971"/>
      </w:tblGrid>
      <w:tr w:rsidTr="00271EE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PERFORMANCE CRITERIA</w:t>
            </w:r>
          </w:p>
        </w:tc>
      </w:tr>
      <w:tr w:rsidTr="0027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p>
        </w:tc>
      </w:tr>
      <w:tr w:rsidTr="0027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List"/>
              <w:rPr>
                <w:lang w:val="en-NZ"/>
              </w:rPr>
            </w:pPr>
            <w:r w:rsidRPr="00C47CD9">
              <w:t>1.</w:t>
            </w:r>
            <w:r w:rsidRPr="00C47CD9">
              <w:tab/>
              <w:t>Select and prepare an indent cylinder seed processing machine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2"/>
            </w:pPr>
            <w:r w:rsidRPr="00C47CD9">
              <w:t>1.1.</w:t>
            </w:r>
            <w:r w:rsidRPr="00C47CD9">
              <w:tab/>
              <w:t>An indent shell or cylinder is selected and prepared to job requirements and confirmed against work plan.</w:t>
            </w:r>
          </w:p>
          <w:p w:rsidR="00000000" w:rsidRPr="00C47CD9" w:rsidP="00C47CD9">
            <w:pPr>
              <w:pStyle w:val="List2"/>
            </w:pPr>
            <w:r w:rsidRPr="00C47CD9">
              <w:t>1.2.</w:t>
            </w:r>
            <w:r w:rsidRPr="00C47CD9">
              <w:tab/>
            </w:r>
            <w:r w:rsidRPr="00C47CD9">
              <w:t>Routine pre-operational checks of the machine are completed to manufacturers' specifications and enterprise requirements.</w:t>
            </w:r>
          </w:p>
          <w:p w:rsidR="00000000" w:rsidP="00C47CD9">
            <w:pPr>
              <w:pStyle w:val="List2"/>
              <w:rPr>
                <w:lang w:val="en-NZ"/>
              </w:rPr>
            </w:pPr>
            <w:r w:rsidRPr="00C47CD9">
              <w:t>1.3.</w:t>
            </w:r>
            <w:r w:rsidRPr="00C47CD9">
              <w:tab/>
              <w:t>Occupational Health and Safety (OHS) hazards in the workplace are recognised, risk assessed and minimised according to enterprise</w:t>
            </w:r>
            <w:r w:rsidRPr="00C47CD9">
              <w:t xml:space="preserve"> requirements.</w:t>
            </w:r>
          </w:p>
        </w:tc>
      </w:tr>
      <w:tr w:rsidTr="0027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List"/>
              <w:rPr>
                <w:lang w:val="en-NZ"/>
              </w:rPr>
            </w:pPr>
            <w:r w:rsidRPr="00C47CD9">
              <w:t>2.</w:t>
            </w:r>
            <w:r w:rsidRPr="00C47CD9">
              <w:tab/>
              <w:t>Operate an indent cylinder seed processing machine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2"/>
            </w:pPr>
            <w:r w:rsidRPr="00C47CD9">
              <w:t>2.1.</w:t>
            </w:r>
            <w:r w:rsidRPr="00C47CD9">
              <w:tab/>
              <w:t>The indent cylinder machine is operated in a safe and controlled manner and monitored for performance and efficiency.</w:t>
            </w:r>
          </w:p>
          <w:p w:rsidR="00000000" w:rsidRPr="00C47CD9" w:rsidP="00C47CD9">
            <w:pPr>
              <w:pStyle w:val="List2"/>
            </w:pPr>
            <w:r w:rsidRPr="00C47CD9">
              <w:t>2.2.</w:t>
            </w:r>
            <w:r w:rsidRPr="00C47CD9">
              <w:tab/>
              <w:t xml:space="preserve">Risks to self, others and the environment are anticipated </w:t>
            </w:r>
            <w:r w:rsidRPr="00C47CD9">
              <w:t>and minimisation strategies implemented accordingly.</w:t>
            </w:r>
          </w:p>
          <w:p w:rsidR="00000000" w:rsidRPr="00C47CD9" w:rsidP="00C47CD9">
            <w:pPr>
              <w:pStyle w:val="List2"/>
            </w:pPr>
            <w:r w:rsidRPr="00C47CD9">
              <w:t>2.3.</w:t>
            </w:r>
            <w:r w:rsidRPr="00C47CD9">
              <w:tab/>
              <w:t>Suitable personal protective clothing and equipment is selected, used, maintained and stored according to OHS requirements.</w:t>
            </w:r>
          </w:p>
          <w:p w:rsidR="00000000" w:rsidP="00C47CD9">
            <w:pPr>
              <w:pStyle w:val="List2"/>
              <w:rPr>
                <w:lang w:val="en-NZ"/>
              </w:rPr>
            </w:pPr>
            <w:r w:rsidRPr="00C47CD9">
              <w:t>2.4.</w:t>
            </w:r>
            <w:r w:rsidRPr="00C47CD9">
              <w:tab/>
              <w:t>Environmental implications associated with machinery operation are id</w:t>
            </w:r>
            <w:r w:rsidRPr="00C47CD9">
              <w:t>entified, assessed and reported to the supervisor.</w:t>
            </w:r>
          </w:p>
        </w:tc>
      </w:tr>
      <w:tr w:rsidTr="00271EE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List"/>
              <w:rPr>
                <w:lang w:val="en-NZ"/>
              </w:rPr>
            </w:pPr>
            <w:r w:rsidRPr="00C47CD9">
              <w:t>3.</w:t>
            </w:r>
            <w:r w:rsidRPr="00C47CD9">
              <w:tab/>
              <w:t>Complete and report on seed cleaning machinery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2"/>
            </w:pPr>
            <w:r w:rsidRPr="00C47CD9">
              <w:t>3.1.</w:t>
            </w:r>
            <w:r w:rsidRPr="00C47CD9">
              <w:tab/>
              <w:t>Shut-down procedures for the machine are completed to manufacturer's specifications and enterprise requirements.</w:t>
            </w:r>
          </w:p>
          <w:p w:rsidR="00000000" w:rsidRPr="00C47CD9" w:rsidP="00C47CD9">
            <w:pPr>
              <w:pStyle w:val="List2"/>
            </w:pPr>
            <w:r w:rsidRPr="00C47CD9">
              <w:t>3.2.</w:t>
            </w:r>
            <w:r w:rsidRPr="00C47CD9">
              <w:tab/>
              <w:t>Operational records a</w:t>
            </w:r>
            <w:r w:rsidRPr="00C47CD9">
              <w:t>re completed and maintained according to enterprise requirements.</w:t>
            </w:r>
          </w:p>
          <w:p w:rsidR="00000000" w:rsidRPr="00C47CD9" w:rsidP="00C47CD9">
            <w:pPr>
              <w:pStyle w:val="List2"/>
            </w:pPr>
            <w:r w:rsidRPr="00C47CD9">
              <w:t>3.3.</w:t>
            </w:r>
            <w:r w:rsidRPr="00C47CD9">
              <w:tab/>
              <w:t>Malfunctions, faults, observation of irregular performance and damage to the machine are detailed and reported according to enterprise requirements.</w:t>
            </w:r>
          </w:p>
          <w:p w:rsidR="00000000" w:rsidRPr="00C47CD9" w:rsidP="00C47CD9">
            <w:pPr>
              <w:pStyle w:val="List2"/>
            </w:pPr>
            <w:r w:rsidRPr="00C47CD9">
              <w:t>3.4.</w:t>
            </w:r>
            <w:r w:rsidRPr="00C47CD9">
              <w:tab/>
              <w:t xml:space="preserve">The machine is cleaned and the </w:t>
            </w:r>
            <w:r w:rsidRPr="00C47CD9">
              <w:t>shells or cylinder are stored according to OHS and enterprise requirements.</w:t>
            </w:r>
          </w:p>
        </w:tc>
      </w:tr>
    </w:tbl>
    <w:p w:rsidR="00271EE9" w:rsidP="00C47CD9">
      <w:pPr>
        <w:pStyle w:val="BodyText"/>
      </w:pPr>
    </w:p>
    <w:p w:rsidR="00271EE9" w:rsidP="00C47CD9">
      <w:pPr>
        <w:pStyle w:val="BodyText"/>
      </w:pPr>
    </w:p>
    <w:p w:rsidR="00000000" w:rsidRPr="00C47CD9" w:rsidP="00C47CD9">
      <w:pPr>
        <w:pStyle w:val="Heading1"/>
      </w:pPr>
      <w:bookmarkStart w:id="9" w:name="O_256887"/>
      <w:bookmarkEnd w:id="9"/>
      <w:r w:rsidRPr="00C47CD9">
        <w:t>Required Skills and Knowledge</w:t>
      </w:r>
    </w:p>
    <w:tbl>
      <w:tblPr>
        <w:tblW w:w="0" w:type="auto"/>
        <w:tblLayout w:type="fixed"/>
        <w:tblCellMar>
          <w:left w:w="62" w:type="dxa"/>
          <w:right w:w="62" w:type="dxa"/>
        </w:tblCellMar>
        <w:tblLook w:val="0000"/>
      </w:tblPr>
      <w:tblGrid>
        <w:gridCol w:w="8522"/>
      </w:tblGrid>
      <w:tr w:rsidTr="00271E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REQUIRED SKILLS AND KNOWLEDGE</w:t>
            </w:r>
          </w:p>
        </w:tc>
      </w:tr>
      <w:tr w:rsidTr="00271E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t>This section describes the skills and knowledge required for this unit.</w:t>
            </w:r>
          </w:p>
        </w:tc>
      </w:tr>
      <w:tr w:rsidTr="0027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Required skills</w:t>
            </w:r>
          </w:p>
        </w:tc>
      </w:tr>
      <w:tr w:rsidTr="0027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Bullet"/>
            </w:pPr>
            <w:r w:rsidRPr="00C47CD9">
              <w:t>disassemble an indent cylinder length separator</w:t>
            </w:r>
          </w:p>
          <w:p w:rsidR="00000000" w:rsidRPr="00C47CD9" w:rsidP="00C47CD9">
            <w:pPr>
              <w:pStyle w:val="ListBullet"/>
            </w:pPr>
            <w:r w:rsidRPr="00C47CD9">
              <w:t>select the correct indent cylinder type and size required for the task</w:t>
            </w:r>
          </w:p>
          <w:p w:rsidR="00000000" w:rsidRPr="00C47CD9" w:rsidP="00C47CD9">
            <w:pPr>
              <w:pStyle w:val="ListBullet"/>
            </w:pPr>
            <w:r w:rsidRPr="00C47CD9">
              <w:t>assemble an indent cylinder length separator for operation</w:t>
            </w:r>
          </w:p>
          <w:p w:rsidR="00000000" w:rsidRPr="00C47CD9" w:rsidP="00C47CD9">
            <w:pPr>
              <w:pStyle w:val="ListBullet"/>
            </w:pPr>
            <w:r w:rsidRPr="00C47CD9">
              <w:t>assess the product input and outputs of the indent cylinder length separator</w:t>
            </w:r>
          </w:p>
          <w:p w:rsidR="00000000" w:rsidRPr="00C47CD9" w:rsidP="00C47CD9">
            <w:pPr>
              <w:pStyle w:val="ListBullet"/>
            </w:pPr>
            <w:r w:rsidRPr="00C47CD9">
              <w:t>determine the limitations of an indent cylinder machine and make adjustments to achieve a desired outcome</w:t>
            </w:r>
          </w:p>
          <w:p w:rsidR="00000000" w:rsidRPr="00C47CD9" w:rsidP="00C47CD9">
            <w:pPr>
              <w:pStyle w:val="ListBullet"/>
            </w:pPr>
            <w:r w:rsidRPr="00C47CD9">
              <w:t>operate the indent cylinder length separator effectively</w:t>
            </w:r>
          </w:p>
          <w:p w:rsidR="00000000" w:rsidRPr="00C47CD9" w:rsidP="00C47CD9">
            <w:pPr>
              <w:pStyle w:val="ListBullet"/>
            </w:pPr>
            <w:r w:rsidRPr="00C47CD9">
              <w:t>use literacy ski</w:t>
            </w:r>
            <w:r w:rsidRPr="00C47CD9">
              <w:t>lls to read, interpret and follow organisational policies and procedures, follow sequenced written instructions, record accurately and legible information collected and select and apply procedures for a range of tasks</w:t>
            </w:r>
          </w:p>
          <w:p w:rsidR="00000000" w:rsidRPr="00C47CD9" w:rsidP="00C47CD9">
            <w:pPr>
              <w:pStyle w:val="ListBullet"/>
            </w:pPr>
            <w:r w:rsidRPr="00C47CD9">
              <w:t>use oral communication skills/language</w:t>
            </w:r>
            <w:r w:rsidRPr="00C47CD9">
              <w:t xml:space="preserve"> competence to fulfil the job role as specified by the organisation, including questioning techniques, active listening, clarifying information and consulting with supervisors as required</w:t>
            </w:r>
          </w:p>
          <w:p w:rsidR="00000000" w:rsidRPr="00C47CD9" w:rsidP="00C47CD9">
            <w:pPr>
              <w:pStyle w:val="ListBullet"/>
            </w:pPr>
            <w:r w:rsidRPr="00C47CD9">
              <w:t>use numeracy skills to estimate, calculate and record routine workpl</w:t>
            </w:r>
            <w:r w:rsidRPr="00C47CD9">
              <w:t>ace measures</w:t>
            </w:r>
          </w:p>
          <w:p w:rsidR="00000000" w:rsidP="00C47CD9">
            <w:pPr>
              <w:pStyle w:val="ListBullet"/>
              <w:rPr>
                <w:lang w:val="en-NZ"/>
              </w:rPr>
            </w:pPr>
            <w:r w:rsidRPr="00C47CD9">
              <w:t>use interpersonal skills to work with and relate to people from a range of cultural, social and religious backgrounds and with a range of physical and mental abilities.</w:t>
            </w:r>
          </w:p>
        </w:tc>
      </w:tr>
      <w:tr w:rsidTr="0027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Required knowledge</w:t>
            </w:r>
          </w:p>
        </w:tc>
      </w:tr>
      <w:tr w:rsidTr="00271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Bullet"/>
            </w:pPr>
            <w:r w:rsidRPr="00C47CD9">
              <w:t>the principles of a indent cylinder length separator</w:t>
            </w:r>
          </w:p>
          <w:p w:rsidR="00000000" w:rsidRPr="00C47CD9" w:rsidP="00C47CD9">
            <w:pPr>
              <w:pStyle w:val="ListBullet"/>
            </w:pPr>
            <w:r w:rsidRPr="00C47CD9">
              <w:t>indent cylinder types and sizes</w:t>
            </w:r>
          </w:p>
          <w:p w:rsidR="00000000" w:rsidRPr="00C47CD9" w:rsidP="00C47CD9">
            <w:pPr>
              <w:pStyle w:val="ListBullet"/>
            </w:pPr>
            <w:r w:rsidRPr="00C47CD9">
              <w:t>machine design and configurations</w:t>
            </w:r>
          </w:p>
          <w:p w:rsidR="00000000" w:rsidRPr="00C47CD9" w:rsidP="00C47CD9">
            <w:pPr>
              <w:pStyle w:val="ListBullet"/>
            </w:pPr>
            <w:r w:rsidRPr="00C47CD9">
              <w:t>operation of a indent cylinder length separator</w:t>
            </w:r>
          </w:p>
          <w:p w:rsidR="00000000" w:rsidRPr="00C47CD9" w:rsidP="00C47CD9">
            <w:pPr>
              <w:pStyle w:val="ListBullet"/>
            </w:pPr>
            <w:r w:rsidRPr="00C47CD9">
              <w:t>machinery safety.</w:t>
            </w:r>
          </w:p>
        </w:tc>
      </w:tr>
    </w:tbl>
    <w:p w:rsidR="00271EE9" w:rsidP="00C47CD9">
      <w:pPr>
        <w:pStyle w:val="BodyText"/>
      </w:pPr>
    </w:p>
    <w:p w:rsidR="00271EE9" w:rsidP="00C47CD9">
      <w:pPr>
        <w:pStyle w:val="BodyText"/>
      </w:pPr>
    </w:p>
    <w:p w:rsidR="00000000" w:rsidRPr="00C47CD9" w:rsidP="00C47CD9">
      <w:pPr>
        <w:pStyle w:val="AllowPageBreak"/>
      </w:pPr>
    </w:p>
    <w:p w:rsidR="00000000" w:rsidRPr="00C47CD9" w:rsidP="00C47CD9">
      <w:pPr>
        <w:pStyle w:val="Heading1"/>
      </w:pPr>
      <w:bookmarkStart w:id="10" w:name="O_240921"/>
      <w:bookmarkEnd w:id="10"/>
      <w:r w:rsidRPr="00C47CD9">
        <w:t>Evidence Guide</w:t>
      </w:r>
    </w:p>
    <w:tbl>
      <w:tblPr>
        <w:tblW w:w="9570" w:type="dxa"/>
        <w:tblLayout w:type="fixed"/>
        <w:tblCellMar>
          <w:left w:w="62" w:type="dxa"/>
          <w:right w:w="62" w:type="dxa"/>
        </w:tblCellMar>
        <w:tblLook w:val="0000"/>
      </w:tblPr>
      <w:tblGrid>
        <w:gridCol w:w="3908"/>
        <w:gridCol w:w="5662"/>
      </w:tblGrid>
      <w:tr w:rsidTr="00271E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EVIDENCE GUIDE</w:t>
            </w:r>
          </w:p>
        </w:tc>
      </w:tr>
      <w:tr w:rsidTr="00271E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t>The evidence guide provides advice on assessment and must be read in conjunction with the performance criteria, required skills and knowledge, range statement and the Assessment Guidelines for the Training Package.</w:t>
            </w:r>
          </w:p>
        </w:tc>
      </w:tr>
      <w:tr w:rsidTr="0027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p>
        </w:tc>
      </w:tr>
      <w:tr w:rsidTr="0027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 xml:space="preserve">In order to confer competency, evidence must prove that the candidate is able to: </w:t>
            </w:r>
          </w:p>
          <w:p w:rsidR="00000000" w:rsidRPr="00C47CD9" w:rsidP="00C47CD9">
            <w:pPr>
              <w:pStyle w:val="ListBullet"/>
            </w:pPr>
            <w:r w:rsidRPr="00C47CD9">
              <w:t>select and prepare an indent cylinder seed processing machine for use</w:t>
            </w:r>
          </w:p>
          <w:p w:rsidR="00000000" w:rsidRPr="00C47CD9" w:rsidP="00C47CD9">
            <w:pPr>
              <w:pStyle w:val="ListBullet"/>
            </w:pPr>
            <w:r w:rsidRPr="00C47CD9">
              <w:t>operate a</w:t>
            </w:r>
            <w:r w:rsidRPr="00C47CD9">
              <w:t>n indent cylinder seed processing machine</w:t>
            </w:r>
          </w:p>
          <w:p w:rsidR="00000000" w:rsidP="00C47CD9">
            <w:pPr>
              <w:pStyle w:val="ListBullet"/>
              <w:rPr>
                <w:lang w:val="en-NZ"/>
              </w:rPr>
            </w:pPr>
            <w:r w:rsidRPr="00C47CD9">
              <w:t>complete and report on seed cleaning machinery operations.</w:t>
            </w:r>
          </w:p>
        </w:tc>
      </w:tr>
      <w:tr w:rsidTr="00271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Competency requires the application of work practices under work conditions.  Selection and use of resour</w:t>
            </w:r>
            <w:r w:rsidRPr="00C47CD9">
              <w:t>ces for some worksites may differ due to the regional or enterprise circumstances.</w:t>
            </w:r>
          </w:p>
        </w:tc>
      </w:tr>
    </w:tbl>
    <w:p w:rsidR="00271EE9" w:rsidP="00C47CD9">
      <w:pPr>
        <w:pStyle w:val="BodyText"/>
      </w:pPr>
    </w:p>
    <w:p w:rsidR="00271EE9" w:rsidP="00C47CD9">
      <w:pPr>
        <w:pStyle w:val="BodyText"/>
      </w:pPr>
    </w:p>
    <w:p w:rsidR="00000000" w:rsidRPr="00C47CD9" w:rsidP="00C47CD9">
      <w:pPr>
        <w:pStyle w:val="Heading1"/>
      </w:pPr>
      <w:bookmarkStart w:id="11" w:name="O_248904"/>
      <w:bookmarkEnd w:id="11"/>
      <w:r w:rsidRPr="00C47CD9">
        <w:t>Range Statement</w:t>
      </w:r>
    </w:p>
    <w:tbl>
      <w:tblPr>
        <w:tblW w:w="0" w:type="auto"/>
        <w:tblLayout w:type="fixed"/>
        <w:tblCellMar>
          <w:left w:w="62" w:type="dxa"/>
          <w:right w:w="62" w:type="dxa"/>
        </w:tblCellMar>
        <w:tblLook w:val="0000"/>
      </w:tblPr>
      <w:tblGrid>
        <w:gridCol w:w="3501"/>
        <w:gridCol w:w="5021"/>
      </w:tblGrid>
      <w:tr w:rsidTr="00271E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RANGE STATEMENT</w:t>
            </w:r>
          </w:p>
        </w:tc>
      </w:tr>
      <w:tr w:rsidTr="00271E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t>The range statement relates to the unit of competency as a whole.</w:t>
            </w:r>
          </w:p>
        </w:tc>
      </w:tr>
      <w:tr w:rsidTr="00271EE9">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t>Indent cylinder seed processing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ListBullet"/>
            </w:pPr>
            <w:r w:rsidRPr="00C47CD9">
              <w:t>any separator with the purpose of separating seed or seed contaminants by their length</w:t>
            </w:r>
          </w:p>
          <w:p w:rsidR="00000000" w:rsidRPr="00C47CD9" w:rsidP="00C47CD9">
            <w:pPr>
              <w:pStyle w:val="ListBullet"/>
            </w:pPr>
            <w:r w:rsidRPr="00C47CD9">
              <w:t>any variation of these machines, with or without additions, to enhance performance.</w:t>
            </w:r>
          </w:p>
        </w:tc>
      </w:tr>
    </w:tbl>
    <w:p w:rsidR="00271EE9" w:rsidP="00C47CD9">
      <w:pPr>
        <w:pStyle w:val="BodyText"/>
      </w:pPr>
    </w:p>
    <w:p w:rsidR="00271EE9" w:rsidP="00C47CD9">
      <w:pPr>
        <w:pStyle w:val="BodyText"/>
      </w:pPr>
    </w:p>
    <w:p w:rsidR="00000000" w:rsidRPr="00C47CD9" w:rsidP="00C47CD9">
      <w:pPr>
        <w:pStyle w:val="Heading1"/>
      </w:pPr>
      <w:bookmarkStart w:id="12" w:name="O_190717"/>
      <w:bookmarkEnd w:id="12"/>
      <w:r w:rsidRPr="00C47CD9">
        <w:t>Unit Sector(s)</w:t>
      </w:r>
    </w:p>
    <w:tbl>
      <w:tblPr>
        <w:tblW w:w="0" w:type="auto"/>
        <w:tblLayout w:type="fixed"/>
        <w:tblCellMar>
          <w:left w:w="62" w:type="dxa"/>
          <w:right w:w="62" w:type="dxa"/>
        </w:tblCellMar>
        <w:tblLook w:val="0000"/>
      </w:tblPr>
      <w:tblGrid>
        <w:gridCol w:w="2625"/>
        <w:gridCol w:w="5897"/>
      </w:tblGrid>
      <w:tr w:rsidTr="00271EE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r w:rsidRPr="00C47CD9">
              <w:t>Seed processing</w:t>
            </w:r>
          </w:p>
        </w:tc>
      </w:tr>
    </w:tbl>
    <w:p w:rsidR="00271EE9" w:rsidP="00C47CD9">
      <w:pPr>
        <w:pStyle w:val="BodyText"/>
      </w:pPr>
    </w:p>
    <w:p w:rsidR="00271EE9" w:rsidP="00C47CD9">
      <w:pPr>
        <w:pStyle w:val="BodyText"/>
      </w:pPr>
    </w:p>
    <w:p w:rsidR="00000000" w:rsidRPr="00C47CD9" w:rsidP="00C47CD9">
      <w:pPr>
        <w:pStyle w:val="Heading1"/>
      </w:pPr>
      <w:bookmarkStart w:id="13" w:name="O_190714"/>
      <w:bookmarkEnd w:id="13"/>
      <w:r w:rsidRPr="00C47CD9">
        <w:t>Co-requisite units</w:t>
      </w:r>
    </w:p>
    <w:tbl>
      <w:tblPr>
        <w:tblW w:w="0" w:type="auto"/>
        <w:tblLayout w:type="fixed"/>
        <w:tblCellMar>
          <w:left w:w="62" w:type="dxa"/>
          <w:right w:w="62" w:type="dxa"/>
        </w:tblCellMar>
        <w:tblLook w:val="0000"/>
      </w:tblPr>
      <w:tblGrid>
        <w:gridCol w:w="2641"/>
        <w:gridCol w:w="1322"/>
        <w:gridCol w:w="4559"/>
      </w:tblGrid>
      <w:tr w:rsidTr="00271E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1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p>
        </w:tc>
      </w:tr>
      <w:tr w:rsidTr="00271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p>
        </w:tc>
      </w:tr>
    </w:tbl>
    <w:p w:rsidR="00271EE9" w:rsidP="00C47CD9">
      <w:pPr>
        <w:pStyle w:val="BodyText"/>
      </w:pPr>
    </w:p>
    <w:p w:rsidR="00271EE9" w:rsidP="00C47CD9">
      <w:pPr>
        <w:pStyle w:val="BodyText"/>
      </w:pPr>
    </w:p>
    <w:p w:rsidR="00000000" w:rsidRPr="00C47CD9" w:rsidP="00C47CD9">
      <w:pPr>
        <w:pStyle w:val="Heading1"/>
      </w:pPr>
      <w:bookmarkStart w:id="14" w:name="O_190716"/>
      <w:bookmarkEnd w:id="14"/>
      <w:r w:rsidRPr="00C47CD9">
        <w:t>Competency field</w:t>
      </w:r>
    </w:p>
    <w:tbl>
      <w:tblPr>
        <w:tblW w:w="0" w:type="auto"/>
        <w:tblLayout w:type="fixed"/>
        <w:tblCellMar>
          <w:left w:w="62" w:type="dxa"/>
          <w:right w:w="62" w:type="dxa"/>
        </w:tblCellMar>
        <w:tblLook w:val="0000"/>
      </w:tblPr>
      <w:tblGrid>
        <w:gridCol w:w="2784"/>
        <w:gridCol w:w="5738"/>
      </w:tblGrid>
      <w:tr w:rsidTr="00271E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CD9">
            <w:pPr>
              <w:pStyle w:val="BodyText"/>
              <w:rPr>
                <w:lang w:val="en-NZ"/>
              </w:rPr>
            </w:pPr>
            <w:r w:rsidRPr="00C47C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CD9" w:rsidP="00C47CD9">
            <w:pPr>
              <w:pStyle w:val="BodyText"/>
            </w:pPr>
          </w:p>
        </w:tc>
      </w:tr>
    </w:tbl>
    <w:p w:rsidR="00271EE9" w:rsidP="00C47CD9">
      <w:pPr>
        <w:pStyle w:val="BodyText"/>
      </w:pPr>
    </w:p>
    <w:p w:rsidR="00271EE9" w:rsidP="00C47CD9">
      <w:pPr>
        <w:pStyle w:val="BodyText"/>
      </w:pPr>
    </w:p>
    <w:p w:rsidR="00000000" w:rsidRPr="00C47CD9" w:rsidP="00C47CD9"/>
    <w:sectPr w:rsidSect="00C47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EE9" w:rsidP="00271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E9" w:rsidP="00C47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1EE9" w:rsidP="00C47C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1EE9" w:rsidP="00C47C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EE9" w:rsidP="00271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E9" w:rsidP="00C47CD9">
    <w:pPr>
      <w:pStyle w:val="Header"/>
      <w:framePr w:wrap="around"/>
    </w:pPr>
    <w:r>
      <w:fldChar w:fldCharType="begin"/>
    </w:r>
    <w:r>
      <w:instrText xml:space="preserve"> TITLE   \* MERGEFORMAT </w:instrText>
    </w:r>
    <w:r>
      <w:fldChar w:fldCharType="separate"/>
    </w:r>
    <w:r>
      <w:t>AHCSPO302A Operate an indent cylinder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1EE9" w:rsidP="00C47C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E64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34D1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CD9"/>
    <w:pPr>
      <w:spacing w:before="360" w:after="60"/>
      <w:outlineLvl w:val="0"/>
    </w:pPr>
    <w:rPr>
      <w:sz w:val="32"/>
    </w:rPr>
  </w:style>
  <w:style w:type="paragraph" w:styleId="Heading2">
    <w:name w:val="heading 2"/>
    <w:basedOn w:val="HeadingBase"/>
    <w:next w:val="BodyText"/>
    <w:link w:val="Heading2Char"/>
    <w:qFormat/>
    <w:rsid w:val="00C47CD9"/>
    <w:pPr>
      <w:keepLines/>
      <w:spacing w:before="240" w:after="120"/>
      <w:outlineLvl w:val="1"/>
    </w:pPr>
    <w:rPr>
      <w:sz w:val="28"/>
      <w:szCs w:val="40"/>
    </w:rPr>
  </w:style>
  <w:style w:type="paragraph" w:styleId="Heading3">
    <w:name w:val="heading 3"/>
    <w:basedOn w:val="HeadingBase"/>
    <w:next w:val="BodyText"/>
    <w:link w:val="Heading3Char"/>
    <w:qFormat/>
    <w:rsid w:val="00C47CD9"/>
    <w:pPr>
      <w:spacing w:before="180" w:after="120"/>
      <w:outlineLvl w:val="2"/>
    </w:pPr>
    <w:rPr>
      <w:spacing w:val="-10"/>
      <w:kern w:val="32"/>
    </w:rPr>
  </w:style>
  <w:style w:type="paragraph" w:styleId="Heading4">
    <w:name w:val="heading 4"/>
    <w:basedOn w:val="HeadingBase"/>
    <w:next w:val="BodyText"/>
    <w:link w:val="Heading4Char"/>
    <w:qFormat/>
    <w:rsid w:val="00C47CD9"/>
    <w:pPr>
      <w:spacing w:before="160" w:after="120"/>
      <w:outlineLvl w:val="3"/>
    </w:pPr>
    <w:rPr>
      <w:sz w:val="22"/>
    </w:rPr>
  </w:style>
  <w:style w:type="paragraph" w:styleId="Heading5">
    <w:name w:val="heading 5"/>
    <w:basedOn w:val="HeadingBase"/>
    <w:next w:val="Normal"/>
    <w:link w:val="Heading5Char"/>
    <w:qFormat/>
    <w:rsid w:val="00C47CD9"/>
    <w:pPr>
      <w:spacing w:before="80"/>
      <w:outlineLvl w:val="4"/>
    </w:pPr>
    <w:rPr>
      <w:color w:val="918585"/>
      <w:sz w:val="20"/>
    </w:rPr>
  </w:style>
  <w:style w:type="paragraph" w:styleId="Heading6">
    <w:name w:val="heading 6"/>
    <w:basedOn w:val="HeadingBase"/>
    <w:next w:val="Normal"/>
    <w:link w:val="Heading6Char"/>
    <w:qFormat/>
    <w:rsid w:val="00C47CD9"/>
    <w:pPr>
      <w:spacing w:before="60"/>
      <w:outlineLvl w:val="5"/>
    </w:pPr>
    <w:rPr>
      <w:color w:val="918585"/>
      <w:sz w:val="20"/>
    </w:rPr>
  </w:style>
  <w:style w:type="paragraph" w:styleId="Heading7">
    <w:name w:val="heading 7"/>
    <w:basedOn w:val="Normal"/>
    <w:next w:val="Normal"/>
    <w:link w:val="Heading7Char"/>
    <w:qFormat/>
    <w:rsid w:val="00C47CD9"/>
    <w:pPr>
      <w:ind w:left="720"/>
      <w:outlineLvl w:val="6"/>
    </w:pPr>
    <w:rPr>
      <w:i/>
    </w:rPr>
  </w:style>
  <w:style w:type="paragraph" w:styleId="Heading8">
    <w:name w:val="heading 8"/>
    <w:basedOn w:val="Normal"/>
    <w:next w:val="Normal"/>
    <w:link w:val="Heading8Char"/>
    <w:qFormat/>
    <w:rsid w:val="00C47CD9"/>
    <w:pPr>
      <w:ind w:left="720"/>
      <w:outlineLvl w:val="7"/>
    </w:pPr>
    <w:rPr>
      <w:i/>
    </w:rPr>
  </w:style>
  <w:style w:type="paragraph" w:styleId="Heading9">
    <w:name w:val="heading 9"/>
    <w:basedOn w:val="Normal"/>
    <w:next w:val="Normal"/>
    <w:link w:val="Heading9Char"/>
    <w:qFormat/>
    <w:rsid w:val="00C47CD9"/>
    <w:pPr>
      <w:ind w:left="720"/>
      <w:outlineLvl w:val="8"/>
    </w:pPr>
    <w:rPr>
      <w:i/>
    </w:rPr>
  </w:style>
  <w:style w:type="character" w:default="1" w:styleId="DefaultParagraphFont">
    <w:name w:val="Default Paragraph Font"/>
    <w:uiPriority w:val="1"/>
    <w:unhideWhenUsed/>
    <w:rsid w:val="00C47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CD9"/>
  </w:style>
  <w:style w:type="character" w:customStyle="1" w:styleId="Heading1Char">
    <w:name w:val="Heading 1 Char"/>
    <w:basedOn w:val="DefaultParagraphFont"/>
    <w:link w:val="Heading1"/>
    <w:rsid w:val="00C47CD9"/>
    <w:rPr>
      <w:rFonts w:ascii="Times New Roman" w:eastAsia="Times New Roman" w:hAnsi="Times New Roman" w:cs="Times New Roman"/>
      <w:b/>
      <w:sz w:val="32"/>
      <w:szCs w:val="20"/>
      <w:lang w:eastAsia="en-US"/>
    </w:rPr>
  </w:style>
  <w:style w:type="paragraph" w:styleId="BodyText">
    <w:name w:val="Body Text"/>
    <w:basedOn w:val="Normal"/>
    <w:link w:val="BodyTextChar"/>
    <w:rsid w:val="00C47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CD9"/>
    <w:rPr>
      <w:rFonts w:ascii="Times New Roman" w:eastAsia="Times New Roman" w:hAnsi="Times New Roman" w:cs="Times New Roman"/>
      <w:sz w:val="24"/>
      <w:lang w:val="en-US" w:eastAsia="en-US"/>
    </w:rPr>
  </w:style>
  <w:style w:type="paragraph" w:styleId="Footer">
    <w:name w:val="footer"/>
    <w:basedOn w:val="Normal"/>
    <w:link w:val="FooterChar"/>
    <w:rsid w:val="00C47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CD9"/>
    <w:rPr>
      <w:rFonts w:ascii="Times New Roman" w:eastAsia="Times New Roman" w:hAnsi="Times New Roman" w:cs="Times New Roman"/>
      <w:sz w:val="16"/>
      <w:lang w:val="en-US" w:eastAsia="en-US"/>
    </w:rPr>
  </w:style>
  <w:style w:type="paragraph" w:styleId="List">
    <w:name w:val="List"/>
    <w:basedOn w:val="BodyText"/>
    <w:next w:val="BodyText"/>
    <w:rsid w:val="00C47CD9"/>
    <w:pPr>
      <w:tabs>
        <w:tab w:val="left" w:pos="340"/>
      </w:tabs>
      <w:spacing w:before="60" w:after="60"/>
      <w:ind w:left="340" w:hanging="340"/>
    </w:pPr>
  </w:style>
  <w:style w:type="paragraph" w:styleId="ListBullet">
    <w:name w:val="List Bullet"/>
    <w:basedOn w:val="List"/>
    <w:rsid w:val="00C47CD9"/>
    <w:pPr>
      <w:numPr>
        <w:numId w:val="12"/>
      </w:numPr>
      <w:tabs>
        <w:tab w:val="clear" w:pos="340"/>
      </w:tabs>
      <w:spacing w:before="40" w:after="40"/>
    </w:pPr>
  </w:style>
  <w:style w:type="character" w:customStyle="1" w:styleId="SpecialBold">
    <w:name w:val="Special Bold"/>
    <w:basedOn w:val="DefaultParagraphFont"/>
    <w:rsid w:val="00C47CD9"/>
    <w:rPr>
      <w:b/>
      <w:spacing w:val="0"/>
    </w:rPr>
  </w:style>
  <w:style w:type="paragraph" w:styleId="Header">
    <w:name w:val="header"/>
    <w:basedOn w:val="Normal"/>
    <w:link w:val="HeaderChar"/>
    <w:rsid w:val="00C47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C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CD9"/>
    <w:pPr>
      <w:spacing w:before="240" w:after="120"/>
      <w:outlineLvl w:val="0"/>
    </w:pPr>
    <w:rPr>
      <w:rFonts w:ascii="Times New Roman" w:hAnsi="Times New Roman"/>
      <w:b/>
      <w:sz w:val="28"/>
    </w:rPr>
  </w:style>
  <w:style w:type="paragraph" w:customStyle="1" w:styleId="AllowPageBreak">
    <w:name w:val="AllowPageBreak"/>
    <w:rsid w:val="00C47C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CD9"/>
    <w:pPr>
      <w:tabs>
        <w:tab w:val="left" w:pos="680"/>
      </w:tabs>
      <w:spacing w:before="60" w:after="60"/>
      <w:ind w:left="680" w:hanging="340"/>
    </w:pPr>
  </w:style>
  <w:style w:type="character" w:customStyle="1" w:styleId="Heading2Char">
    <w:name w:val="Heading 2 Char"/>
    <w:basedOn w:val="DefaultParagraphFont"/>
    <w:link w:val="Heading2"/>
    <w:rsid w:val="00C47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C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C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CD9"/>
    <w:rPr>
      <w:rFonts w:ascii="Courier New" w:eastAsia="Times New Roman" w:hAnsi="Courier New" w:cs="Times New Roman"/>
      <w:i/>
      <w:szCs w:val="20"/>
      <w:lang w:val="en-US" w:eastAsia="en-US"/>
    </w:rPr>
  </w:style>
  <w:style w:type="paragraph" w:customStyle="1" w:styleId="HeadingBase">
    <w:name w:val="Heading Base"/>
    <w:rsid w:val="00C47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CD9"/>
    <w:pPr>
      <w:tabs>
        <w:tab w:val="right" w:leader="dot" w:pos="9072"/>
      </w:tabs>
      <w:ind w:left="567"/>
    </w:pPr>
    <w:rPr>
      <w:szCs w:val="22"/>
    </w:rPr>
  </w:style>
  <w:style w:type="paragraph" w:customStyle="1" w:styleId="TOCBase">
    <w:name w:val="TOC Base"/>
    <w:rsid w:val="00C47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CD9"/>
    <w:pPr>
      <w:tabs>
        <w:tab w:val="right" w:leader="dot" w:pos="9072"/>
      </w:tabs>
      <w:spacing w:before="40" w:after="40"/>
      <w:ind w:left="284"/>
    </w:pPr>
    <w:rPr>
      <w:rFonts w:ascii="Times New Roman" w:hAnsi="Times New Roman"/>
    </w:rPr>
  </w:style>
  <w:style w:type="paragraph" w:styleId="TOC1">
    <w:name w:val="toc 1"/>
    <w:basedOn w:val="TOCBase"/>
    <w:next w:val="Normal"/>
    <w:rsid w:val="00C47C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CD9"/>
    <w:pPr>
      <w:spacing w:before="5040"/>
      <w:jc w:val="center"/>
    </w:pPr>
    <w:rPr>
      <w:sz w:val="48"/>
      <w:szCs w:val="72"/>
      <w:lang w:val="en-US"/>
    </w:rPr>
  </w:style>
  <w:style w:type="character" w:customStyle="1" w:styleId="TitleChar">
    <w:name w:val="Title Char"/>
    <w:basedOn w:val="DefaultParagraphFont"/>
    <w:link w:val="Title"/>
    <w:rsid w:val="00C47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CD9"/>
    <w:pPr>
      <w:tabs>
        <w:tab w:val="left" w:pos="3600"/>
        <w:tab w:val="left" w:pos="3958"/>
      </w:tabs>
    </w:pPr>
  </w:style>
  <w:style w:type="paragraph" w:customStyle="1" w:styleId="Note">
    <w:name w:val="Note"/>
    <w:basedOn w:val="BodyText"/>
    <w:rsid w:val="00C47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CD9"/>
    <w:pPr>
      <w:framePr w:wrap="auto" w:hAnchor="text" w:y="6049"/>
    </w:pPr>
    <w:rPr>
      <w:color w:val="000000"/>
      <w:sz w:val="40"/>
    </w:rPr>
  </w:style>
  <w:style w:type="paragraph" w:customStyle="1" w:styleId="TOCTitle">
    <w:name w:val="TOCTitle"/>
    <w:basedOn w:val="Heading1"/>
    <w:rsid w:val="00C47CD9"/>
    <w:pPr>
      <w:spacing w:after="240"/>
      <w:jc w:val="center"/>
      <w:outlineLvl w:val="9"/>
    </w:pPr>
    <w:rPr>
      <w:caps/>
    </w:rPr>
  </w:style>
  <w:style w:type="paragraph" w:customStyle="1" w:styleId="Version">
    <w:name w:val="Version"/>
    <w:rsid w:val="00C47C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CD9"/>
    <w:pPr>
      <w:numPr>
        <w:numId w:val="13"/>
      </w:numPr>
      <w:tabs>
        <w:tab w:val="clear" w:pos="680"/>
      </w:tabs>
    </w:pPr>
  </w:style>
  <w:style w:type="paragraph" w:styleId="Index1">
    <w:name w:val="index 1"/>
    <w:basedOn w:val="Normal"/>
    <w:next w:val="Normal"/>
    <w:semiHidden/>
    <w:rsid w:val="00C47CD9"/>
    <w:pPr>
      <w:keepNext w:val="0"/>
      <w:tabs>
        <w:tab w:val="right" w:pos="4176"/>
      </w:tabs>
      <w:ind w:left="198" w:hanging="198"/>
    </w:pPr>
    <w:rPr>
      <w:rFonts w:ascii="Garamond" w:hAnsi="Garamond"/>
    </w:rPr>
  </w:style>
  <w:style w:type="paragraph" w:styleId="IndexHeading">
    <w:name w:val="index heading"/>
    <w:basedOn w:val="Normal"/>
    <w:next w:val="Index1"/>
    <w:semiHidden/>
    <w:rsid w:val="00C47CD9"/>
    <w:pPr>
      <w:spacing w:before="120" w:after="120"/>
    </w:pPr>
    <w:rPr>
      <w:rFonts w:ascii="Arial" w:hAnsi="Arial"/>
      <w:b/>
      <w:color w:val="918585"/>
      <w:sz w:val="24"/>
    </w:rPr>
  </w:style>
  <w:style w:type="paragraph" w:customStyle="1" w:styleId="Chapter">
    <w:name w:val="Chapter"/>
    <w:basedOn w:val="Normal"/>
    <w:rsid w:val="00C47CD9"/>
    <w:pPr>
      <w:spacing w:before="240"/>
    </w:pPr>
    <w:rPr>
      <w:rFonts w:ascii="Times New Roman" w:hAnsi="Times New Roman"/>
      <w:smallCaps/>
      <w:spacing w:val="80"/>
      <w:sz w:val="28"/>
    </w:rPr>
  </w:style>
  <w:style w:type="paragraph" w:customStyle="1" w:styleId="InChapter">
    <w:name w:val="InChapter"/>
    <w:basedOn w:val="Heading3"/>
    <w:rsid w:val="00C47CD9"/>
    <w:pPr>
      <w:spacing w:after="240"/>
      <w:outlineLvl w:val="9"/>
    </w:pPr>
    <w:rPr>
      <w:noProof/>
    </w:rPr>
  </w:style>
  <w:style w:type="paragraph" w:styleId="Index2">
    <w:name w:val="index 2"/>
    <w:basedOn w:val="Normal"/>
    <w:next w:val="Normal"/>
    <w:semiHidden/>
    <w:rsid w:val="00C47CD9"/>
    <w:pPr>
      <w:tabs>
        <w:tab w:val="right" w:pos="4176"/>
      </w:tabs>
      <w:ind w:left="568" w:hanging="284"/>
    </w:pPr>
    <w:rPr>
      <w:rFonts w:ascii="Garamond" w:hAnsi="Garamond"/>
    </w:rPr>
  </w:style>
  <w:style w:type="paragraph" w:customStyle="1" w:styleId="Byline">
    <w:name w:val="Byline"/>
    <w:rsid w:val="00C47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CD9"/>
    <w:pPr>
      <w:tabs>
        <w:tab w:val="clear" w:pos="3600"/>
        <w:tab w:val="clear" w:pos="3958"/>
      </w:tabs>
      <w:jc w:val="right"/>
    </w:pPr>
  </w:style>
  <w:style w:type="character" w:styleId="Emphasis">
    <w:name w:val="Emphasis"/>
    <w:basedOn w:val="DefaultParagraphFont"/>
    <w:qFormat/>
    <w:rsid w:val="00C47CD9"/>
    <w:rPr>
      <w:i/>
    </w:rPr>
  </w:style>
  <w:style w:type="paragraph" w:styleId="Caption">
    <w:name w:val="caption"/>
    <w:basedOn w:val="BodyText"/>
    <w:next w:val="Normal"/>
    <w:qFormat/>
    <w:rsid w:val="00C47CD9"/>
    <w:pPr>
      <w:framePr w:w="2268" w:hSpace="181" w:vSpace="181" w:wrap="around" w:vAnchor="text" w:hAnchor="page" w:x="1135" w:y="285" w:anchorLock="1"/>
    </w:pPr>
    <w:rPr>
      <w:i/>
    </w:rPr>
  </w:style>
  <w:style w:type="paragraph" w:customStyle="1" w:styleId="MiniTOCTitle">
    <w:name w:val="MiniTOCTitle"/>
    <w:basedOn w:val="Heading4"/>
    <w:rsid w:val="00C47CD9"/>
    <w:pPr>
      <w:spacing w:before="240"/>
      <w:outlineLvl w:val="9"/>
    </w:pPr>
    <w:rPr>
      <w:noProof/>
      <w:sz w:val="24"/>
    </w:rPr>
  </w:style>
  <w:style w:type="paragraph" w:customStyle="1" w:styleId="MiniTOCItem">
    <w:name w:val="MiniTOCItem"/>
    <w:basedOn w:val="ListBullet"/>
    <w:rsid w:val="00C47CD9"/>
    <w:pPr>
      <w:numPr>
        <w:numId w:val="0"/>
      </w:numPr>
      <w:tabs>
        <w:tab w:val="right" w:leader="dot" w:pos="6521"/>
      </w:tabs>
      <w:spacing w:before="0" w:after="0"/>
    </w:pPr>
  </w:style>
  <w:style w:type="paragraph" w:customStyle="1" w:styleId="TOFTitle">
    <w:name w:val="TOFTitle"/>
    <w:basedOn w:val="TOCTitle"/>
    <w:rsid w:val="00C47CD9"/>
  </w:style>
  <w:style w:type="paragraph" w:styleId="TableofFigures">
    <w:name w:val="table of figures"/>
    <w:basedOn w:val="Normal"/>
    <w:next w:val="Normal"/>
    <w:semiHidden/>
    <w:rsid w:val="00C47CD9"/>
    <w:pPr>
      <w:tabs>
        <w:tab w:val="right" w:leader="dot" w:pos="9072"/>
      </w:tabs>
      <w:ind w:left="970" w:hanging="403"/>
    </w:pPr>
    <w:rPr>
      <w:rFonts w:ascii="Times New Roman" w:hAnsi="Times New Roman"/>
      <w:b/>
    </w:rPr>
  </w:style>
  <w:style w:type="paragraph" w:styleId="ListNumber">
    <w:name w:val="List Number"/>
    <w:basedOn w:val="List"/>
    <w:rsid w:val="00C47CD9"/>
    <w:pPr>
      <w:numPr>
        <w:numId w:val="10"/>
      </w:numPr>
    </w:pPr>
  </w:style>
  <w:style w:type="character" w:customStyle="1" w:styleId="WingdingSymbols">
    <w:name w:val="Wingding Symbols"/>
    <w:rsid w:val="00C47CD9"/>
    <w:rPr>
      <w:rFonts w:ascii="Wingdings" w:hAnsi="Wingdings"/>
    </w:rPr>
  </w:style>
  <w:style w:type="paragraph" w:customStyle="1" w:styleId="TableHeading">
    <w:name w:val="Table Heading"/>
    <w:basedOn w:val="HeadingBase"/>
    <w:rsid w:val="00C47CD9"/>
    <w:pPr>
      <w:keepLines/>
      <w:pBdr>
        <w:bottom w:val="single" w:sz="6" w:space="1" w:color="918585"/>
      </w:pBdr>
      <w:spacing w:before="240"/>
    </w:pPr>
  </w:style>
  <w:style w:type="character" w:customStyle="1" w:styleId="HotSpot">
    <w:name w:val="HotSpot"/>
    <w:rsid w:val="00C47CD9"/>
    <w:rPr>
      <w:color w:val="0033CC"/>
      <w:u w:val="none"/>
    </w:rPr>
  </w:style>
  <w:style w:type="paragraph" w:customStyle="1" w:styleId="BodyTextRight">
    <w:name w:val="Body Text Right"/>
    <w:basedOn w:val="BodyText"/>
    <w:rsid w:val="00C47CD9"/>
    <w:pPr>
      <w:spacing w:before="0" w:after="0"/>
      <w:jc w:val="right"/>
    </w:pPr>
  </w:style>
  <w:style w:type="paragraph" w:styleId="Index3">
    <w:name w:val="index 3"/>
    <w:basedOn w:val="ListNumber2"/>
    <w:next w:val="Normal"/>
    <w:semiHidden/>
    <w:rsid w:val="00C47CD9"/>
    <w:pPr>
      <w:numPr>
        <w:numId w:val="0"/>
      </w:numPr>
      <w:tabs>
        <w:tab w:val="right" w:leader="dot" w:pos="4176"/>
      </w:tabs>
    </w:pPr>
  </w:style>
  <w:style w:type="paragraph" w:styleId="ListNumber2">
    <w:name w:val="List Number 2"/>
    <w:basedOn w:val="List2"/>
    <w:rsid w:val="00C47CD9"/>
    <w:pPr>
      <w:numPr>
        <w:numId w:val="9"/>
      </w:numPr>
      <w:tabs>
        <w:tab w:val="clear" w:pos="1060"/>
      </w:tabs>
    </w:pPr>
  </w:style>
  <w:style w:type="paragraph" w:customStyle="1" w:styleId="MarginNote">
    <w:name w:val="Margin Note"/>
    <w:basedOn w:val="BodyText"/>
    <w:rsid w:val="00C47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C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CD9"/>
    <w:rPr>
      <w:sz w:val="32"/>
    </w:rPr>
  </w:style>
  <w:style w:type="paragraph" w:customStyle="1" w:styleId="HeadingProcedure">
    <w:name w:val="Heading Procedure"/>
    <w:basedOn w:val="HeadingBase"/>
    <w:next w:val="Normal"/>
    <w:rsid w:val="00C47CD9"/>
    <w:pPr>
      <w:tabs>
        <w:tab w:val="left" w:pos="0"/>
      </w:tabs>
      <w:spacing w:before="120" w:after="60"/>
    </w:pPr>
    <w:rPr>
      <w:i/>
      <w:color w:val="918585"/>
      <w:sz w:val="22"/>
    </w:rPr>
  </w:style>
  <w:style w:type="paragraph" w:customStyle="1" w:styleId="TableBodyText">
    <w:name w:val="Table Body Text"/>
    <w:basedOn w:val="BodyText"/>
    <w:rsid w:val="00C47CD9"/>
    <w:pPr>
      <w:spacing w:before="60" w:after="60"/>
    </w:pPr>
  </w:style>
  <w:style w:type="paragraph" w:styleId="ListContinue">
    <w:name w:val="List Continue"/>
    <w:basedOn w:val="List"/>
    <w:rsid w:val="00C47CD9"/>
    <w:pPr>
      <w:ind w:firstLine="0"/>
    </w:pPr>
  </w:style>
  <w:style w:type="paragraph" w:customStyle="1" w:styleId="ListNote">
    <w:name w:val="List Note"/>
    <w:basedOn w:val="List"/>
    <w:rsid w:val="00C47CD9"/>
    <w:pPr>
      <w:pBdr>
        <w:top w:val="single" w:sz="6" w:space="2" w:color="918585"/>
        <w:bottom w:val="single" w:sz="6" w:space="2" w:color="918585"/>
      </w:pBdr>
      <w:tabs>
        <w:tab w:val="left" w:pos="1021"/>
      </w:tabs>
      <w:ind w:firstLine="0"/>
    </w:pPr>
  </w:style>
  <w:style w:type="paragraph" w:customStyle="1" w:styleId="Warning">
    <w:name w:val="Warning"/>
    <w:basedOn w:val="BodyText"/>
    <w:rsid w:val="00C47CD9"/>
    <w:pPr>
      <w:shd w:val="clear" w:color="auto" w:fill="D9D9D9"/>
      <w:tabs>
        <w:tab w:val="left" w:pos="992"/>
      </w:tabs>
      <w:ind w:left="119" w:right="119"/>
    </w:pPr>
    <w:rPr>
      <w:sz w:val="20"/>
    </w:rPr>
  </w:style>
  <w:style w:type="paragraph" w:customStyle="1" w:styleId="MarginIcons">
    <w:name w:val="Margin Icons"/>
    <w:basedOn w:val="BodyText"/>
    <w:rsid w:val="00C47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CD9"/>
    <w:rPr>
      <w:rFonts w:ascii="Courier New" w:hAnsi="Courier New"/>
    </w:rPr>
  </w:style>
  <w:style w:type="paragraph" w:customStyle="1" w:styleId="NoteBullet">
    <w:name w:val="Note Bullet"/>
    <w:basedOn w:val="Note"/>
    <w:rsid w:val="00C47CD9"/>
    <w:pPr>
      <w:tabs>
        <w:tab w:val="clear" w:pos="680"/>
      </w:tabs>
      <w:spacing w:before="60" w:after="60"/>
    </w:pPr>
  </w:style>
  <w:style w:type="paragraph" w:customStyle="1" w:styleId="SubHeading2">
    <w:name w:val="SubHeading2"/>
    <w:basedOn w:val="HeadingBase"/>
    <w:rsid w:val="00C47CD9"/>
    <w:pPr>
      <w:spacing w:before="240" w:after="60"/>
    </w:pPr>
    <w:rPr>
      <w:sz w:val="20"/>
    </w:rPr>
  </w:style>
  <w:style w:type="paragraph" w:customStyle="1" w:styleId="SubHeading1">
    <w:name w:val="SubHeading1"/>
    <w:basedOn w:val="HeadingBase"/>
    <w:rsid w:val="00C47CD9"/>
    <w:pPr>
      <w:spacing w:before="240" w:after="60"/>
    </w:pPr>
    <w:rPr>
      <w:color w:val="918585"/>
      <w:sz w:val="22"/>
    </w:rPr>
  </w:style>
  <w:style w:type="paragraph" w:customStyle="1" w:styleId="SideHeading">
    <w:name w:val="Side Heading"/>
    <w:basedOn w:val="HeadingBase"/>
    <w:rsid w:val="00C47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CD9"/>
    <w:pPr>
      <w:tabs>
        <w:tab w:val="num" w:pos="360"/>
      </w:tabs>
    </w:pPr>
  </w:style>
  <w:style w:type="paragraph" w:styleId="PlainText">
    <w:name w:val="Plain Text"/>
    <w:basedOn w:val="Normal"/>
    <w:link w:val="PlainTextChar"/>
    <w:rsid w:val="00C47CD9"/>
    <w:rPr>
      <w:sz w:val="20"/>
    </w:rPr>
  </w:style>
  <w:style w:type="character" w:customStyle="1" w:styleId="PlainTextChar">
    <w:name w:val="Plain Text Char"/>
    <w:basedOn w:val="DefaultParagraphFont"/>
    <w:link w:val="PlainText"/>
    <w:rsid w:val="00C47C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CD9"/>
    <w:rPr>
      <w:b/>
      <w:smallCaps/>
    </w:rPr>
  </w:style>
  <w:style w:type="paragraph" w:customStyle="1" w:styleId="TableListNumber">
    <w:name w:val="Table List Number"/>
    <w:basedOn w:val="ListNumber"/>
    <w:rsid w:val="00C47CD9"/>
    <w:pPr>
      <w:numPr>
        <w:numId w:val="0"/>
      </w:numPr>
    </w:pPr>
  </w:style>
  <w:style w:type="paragraph" w:styleId="TOC4">
    <w:name w:val="toc 4"/>
    <w:basedOn w:val="TOCBase"/>
    <w:next w:val="Normal"/>
    <w:semiHidden/>
    <w:rsid w:val="00C47CD9"/>
    <w:pPr>
      <w:tabs>
        <w:tab w:val="right" w:leader="dot" w:pos="9071"/>
      </w:tabs>
      <w:ind w:left="1701"/>
    </w:pPr>
  </w:style>
  <w:style w:type="paragraph" w:customStyle="1" w:styleId="ListAlpha">
    <w:name w:val="List Alpha"/>
    <w:basedOn w:val="List"/>
    <w:rsid w:val="00C47CD9"/>
    <w:pPr>
      <w:numPr>
        <w:numId w:val="8"/>
      </w:numPr>
    </w:pPr>
  </w:style>
  <w:style w:type="paragraph" w:customStyle="1" w:styleId="ListAlpha2">
    <w:name w:val="List Alpha 2"/>
    <w:basedOn w:val="List2"/>
    <w:rsid w:val="00C47CD9"/>
    <w:pPr>
      <w:numPr>
        <w:numId w:val="7"/>
      </w:numPr>
    </w:pPr>
  </w:style>
  <w:style w:type="paragraph" w:styleId="List3">
    <w:name w:val="List 3"/>
    <w:basedOn w:val="BodyText"/>
    <w:rsid w:val="00C47CD9"/>
    <w:pPr>
      <w:tabs>
        <w:tab w:val="left" w:pos="1021"/>
      </w:tabs>
      <w:spacing w:before="60" w:after="60"/>
      <w:ind w:left="1020" w:hanging="340"/>
    </w:pPr>
  </w:style>
  <w:style w:type="paragraph" w:styleId="List4">
    <w:name w:val="List 4"/>
    <w:basedOn w:val="BodyText"/>
    <w:rsid w:val="00C47CD9"/>
    <w:pPr>
      <w:tabs>
        <w:tab w:val="left" w:pos="1361"/>
      </w:tabs>
      <w:spacing w:before="60" w:after="60"/>
      <w:ind w:left="1361" w:hanging="340"/>
    </w:pPr>
  </w:style>
  <w:style w:type="paragraph" w:styleId="List5">
    <w:name w:val="List 5"/>
    <w:basedOn w:val="BodyText"/>
    <w:rsid w:val="00C47CD9"/>
    <w:pPr>
      <w:tabs>
        <w:tab w:val="left" w:pos="1701"/>
      </w:tabs>
      <w:spacing w:before="60" w:after="60"/>
      <w:ind w:left="1701" w:hanging="340"/>
    </w:pPr>
  </w:style>
  <w:style w:type="paragraph" w:styleId="ListBullet3">
    <w:name w:val="List Bullet 3"/>
    <w:basedOn w:val="List3"/>
    <w:rsid w:val="00C47CD9"/>
    <w:pPr>
      <w:numPr>
        <w:numId w:val="14"/>
      </w:numPr>
      <w:tabs>
        <w:tab w:val="clear" w:pos="1021"/>
      </w:tabs>
      <w:ind w:left="1037" w:hanging="357"/>
    </w:pPr>
  </w:style>
  <w:style w:type="paragraph" w:styleId="ListBullet4">
    <w:name w:val="List Bullet 4"/>
    <w:basedOn w:val="List4"/>
    <w:rsid w:val="00C47CD9"/>
    <w:pPr>
      <w:numPr>
        <w:numId w:val="2"/>
      </w:numPr>
    </w:pPr>
  </w:style>
  <w:style w:type="paragraph" w:styleId="ListBullet5">
    <w:name w:val="List Bullet 5"/>
    <w:basedOn w:val="List5"/>
    <w:rsid w:val="00C47CD9"/>
    <w:pPr>
      <w:numPr>
        <w:numId w:val="3"/>
      </w:numPr>
    </w:pPr>
  </w:style>
  <w:style w:type="paragraph" w:styleId="ListContinue2">
    <w:name w:val="List Continue 2"/>
    <w:basedOn w:val="List2"/>
    <w:rsid w:val="00C47CD9"/>
    <w:pPr>
      <w:ind w:firstLine="0"/>
    </w:pPr>
  </w:style>
  <w:style w:type="paragraph" w:styleId="ListContinue3">
    <w:name w:val="List Continue 3"/>
    <w:basedOn w:val="List3"/>
    <w:rsid w:val="00C47CD9"/>
    <w:pPr>
      <w:ind w:left="1021" w:firstLine="0"/>
    </w:pPr>
  </w:style>
  <w:style w:type="paragraph" w:styleId="ListContinue4">
    <w:name w:val="List Continue 4"/>
    <w:basedOn w:val="List4"/>
    <w:rsid w:val="00C47CD9"/>
    <w:pPr>
      <w:ind w:firstLine="0"/>
    </w:pPr>
  </w:style>
  <w:style w:type="paragraph" w:styleId="ListContinue5">
    <w:name w:val="List Continue 5"/>
    <w:basedOn w:val="List5"/>
    <w:rsid w:val="00C47CD9"/>
    <w:pPr>
      <w:ind w:firstLine="0"/>
    </w:pPr>
  </w:style>
  <w:style w:type="paragraph" w:styleId="ListNumber3">
    <w:name w:val="List Number 3"/>
    <w:basedOn w:val="List3"/>
    <w:rsid w:val="00C47CD9"/>
    <w:pPr>
      <w:numPr>
        <w:numId w:val="4"/>
      </w:numPr>
    </w:pPr>
  </w:style>
  <w:style w:type="paragraph" w:styleId="ListNumber4">
    <w:name w:val="List Number 4"/>
    <w:basedOn w:val="List4"/>
    <w:rsid w:val="00C47CD9"/>
    <w:pPr>
      <w:numPr>
        <w:numId w:val="5"/>
      </w:numPr>
    </w:pPr>
  </w:style>
  <w:style w:type="paragraph" w:styleId="ListNumber5">
    <w:name w:val="List Number 5"/>
    <w:basedOn w:val="List5"/>
    <w:rsid w:val="00C47CD9"/>
    <w:pPr>
      <w:numPr>
        <w:numId w:val="6"/>
      </w:numPr>
    </w:pPr>
  </w:style>
  <w:style w:type="paragraph" w:styleId="BlockText">
    <w:name w:val="Block Text"/>
    <w:basedOn w:val="Normal"/>
    <w:rsid w:val="00C47CD9"/>
    <w:pPr>
      <w:spacing w:after="120"/>
      <w:ind w:left="1440" w:right="1440"/>
    </w:pPr>
  </w:style>
  <w:style w:type="character" w:customStyle="1" w:styleId="Subscript">
    <w:name w:val="Subscript"/>
    <w:basedOn w:val="DefaultParagraphFont"/>
    <w:rsid w:val="00C47CD9"/>
    <w:rPr>
      <w:sz w:val="16"/>
      <w:vertAlign w:val="subscript"/>
    </w:rPr>
  </w:style>
  <w:style w:type="character" w:customStyle="1" w:styleId="Superscript">
    <w:name w:val="Superscript"/>
    <w:basedOn w:val="DefaultParagraphFont"/>
    <w:rsid w:val="00C47CD9"/>
    <w:rPr>
      <w:sz w:val="16"/>
      <w:vertAlign w:val="superscript"/>
    </w:rPr>
  </w:style>
  <w:style w:type="character" w:customStyle="1" w:styleId="Symbols">
    <w:name w:val="Symbols"/>
    <w:basedOn w:val="DefaultParagraphFont"/>
    <w:rsid w:val="00C47CD9"/>
    <w:rPr>
      <w:rFonts w:ascii="Symbol" w:hAnsi="Symbol"/>
    </w:rPr>
  </w:style>
  <w:style w:type="character" w:customStyle="1" w:styleId="MenuOptions">
    <w:name w:val="Menu Options"/>
    <w:basedOn w:val="DefaultParagraphFont"/>
    <w:rsid w:val="00C47CD9"/>
    <w:rPr>
      <w:rFonts w:ascii="Arial Narrow" w:hAnsi="Arial Narrow"/>
      <w:smallCaps/>
    </w:rPr>
  </w:style>
  <w:style w:type="character" w:customStyle="1" w:styleId="Buttons">
    <w:name w:val="Buttons"/>
    <w:basedOn w:val="DefaultParagraphFont"/>
    <w:rsid w:val="00C47CD9"/>
    <w:rPr>
      <w:b/>
    </w:rPr>
  </w:style>
  <w:style w:type="character" w:customStyle="1" w:styleId="Underlined">
    <w:name w:val="Underlined"/>
    <w:basedOn w:val="DefaultParagraphFont"/>
    <w:rsid w:val="00C47CD9"/>
    <w:rPr>
      <w:u w:val="single"/>
    </w:rPr>
  </w:style>
  <w:style w:type="paragraph" w:customStyle="1" w:styleId="TableBodyTextRight">
    <w:name w:val="Table Body Text Right"/>
    <w:basedOn w:val="TableBodyText"/>
    <w:rsid w:val="00C47CD9"/>
    <w:pPr>
      <w:widowControl w:val="0"/>
      <w:autoSpaceDE w:val="0"/>
      <w:autoSpaceDN w:val="0"/>
      <w:adjustRightInd w:val="0"/>
      <w:jc w:val="right"/>
    </w:pPr>
    <w:rPr>
      <w:rFonts w:cs="Arial"/>
      <w:szCs w:val="18"/>
    </w:rPr>
  </w:style>
  <w:style w:type="paragraph" w:customStyle="1" w:styleId="CopyrightText">
    <w:name w:val="Copyright Text"/>
    <w:basedOn w:val="BodyText"/>
    <w:rsid w:val="00C47CD9"/>
    <w:rPr>
      <w:sz w:val="18"/>
    </w:rPr>
  </w:style>
  <w:style w:type="paragraph" w:customStyle="1" w:styleId="BodySmallRight">
    <w:name w:val="Body Small Right"/>
    <w:basedOn w:val="BodyTextRight"/>
    <w:rsid w:val="00C47CD9"/>
    <w:rPr>
      <w:sz w:val="18"/>
      <w:szCs w:val="18"/>
    </w:rPr>
  </w:style>
  <w:style w:type="paragraph" w:customStyle="1" w:styleId="MarginEdition">
    <w:name w:val="Margin Edition"/>
    <w:basedOn w:val="MarginNote"/>
    <w:rsid w:val="00C47CD9"/>
    <w:pPr>
      <w:spacing w:before="0" w:after="0"/>
    </w:pPr>
    <w:rPr>
      <w:rFonts w:ascii="Times New Roman" w:hAnsi="Times New Roman"/>
      <w:color w:val="999999"/>
    </w:rPr>
  </w:style>
  <w:style w:type="paragraph" w:customStyle="1" w:styleId="Spacer">
    <w:name w:val="Spacer"/>
    <w:basedOn w:val="Normal"/>
    <w:rsid w:val="00C47CD9"/>
    <w:rPr>
      <w:sz w:val="2"/>
      <w:szCs w:val="2"/>
    </w:rPr>
  </w:style>
  <w:style w:type="character" w:customStyle="1" w:styleId="Small">
    <w:name w:val="Small"/>
    <w:basedOn w:val="DefaultParagraphFont"/>
    <w:rsid w:val="00C47CD9"/>
    <w:rPr>
      <w:sz w:val="16"/>
    </w:rPr>
  </w:style>
  <w:style w:type="paragraph" w:customStyle="1" w:styleId="WideTable">
    <w:name w:val="Wide Table"/>
    <w:basedOn w:val="Normal"/>
    <w:rsid w:val="00C47CD9"/>
    <w:pPr>
      <w:ind w:left="-1418"/>
    </w:pPr>
    <w:rPr>
      <w:sz w:val="2"/>
      <w:szCs w:val="2"/>
    </w:rPr>
  </w:style>
  <w:style w:type="character" w:styleId="PageNumber">
    <w:name w:val="page number"/>
    <w:basedOn w:val="DefaultParagraphFont"/>
    <w:rsid w:val="00C47CD9"/>
  </w:style>
  <w:style w:type="paragraph" w:styleId="Quote">
    <w:name w:val="Quote"/>
    <w:basedOn w:val="Heading1"/>
    <w:link w:val="QuoteChar"/>
    <w:qFormat/>
    <w:rsid w:val="00C47CD9"/>
    <w:rPr>
      <w:b w:val="0"/>
      <w:sz w:val="72"/>
      <w:szCs w:val="72"/>
      <w:lang w:val="en-NZ"/>
    </w:rPr>
  </w:style>
  <w:style w:type="character" w:customStyle="1" w:styleId="QuoteChar">
    <w:name w:val="Quote Char"/>
    <w:basedOn w:val="DefaultParagraphFont"/>
    <w:link w:val="Quote"/>
    <w:rsid w:val="00C47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CD9"/>
    <w:pPr>
      <w:pageBreakBefore/>
    </w:pPr>
  </w:style>
  <w:style w:type="paragraph" w:customStyle="1" w:styleId="Border">
    <w:name w:val="Border"/>
    <w:basedOn w:val="Normal"/>
    <w:qFormat/>
    <w:rsid w:val="00C47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CD9"/>
    <w:rPr>
      <w:b/>
      <w:bCs/>
      <w:i/>
      <w:iCs/>
      <w:color w:val="auto"/>
    </w:rPr>
  </w:style>
  <w:style w:type="paragraph" w:styleId="IntenseQuote">
    <w:name w:val="Intense Quote"/>
    <w:basedOn w:val="Normal"/>
    <w:next w:val="Normal"/>
    <w:link w:val="IntenseQuoteChar"/>
    <w:uiPriority w:val="30"/>
    <w:qFormat/>
    <w:rsid w:val="00C47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C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CD9"/>
    <w:rPr>
      <w:smallCaps/>
      <w:color w:val="auto"/>
      <w:u w:val="single"/>
    </w:rPr>
  </w:style>
  <w:style w:type="character" w:styleId="IntenseReference">
    <w:name w:val="Intense Reference"/>
    <w:basedOn w:val="DefaultParagraphFont"/>
    <w:uiPriority w:val="32"/>
    <w:qFormat/>
    <w:rsid w:val="00C47CD9"/>
    <w:rPr>
      <w:b/>
      <w:bCs/>
      <w:smallCaps/>
      <w:color w:val="auto"/>
      <w:spacing w:val="5"/>
      <w:u w:val="single"/>
    </w:rPr>
  </w:style>
  <w:style w:type="paragraph" w:customStyle="1" w:styleId="2ColumnHeading">
    <w:name w:val="2Column Heading"/>
    <w:basedOn w:val="BodyText"/>
    <w:qFormat/>
    <w:rsid w:val="00C47CD9"/>
    <w:pPr>
      <w:spacing w:after="60"/>
      <w:ind w:left="-2268"/>
    </w:pPr>
    <w:rPr>
      <w:b/>
    </w:rPr>
  </w:style>
  <w:style w:type="paragraph" w:customStyle="1" w:styleId="Heading1TOC">
    <w:name w:val="Heading1 TOC"/>
    <w:basedOn w:val="Normal"/>
    <w:qFormat/>
    <w:rsid w:val="00C47CD9"/>
    <w:pPr>
      <w:spacing w:before="240" w:after="120"/>
    </w:pPr>
    <w:rPr>
      <w:rFonts w:ascii="Times New Roman" w:hAnsi="Times New Roman"/>
      <w:b/>
      <w:sz w:val="32"/>
    </w:rPr>
  </w:style>
  <w:style w:type="paragraph" w:customStyle="1" w:styleId="Heading2TOC">
    <w:name w:val="Heading2 TOC"/>
    <w:basedOn w:val="Normal"/>
    <w:qFormat/>
    <w:rsid w:val="00C47CD9"/>
    <w:pPr>
      <w:spacing w:before="240" w:after="60"/>
    </w:pPr>
    <w:rPr>
      <w:rFonts w:ascii="Times New Roman" w:hAnsi="Times New Roman"/>
      <w:b/>
      <w:sz w:val="28"/>
    </w:rPr>
  </w:style>
  <w:style w:type="character" w:customStyle="1" w:styleId="Underline">
    <w:name w:val="Underline"/>
    <w:basedOn w:val="DefaultParagraphFont"/>
    <w:qFormat/>
    <w:rsid w:val="00C47CD9"/>
    <w:rPr>
      <w:u w:val="single"/>
    </w:rPr>
  </w:style>
  <w:style w:type="character" w:customStyle="1" w:styleId="BoldandItalics">
    <w:name w:val="Bold and Italics"/>
    <w:qFormat/>
    <w:rsid w:val="00C47CD9"/>
    <w:rPr>
      <w:b/>
      <w:i/>
      <w:u w:val="none"/>
    </w:rPr>
  </w:style>
  <w:style w:type="paragraph" w:styleId="BalloonText">
    <w:name w:val="Balloon Text"/>
    <w:basedOn w:val="Normal"/>
    <w:link w:val="BalloonTextChar"/>
    <w:rsid w:val="00C47CD9"/>
    <w:rPr>
      <w:rFonts w:ascii="Tahoma" w:hAnsi="Tahoma" w:cs="Tahoma"/>
      <w:sz w:val="16"/>
      <w:szCs w:val="16"/>
    </w:rPr>
  </w:style>
  <w:style w:type="character" w:customStyle="1" w:styleId="BalloonTextChar">
    <w:name w:val="Balloon Text Char"/>
    <w:basedOn w:val="DefaultParagraphFont"/>
    <w:link w:val="BalloonText"/>
    <w:rsid w:val="00C47C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C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728</Words>
  <Characters>4503</Characters>
  <Application>Microsoft Office Word</Application>
  <DocSecurity>0</DocSecurity>
  <Lines>178</Lines>
  <Paragraphs>81</Paragraphs>
  <ScaleCrop>false</ScaleCrop>
  <Company>Author-it Software Corporation Ltd.</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AHCSPO302A Operate an indent cylinder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