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C2E" w:rsidP="005E5C2E">
      <w:pPr>
        <w:pStyle w:val="Title"/>
      </w:pPr>
      <w:r>
        <w:fldChar w:fldCharType="begin"/>
      </w:r>
      <w:r>
        <w:instrText xml:space="preserve"> TITLE   \* MERGEFORMAT </w:instrText>
      </w:r>
      <w:r>
        <w:fldChar w:fldCharType="separate"/>
      </w:r>
      <w:r>
        <w:t>AHCSHG403A Account for shearing shed supplies</w:t>
      </w:r>
      <w:r>
        <w:fldChar w:fldCharType="end"/>
      </w:r>
    </w:p>
    <w:p w:rsidR="005E5C2E" w:rsidP="005E5C2E">
      <w:pPr>
        <w:pStyle w:val="Version"/>
        <w:sectPr w:rsidSect="00AE2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370" w:rsidP="00AE2370">
      <w:pPr>
        <w:pStyle w:val="SuperHeading"/>
      </w:pPr>
      <w:r w:rsidRPr="00AE2370">
        <w:t>AHCSHG403A Account for shearing shed supplies</w:t>
      </w:r>
    </w:p>
    <w:p w:rsidR="00000000" w:rsidRPr="00AE2370" w:rsidP="00AE2370">
      <w:pPr>
        <w:pStyle w:val="Heading1"/>
      </w:pPr>
      <w:bookmarkStart w:id="1" w:name="O_268210"/>
      <w:bookmarkEnd w:id="1"/>
      <w:r w:rsidRPr="00AE2370">
        <w:t>Modification History</w:t>
      </w:r>
    </w:p>
    <w:p w:rsidR="00000000" w:rsidRPr="00AE2370" w:rsidP="00AE2370">
      <w:pPr>
        <w:pStyle w:val="BodyText"/>
      </w:pPr>
      <w:r w:rsidRPr="00AE2370">
        <w:t>Not Applicable</w:t>
      </w:r>
    </w:p>
    <w:p w:rsidR="00000000" w:rsidRPr="00AE2370" w:rsidP="00AE2370">
      <w:pPr>
        <w:pStyle w:val="AllowPageBreak"/>
      </w:pPr>
    </w:p>
    <w:p w:rsidR="00000000" w:rsidRPr="00AE2370" w:rsidP="00AE2370">
      <w:pPr>
        <w:pStyle w:val="Heading1"/>
      </w:pPr>
      <w:bookmarkStart w:id="2" w:name="O_190613"/>
      <w:bookmarkEnd w:id="2"/>
      <w:r w:rsidRPr="00AE2370">
        <w:t>Unit Descriptor</w:t>
      </w:r>
    </w:p>
    <w:tbl>
      <w:tblPr>
        <w:tblW w:w="0" w:type="auto"/>
        <w:tblLayout w:type="fixed"/>
        <w:tblCellMar>
          <w:left w:w="62" w:type="dxa"/>
          <w:right w:w="62" w:type="dxa"/>
        </w:tblCellMar>
        <w:tblLook w:val="0000"/>
      </w:tblPr>
      <w:tblGrid>
        <w:gridCol w:w="2673"/>
        <w:gridCol w:w="5849"/>
      </w:tblGrid>
      <w:tr w:rsidTr="005E5C2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This unit covers the processes involved with accounting for shearing shed supplies and defines the standa</w:t>
            </w:r>
            <w:r w:rsidRPr="00AE2370">
              <w:t>rd required to:  complete an inventory of supplies for shearing;  identify supplies that have to be purchased for shearing;  order supplies and arrange transport; and receive supplies and store.</w:t>
            </w:r>
          </w:p>
        </w:tc>
      </w:tr>
    </w:tbl>
    <w:p w:rsidR="005E5C2E" w:rsidP="00AE2370">
      <w:pPr>
        <w:pStyle w:val="BodyText"/>
      </w:pPr>
    </w:p>
    <w:p w:rsidR="005E5C2E" w:rsidP="00AE2370">
      <w:pPr>
        <w:pStyle w:val="BodyText"/>
      </w:pPr>
    </w:p>
    <w:p w:rsidR="00000000" w:rsidRPr="00AE2370" w:rsidP="00AE2370">
      <w:pPr>
        <w:pStyle w:val="Heading1"/>
      </w:pPr>
      <w:bookmarkStart w:id="3" w:name="O_190617"/>
      <w:bookmarkEnd w:id="3"/>
      <w:r w:rsidRPr="00AE2370">
        <w:t>Application of the Unit</w:t>
      </w:r>
    </w:p>
    <w:tbl>
      <w:tblPr>
        <w:tblW w:w="0" w:type="auto"/>
        <w:tblLayout w:type="fixed"/>
        <w:tblCellMar>
          <w:left w:w="62" w:type="dxa"/>
          <w:right w:w="62" w:type="dxa"/>
        </w:tblCellMar>
        <w:tblLook w:val="0000"/>
      </w:tblPr>
      <w:tblGrid>
        <w:gridCol w:w="2756"/>
        <w:gridCol w:w="5766"/>
      </w:tblGrid>
      <w:tr w:rsidTr="005E5C2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This unit applies to shearing team managers.</w:t>
            </w:r>
          </w:p>
        </w:tc>
      </w:tr>
    </w:tbl>
    <w:p w:rsidR="005E5C2E" w:rsidP="00AE2370">
      <w:pPr>
        <w:pStyle w:val="BodyText"/>
      </w:pPr>
    </w:p>
    <w:p w:rsidR="005E5C2E" w:rsidP="00AE2370">
      <w:pPr>
        <w:pStyle w:val="BodyText"/>
      </w:pPr>
    </w:p>
    <w:p w:rsidR="00000000" w:rsidRPr="00AE2370" w:rsidP="00AE2370">
      <w:pPr>
        <w:pStyle w:val="Heading1"/>
      </w:pPr>
      <w:bookmarkStart w:id="4" w:name="O_276470"/>
      <w:bookmarkEnd w:id="4"/>
      <w:r w:rsidRPr="00AE2370">
        <w:t>Licensing/Regulatory Information</w:t>
      </w:r>
    </w:p>
    <w:p w:rsidR="00000000" w:rsidRPr="00AE2370" w:rsidP="00AE2370">
      <w:pPr>
        <w:pStyle w:val="BodyText"/>
      </w:pPr>
      <w:r w:rsidRPr="00AE2370">
        <w:t>Not Applicable</w:t>
      </w:r>
    </w:p>
    <w:p w:rsidR="00000000" w:rsidRPr="00AE2370" w:rsidP="00AE2370">
      <w:pPr>
        <w:pStyle w:val="AllowPageBreak"/>
      </w:pPr>
    </w:p>
    <w:p w:rsidR="00000000" w:rsidRPr="00AE2370" w:rsidP="00AE2370">
      <w:pPr>
        <w:pStyle w:val="Heading1"/>
      </w:pPr>
      <w:bookmarkStart w:id="5" w:name="O_190615"/>
      <w:bookmarkEnd w:id="5"/>
      <w:r w:rsidRPr="00AE2370">
        <w:t>Pre-Requisites</w:t>
      </w:r>
    </w:p>
    <w:tbl>
      <w:tblPr>
        <w:tblW w:w="0" w:type="auto"/>
        <w:tblLayout w:type="fixed"/>
        <w:tblCellMar>
          <w:left w:w="62" w:type="dxa"/>
          <w:right w:w="62" w:type="dxa"/>
        </w:tblCellMar>
        <w:tblLook w:val="0000"/>
      </w:tblPr>
      <w:tblGrid>
        <w:gridCol w:w="2775"/>
        <w:gridCol w:w="1295"/>
        <w:gridCol w:w="4452"/>
      </w:tblGrid>
      <w:tr w:rsidTr="005E5C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p>
        </w:tc>
      </w:tr>
    </w:tbl>
    <w:p w:rsidR="005E5C2E" w:rsidP="00AE2370">
      <w:pPr>
        <w:pStyle w:val="BodyText"/>
      </w:pPr>
    </w:p>
    <w:p w:rsidR="005E5C2E" w:rsidP="00AE2370">
      <w:pPr>
        <w:pStyle w:val="BodyText"/>
      </w:pPr>
    </w:p>
    <w:p w:rsidR="00000000" w:rsidRPr="00AE2370" w:rsidP="00AE2370">
      <w:pPr>
        <w:pStyle w:val="Heading1"/>
      </w:pPr>
      <w:bookmarkStart w:id="6" w:name="O_190614"/>
      <w:bookmarkEnd w:id="6"/>
      <w:r w:rsidRPr="00AE2370">
        <w:t>Employability Skills Information</w:t>
      </w:r>
    </w:p>
    <w:tbl>
      <w:tblPr>
        <w:tblW w:w="0" w:type="auto"/>
        <w:tblLayout w:type="fixed"/>
        <w:tblCellMar>
          <w:left w:w="62" w:type="dxa"/>
          <w:right w:w="62" w:type="dxa"/>
        </w:tblCellMar>
        <w:tblLook w:val="0000"/>
      </w:tblPr>
      <w:tblGrid>
        <w:gridCol w:w="2802"/>
        <w:gridCol w:w="5720"/>
      </w:tblGrid>
      <w:tr w:rsidTr="005E5C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This unit contains employability skills.</w:t>
            </w:r>
          </w:p>
        </w:tc>
      </w:tr>
    </w:tbl>
    <w:p w:rsidR="005E5C2E" w:rsidP="00AE2370">
      <w:pPr>
        <w:pStyle w:val="BodyText"/>
      </w:pPr>
    </w:p>
    <w:p w:rsidR="005E5C2E" w:rsidP="00AE2370">
      <w:pPr>
        <w:pStyle w:val="BodyText"/>
      </w:pPr>
    </w:p>
    <w:p w:rsidR="00000000" w:rsidRPr="00AE2370" w:rsidP="00AE2370">
      <w:pPr>
        <w:pStyle w:val="Heading1"/>
      </w:pPr>
      <w:bookmarkStart w:id="7" w:name="O_286256"/>
      <w:bookmarkEnd w:id="7"/>
      <w:r w:rsidRPr="00AE2370">
        <w:t>Elements and Performance Criteria Pre-Content</w:t>
      </w:r>
    </w:p>
    <w:p w:rsidR="00000000" w:rsidRPr="00AE2370" w:rsidP="00AE2370">
      <w:pPr>
        <w:pStyle w:val="BodyText"/>
      </w:pPr>
      <w:r w:rsidRPr="00AE2370">
        <w:t>Not Applicable</w:t>
      </w:r>
    </w:p>
    <w:p w:rsidR="00000000" w:rsidRPr="00AE2370" w:rsidP="00AE2370">
      <w:pPr>
        <w:pStyle w:val="AllowPageBreak"/>
      </w:pPr>
    </w:p>
    <w:p w:rsidR="00000000" w:rsidRPr="00AE2370" w:rsidP="00AE2370">
      <w:pPr>
        <w:pStyle w:val="Heading1"/>
      </w:pPr>
      <w:bookmarkStart w:id="8" w:name="O_232923"/>
      <w:bookmarkEnd w:id="8"/>
      <w:r w:rsidRPr="00AE2370">
        <w:t>Elements and Performance Criteria</w:t>
      </w:r>
    </w:p>
    <w:tbl>
      <w:tblPr>
        <w:tblW w:w="0" w:type="auto"/>
        <w:tblLayout w:type="fixed"/>
        <w:tblCellMar>
          <w:left w:w="62" w:type="dxa"/>
          <w:right w:w="62" w:type="dxa"/>
        </w:tblCellMar>
        <w:tblLook w:val="0000"/>
      </w:tblPr>
      <w:tblGrid>
        <w:gridCol w:w="2585"/>
        <w:gridCol w:w="5937"/>
      </w:tblGrid>
      <w:tr w:rsidTr="005E5C2E">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PERFORMANCE CRITERIA</w:t>
            </w:r>
          </w:p>
        </w:tc>
      </w:tr>
      <w:tr w:rsidTr="005E5C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List"/>
              <w:rPr>
                <w:lang w:val="en-NZ"/>
              </w:rPr>
            </w:pPr>
            <w:r w:rsidRPr="00AE2370">
              <w:t>1.</w:t>
            </w:r>
            <w:r w:rsidRPr="00AE2370">
              <w:tab/>
            </w:r>
            <w:r w:rsidRPr="00AE2370">
              <w:t>Determine supplies for shearing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2"/>
            </w:pPr>
            <w:r w:rsidRPr="00AE2370">
              <w:t>1.1.</w:t>
            </w:r>
            <w:r w:rsidRPr="00AE2370">
              <w:tab/>
              <w:t>List of required supplies is prepared according to enterprise needs.</w:t>
            </w:r>
          </w:p>
          <w:p w:rsidR="00000000" w:rsidRPr="00AE2370" w:rsidP="00AE2370">
            <w:pPr>
              <w:pStyle w:val="List2"/>
            </w:pPr>
            <w:r w:rsidRPr="00AE2370">
              <w:t>1.2.</w:t>
            </w:r>
            <w:r w:rsidRPr="00AE2370">
              <w:tab/>
              <w:t>Existing supplies are determined and recorded.</w:t>
            </w:r>
          </w:p>
          <w:p w:rsidR="00000000" w:rsidP="00AE2370">
            <w:pPr>
              <w:pStyle w:val="List2"/>
              <w:rPr>
                <w:lang w:val="en-NZ"/>
              </w:rPr>
            </w:pPr>
            <w:r w:rsidRPr="00AE2370">
              <w:t>1.3.</w:t>
            </w:r>
            <w:r w:rsidRPr="00AE2370">
              <w:tab/>
              <w:t>Required storage facilities are identified.</w:t>
            </w:r>
          </w:p>
        </w:tc>
      </w:tr>
      <w:tr w:rsidTr="005E5C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List"/>
              <w:rPr>
                <w:lang w:val="en-NZ"/>
              </w:rPr>
            </w:pPr>
            <w:r w:rsidRPr="00AE2370">
              <w:t>2.</w:t>
            </w:r>
            <w:r w:rsidRPr="00AE2370">
              <w:tab/>
              <w:t>Obtain supplies for shearing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2"/>
            </w:pPr>
            <w:r w:rsidRPr="00AE2370">
              <w:t>2.1.</w:t>
            </w:r>
            <w:r w:rsidRPr="00AE2370">
              <w:tab/>
              <w:t>Supplier of</w:t>
            </w:r>
            <w:r w:rsidRPr="00AE2370">
              <w:t xml:space="preserve"> required goods is identified.</w:t>
            </w:r>
          </w:p>
          <w:p w:rsidR="00000000" w:rsidRPr="00AE2370" w:rsidP="00AE2370">
            <w:pPr>
              <w:pStyle w:val="List2"/>
            </w:pPr>
            <w:r w:rsidRPr="00AE2370">
              <w:t>2.2.</w:t>
            </w:r>
            <w:r w:rsidRPr="00AE2370">
              <w:tab/>
              <w:t>Supplies are ordered and purchased prior to commencement of shearing operations.</w:t>
            </w:r>
          </w:p>
          <w:p w:rsidR="00000000" w:rsidP="00AE2370">
            <w:pPr>
              <w:pStyle w:val="List2"/>
              <w:rPr>
                <w:lang w:val="en-NZ"/>
              </w:rPr>
            </w:pPr>
            <w:r w:rsidRPr="00AE2370">
              <w:t>2.3.</w:t>
            </w:r>
            <w:r w:rsidRPr="00AE2370">
              <w:tab/>
              <w:t>Delivery of supplies is arranged according to enterprise guidelines.</w:t>
            </w:r>
          </w:p>
        </w:tc>
      </w:tr>
      <w:tr w:rsidTr="005E5C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List"/>
              <w:rPr>
                <w:lang w:val="en-NZ"/>
              </w:rPr>
            </w:pPr>
            <w:r w:rsidRPr="00AE2370">
              <w:t>3.</w:t>
            </w:r>
            <w:r w:rsidRPr="00AE2370">
              <w:tab/>
              <w:t>Record supplies for shearing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2"/>
            </w:pPr>
            <w:r w:rsidRPr="00AE2370">
              <w:t>3.1.</w:t>
            </w:r>
            <w:r w:rsidRPr="00AE2370">
              <w:tab/>
              <w:t>Stores inventory is maintai</w:t>
            </w:r>
            <w:r w:rsidRPr="00AE2370">
              <w:t>ned for duration of shearing.</w:t>
            </w:r>
          </w:p>
          <w:p w:rsidR="00000000" w:rsidRPr="00AE2370" w:rsidP="00AE2370">
            <w:pPr>
              <w:pStyle w:val="List2"/>
            </w:pPr>
            <w:r w:rsidRPr="00AE2370">
              <w:t>3.2.</w:t>
            </w:r>
            <w:r w:rsidRPr="00AE2370">
              <w:tab/>
              <w:t>Supplies are stored according to health and enterprise requirements.</w:t>
            </w:r>
          </w:p>
          <w:p w:rsidR="00000000" w:rsidRPr="00AE2370" w:rsidP="00AE2370">
            <w:pPr>
              <w:pStyle w:val="List2"/>
            </w:pPr>
            <w:r w:rsidRPr="00AE2370">
              <w:t>3.3.</w:t>
            </w:r>
            <w:r w:rsidRPr="00AE2370">
              <w:tab/>
              <w:t>Stores account is prepared and submitted to the grower.</w:t>
            </w:r>
          </w:p>
        </w:tc>
      </w:tr>
    </w:tbl>
    <w:p w:rsidR="005E5C2E" w:rsidP="00AE2370">
      <w:pPr>
        <w:pStyle w:val="BodyText"/>
      </w:pPr>
    </w:p>
    <w:p w:rsidR="005E5C2E" w:rsidP="00AE2370">
      <w:pPr>
        <w:pStyle w:val="BodyText"/>
      </w:pPr>
    </w:p>
    <w:p w:rsidR="00000000" w:rsidRPr="00AE2370" w:rsidP="00AE2370">
      <w:pPr>
        <w:pStyle w:val="Heading1"/>
      </w:pPr>
      <w:bookmarkStart w:id="9" w:name="O_256873"/>
      <w:bookmarkEnd w:id="9"/>
      <w:r w:rsidRPr="00AE2370">
        <w:t>Required Skills and Knowledge</w:t>
      </w:r>
    </w:p>
    <w:tbl>
      <w:tblPr>
        <w:tblW w:w="0" w:type="auto"/>
        <w:tblLayout w:type="fixed"/>
        <w:tblCellMar>
          <w:left w:w="62" w:type="dxa"/>
          <w:right w:w="62" w:type="dxa"/>
        </w:tblCellMar>
        <w:tblLook w:val="0000"/>
      </w:tblPr>
      <w:tblGrid>
        <w:gridCol w:w="8522"/>
      </w:tblGrid>
      <w:tr w:rsidTr="005E5C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REQUIRED SKILLS AND KNOWLEDGE</w:t>
            </w:r>
          </w:p>
        </w:tc>
      </w:tr>
      <w:tr w:rsidTr="005E5C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t>This section describes the skills and knowledge required for this unit.</w:t>
            </w:r>
          </w:p>
        </w:tc>
      </w:tr>
      <w:tr w:rsidTr="005E5C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Required skills</w:t>
            </w:r>
          </w:p>
        </w:tc>
      </w:tr>
      <w:tr w:rsidTr="005E5C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Bullet"/>
            </w:pPr>
            <w:r w:rsidRPr="00AE2370">
              <w:t>determine supplies for shearing</w:t>
            </w:r>
          </w:p>
          <w:p w:rsidR="00000000" w:rsidRPr="00AE2370" w:rsidP="00AE2370">
            <w:pPr>
              <w:pStyle w:val="ListBullet"/>
            </w:pPr>
            <w:r w:rsidRPr="00AE2370">
              <w:t>negotiate discounts on bulk purchases</w:t>
            </w:r>
          </w:p>
          <w:p w:rsidR="00000000" w:rsidRPr="00AE2370" w:rsidP="00AE2370">
            <w:pPr>
              <w:pStyle w:val="ListBullet"/>
            </w:pPr>
            <w:r w:rsidRPr="00AE2370">
              <w:t>use literacy skills to read, interpret and follow organisational policies and procedures, develop sequenced written instructions, record accurately and legibly information collected and select and apply procedures to a range of tasks</w:t>
            </w:r>
          </w:p>
          <w:p w:rsidR="00000000" w:rsidRPr="00AE2370" w:rsidP="00AE2370">
            <w:pPr>
              <w:pStyle w:val="ListBullet"/>
            </w:pPr>
            <w:r w:rsidRPr="00AE2370">
              <w:t>use oral communication</w:t>
            </w:r>
            <w:r w:rsidRPr="00AE2370">
              <w:t xml:space="preserve"> skills/language competence to fulfil the job role as specified by the organisation including questioning, active listening, asking for clarification, negotiating solutions and responding to a range of views</w:t>
            </w:r>
          </w:p>
          <w:p w:rsidR="00000000" w:rsidRPr="00AE2370" w:rsidP="00AE2370">
            <w:pPr>
              <w:pStyle w:val="ListBullet"/>
            </w:pPr>
            <w:r w:rsidRPr="00AE2370">
              <w:t>use numeracy skills to estimate, calculate and r</w:t>
            </w:r>
            <w:r w:rsidRPr="00AE2370">
              <w:t>ecord routine and more complex workplace measures and data</w:t>
            </w:r>
          </w:p>
          <w:p w:rsidR="00000000" w:rsidP="00AE2370">
            <w:pPr>
              <w:pStyle w:val="ListBullet"/>
              <w:rPr>
                <w:lang w:val="en-NZ"/>
              </w:rPr>
            </w:pPr>
            <w:r w:rsidRPr="00AE2370">
              <w:t>use interpersonal skills to work with others and relate to people from a range of cultural, social and religious backgrounds and with a range of physical and mental abilities.</w:t>
            </w:r>
          </w:p>
        </w:tc>
      </w:tr>
      <w:tr w:rsidTr="005E5C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Required knowledge</w:t>
            </w:r>
          </w:p>
        </w:tc>
      </w:tr>
      <w:tr w:rsidTr="005E5C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Bullet"/>
            </w:pPr>
            <w:r w:rsidRPr="00AE2370">
              <w:t>supplies required to support shearing operations</w:t>
            </w:r>
          </w:p>
          <w:p w:rsidR="00000000" w:rsidRPr="00AE2370" w:rsidP="00AE2370">
            <w:pPr>
              <w:pStyle w:val="ListBullet"/>
            </w:pPr>
            <w:r w:rsidRPr="00AE2370">
              <w:t>procedures for ordering supplies and purchasing</w:t>
            </w:r>
          </w:p>
          <w:p w:rsidR="00000000" w:rsidRPr="00AE2370" w:rsidP="00AE2370">
            <w:pPr>
              <w:pStyle w:val="ListBullet"/>
            </w:pPr>
            <w:r w:rsidRPr="00AE2370">
              <w:t>books of account</w:t>
            </w:r>
          </w:p>
          <w:p w:rsidR="00000000" w:rsidRPr="00AE2370" w:rsidP="00AE2370">
            <w:pPr>
              <w:pStyle w:val="ListBullet"/>
            </w:pPr>
            <w:r w:rsidRPr="00AE2370">
              <w:t>maintaining records</w:t>
            </w:r>
          </w:p>
          <w:p w:rsidR="00000000" w:rsidRPr="00AE2370" w:rsidP="00AE2370">
            <w:pPr>
              <w:pStyle w:val="ListBullet"/>
            </w:pPr>
            <w:r w:rsidRPr="00AE2370">
              <w:t>GST requirements.</w:t>
            </w:r>
          </w:p>
        </w:tc>
      </w:tr>
    </w:tbl>
    <w:p w:rsidR="005E5C2E" w:rsidP="00AE2370">
      <w:pPr>
        <w:pStyle w:val="BodyText"/>
      </w:pPr>
    </w:p>
    <w:p w:rsidR="005E5C2E" w:rsidP="00AE2370">
      <w:pPr>
        <w:pStyle w:val="BodyText"/>
      </w:pPr>
    </w:p>
    <w:p w:rsidR="00000000" w:rsidRPr="00AE2370" w:rsidP="00AE2370">
      <w:pPr>
        <w:pStyle w:val="AllowPageBreak"/>
      </w:pPr>
    </w:p>
    <w:p w:rsidR="00000000" w:rsidRPr="00AE2370" w:rsidP="00AE2370">
      <w:pPr>
        <w:pStyle w:val="Heading1"/>
      </w:pPr>
      <w:bookmarkStart w:id="10" w:name="O_240907"/>
      <w:bookmarkEnd w:id="10"/>
      <w:r w:rsidRPr="00AE2370">
        <w:t>Evidence Guide</w:t>
      </w:r>
    </w:p>
    <w:tbl>
      <w:tblPr>
        <w:tblW w:w="9570" w:type="dxa"/>
        <w:tblLayout w:type="fixed"/>
        <w:tblCellMar>
          <w:left w:w="62" w:type="dxa"/>
          <w:right w:w="62" w:type="dxa"/>
        </w:tblCellMar>
        <w:tblLook w:val="0000"/>
      </w:tblPr>
      <w:tblGrid>
        <w:gridCol w:w="3908"/>
        <w:gridCol w:w="5662"/>
      </w:tblGrid>
      <w:tr w:rsidTr="005E5C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EVIDENCE GUIDE</w:t>
            </w:r>
          </w:p>
        </w:tc>
      </w:tr>
      <w:tr w:rsidTr="005E5C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t>The evidence guide provides advice on assessment and must be read in conjunction with the performance criteria, required skills and knowledge, range statement and the Assessment Guidelines for the Training Package.</w:t>
            </w:r>
          </w:p>
        </w:tc>
      </w:tr>
      <w:tr w:rsidTr="005E5C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Critical aspec</w:t>
            </w:r>
            <w:r w:rsidRPr="00AE237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The evidence required to demonstrate competency in this unit must be relevant to workplace operations and satisfy holistically all of the requirements of the performance criteri</w:t>
            </w:r>
            <w:r w:rsidRPr="00AE2370">
              <w:t xml:space="preserve">a and required skills and knowledge and include achievement of the following: </w:t>
            </w:r>
          </w:p>
          <w:p w:rsidR="00000000" w:rsidRPr="00AE2370" w:rsidP="00AE2370">
            <w:pPr>
              <w:pStyle w:val="ListBullet"/>
            </w:pPr>
            <w:r w:rsidRPr="00AE2370">
              <w:t>complete an inventory of supplies for shearing</w:t>
            </w:r>
          </w:p>
          <w:p w:rsidR="00000000" w:rsidRPr="00AE2370" w:rsidP="00AE2370">
            <w:pPr>
              <w:pStyle w:val="ListBullet"/>
            </w:pPr>
            <w:r w:rsidRPr="00AE2370">
              <w:t>identify supplies that have to be purchased for shearing</w:t>
            </w:r>
          </w:p>
          <w:p w:rsidR="00000000" w:rsidRPr="00AE2370" w:rsidP="00AE2370">
            <w:pPr>
              <w:pStyle w:val="ListBullet"/>
            </w:pPr>
            <w:r w:rsidRPr="00AE2370">
              <w:t>order supplies and arrange transport</w:t>
            </w:r>
          </w:p>
          <w:p w:rsidR="00000000" w:rsidP="00AE2370">
            <w:pPr>
              <w:pStyle w:val="ListBullet"/>
              <w:rPr>
                <w:lang w:val="en-NZ"/>
              </w:rPr>
            </w:pPr>
            <w:r w:rsidRPr="00AE2370">
              <w:t>receive supplies and store.</w:t>
            </w:r>
          </w:p>
        </w:tc>
      </w:tr>
      <w:tr w:rsidTr="005E5C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Competency requires the application of work practices under work conditions.  Selection and use of resources for some worksites may differ due to the regional or enterprise circumstances.</w:t>
            </w:r>
          </w:p>
        </w:tc>
      </w:tr>
    </w:tbl>
    <w:p w:rsidR="005E5C2E" w:rsidP="00AE2370">
      <w:pPr>
        <w:pStyle w:val="BodyText"/>
      </w:pPr>
    </w:p>
    <w:p w:rsidR="005E5C2E" w:rsidP="00AE2370">
      <w:pPr>
        <w:pStyle w:val="BodyText"/>
      </w:pPr>
    </w:p>
    <w:p w:rsidR="00000000" w:rsidRPr="00AE2370" w:rsidP="00AE2370">
      <w:pPr>
        <w:pStyle w:val="Heading1"/>
      </w:pPr>
      <w:bookmarkStart w:id="11" w:name="O_248890"/>
      <w:bookmarkEnd w:id="11"/>
      <w:r w:rsidRPr="00AE2370">
        <w:t>Range Statement</w:t>
      </w:r>
    </w:p>
    <w:tbl>
      <w:tblPr>
        <w:tblW w:w="0" w:type="auto"/>
        <w:tblLayout w:type="fixed"/>
        <w:tblCellMar>
          <w:left w:w="62" w:type="dxa"/>
          <w:right w:w="62" w:type="dxa"/>
        </w:tblCellMar>
        <w:tblLook w:val="0000"/>
      </w:tblPr>
      <w:tblGrid>
        <w:gridCol w:w="3507"/>
        <w:gridCol w:w="5015"/>
      </w:tblGrid>
      <w:tr w:rsidTr="005E5C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RANGE STATEMENT</w:t>
            </w:r>
          </w:p>
        </w:tc>
      </w:tr>
      <w:tr w:rsidTr="005E5C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t>The range statement relates to the unit of competency as a whole.</w:t>
            </w:r>
          </w:p>
        </w:tc>
      </w:tr>
      <w:tr w:rsidTr="005E5C2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t>Supplies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ListBullet"/>
            </w:pPr>
            <w:r w:rsidRPr="00AE2370">
              <w:t>all shearing shed supplies that are required for a shearing team.</w:t>
            </w:r>
          </w:p>
        </w:tc>
      </w:tr>
    </w:tbl>
    <w:p w:rsidR="005E5C2E" w:rsidP="00AE2370">
      <w:pPr>
        <w:pStyle w:val="BodyText"/>
      </w:pPr>
    </w:p>
    <w:p w:rsidR="005E5C2E" w:rsidP="00AE2370">
      <w:pPr>
        <w:pStyle w:val="BodyText"/>
      </w:pPr>
    </w:p>
    <w:p w:rsidR="00000000" w:rsidRPr="00AE2370" w:rsidP="00AE2370">
      <w:pPr>
        <w:pStyle w:val="Heading1"/>
      </w:pPr>
      <w:bookmarkStart w:id="12" w:name="O_190619"/>
      <w:bookmarkEnd w:id="12"/>
      <w:r w:rsidRPr="00AE2370">
        <w:t>Unit Sector(s)</w:t>
      </w:r>
    </w:p>
    <w:tbl>
      <w:tblPr>
        <w:tblW w:w="0" w:type="auto"/>
        <w:tblLayout w:type="fixed"/>
        <w:tblCellMar>
          <w:left w:w="62" w:type="dxa"/>
          <w:right w:w="62" w:type="dxa"/>
        </w:tblCellMar>
        <w:tblLook w:val="0000"/>
      </w:tblPr>
      <w:tblGrid>
        <w:gridCol w:w="2614"/>
        <w:gridCol w:w="5908"/>
      </w:tblGrid>
      <w:tr w:rsidTr="005E5C2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r w:rsidRPr="00AE2370">
              <w:t>Shearing</w:t>
            </w:r>
          </w:p>
        </w:tc>
      </w:tr>
    </w:tbl>
    <w:p w:rsidR="005E5C2E" w:rsidP="00AE2370">
      <w:pPr>
        <w:pStyle w:val="BodyText"/>
      </w:pPr>
    </w:p>
    <w:p w:rsidR="005E5C2E" w:rsidP="00AE2370">
      <w:pPr>
        <w:pStyle w:val="BodyText"/>
      </w:pPr>
    </w:p>
    <w:p w:rsidR="00000000" w:rsidRPr="00AE2370" w:rsidP="00AE2370">
      <w:pPr>
        <w:pStyle w:val="Heading1"/>
      </w:pPr>
      <w:bookmarkStart w:id="13" w:name="O_190616"/>
      <w:bookmarkEnd w:id="13"/>
      <w:r w:rsidRPr="00AE2370">
        <w:t>Co-requisite units</w:t>
      </w:r>
    </w:p>
    <w:tbl>
      <w:tblPr>
        <w:tblW w:w="0" w:type="auto"/>
        <w:tblLayout w:type="fixed"/>
        <w:tblCellMar>
          <w:left w:w="62" w:type="dxa"/>
          <w:right w:w="62" w:type="dxa"/>
        </w:tblCellMar>
        <w:tblLook w:val="0000"/>
      </w:tblPr>
      <w:tblGrid>
        <w:gridCol w:w="2641"/>
        <w:gridCol w:w="1322"/>
        <w:gridCol w:w="4559"/>
      </w:tblGrid>
      <w:tr w:rsidTr="005E5C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p>
        </w:tc>
      </w:tr>
      <w:tr w:rsidTr="005E5C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p>
        </w:tc>
      </w:tr>
    </w:tbl>
    <w:p w:rsidR="005E5C2E" w:rsidP="00AE2370">
      <w:pPr>
        <w:pStyle w:val="BodyText"/>
      </w:pPr>
    </w:p>
    <w:p w:rsidR="005E5C2E" w:rsidP="00AE2370">
      <w:pPr>
        <w:pStyle w:val="BodyText"/>
      </w:pPr>
    </w:p>
    <w:p w:rsidR="00000000" w:rsidRPr="00AE2370" w:rsidP="00AE2370">
      <w:pPr>
        <w:pStyle w:val="Heading1"/>
      </w:pPr>
      <w:bookmarkStart w:id="14" w:name="O_190618"/>
      <w:bookmarkEnd w:id="14"/>
      <w:r w:rsidRPr="00AE2370">
        <w:t>Competency field</w:t>
      </w:r>
    </w:p>
    <w:tbl>
      <w:tblPr>
        <w:tblW w:w="0" w:type="auto"/>
        <w:tblLayout w:type="fixed"/>
        <w:tblCellMar>
          <w:left w:w="62" w:type="dxa"/>
          <w:right w:w="62" w:type="dxa"/>
        </w:tblCellMar>
        <w:tblLook w:val="0000"/>
      </w:tblPr>
      <w:tblGrid>
        <w:gridCol w:w="2784"/>
        <w:gridCol w:w="5738"/>
      </w:tblGrid>
      <w:tr w:rsidTr="005E5C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70">
            <w:pPr>
              <w:pStyle w:val="BodyText"/>
              <w:rPr>
                <w:lang w:val="en-NZ"/>
              </w:rPr>
            </w:pPr>
            <w:r w:rsidRPr="00AE23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70" w:rsidP="00AE2370">
            <w:pPr>
              <w:pStyle w:val="BodyText"/>
            </w:pPr>
          </w:p>
        </w:tc>
      </w:tr>
    </w:tbl>
    <w:p w:rsidR="005E5C2E" w:rsidP="00AE2370">
      <w:pPr>
        <w:pStyle w:val="BodyText"/>
      </w:pPr>
    </w:p>
    <w:p w:rsidR="005E5C2E" w:rsidP="00AE2370">
      <w:pPr>
        <w:pStyle w:val="BodyText"/>
      </w:pPr>
    </w:p>
    <w:p w:rsidR="00000000" w:rsidRPr="00AE2370" w:rsidP="00AE2370"/>
    <w:sectPr w:rsidSect="00AE2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C2E" w:rsidP="005E5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2E" w:rsidP="00AE2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5C2E" w:rsidP="00AE23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5C2E" w:rsidP="00AE23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C2E" w:rsidP="005E5C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2E" w:rsidP="00AE2370">
    <w:pPr>
      <w:pStyle w:val="Header"/>
      <w:framePr w:wrap="around"/>
    </w:pPr>
    <w:r>
      <w:fldChar w:fldCharType="begin"/>
    </w:r>
    <w:r>
      <w:instrText xml:space="preserve"> TITLE   \* MERGEFORMAT </w:instrText>
    </w:r>
    <w:r>
      <w:fldChar w:fldCharType="separate"/>
    </w:r>
    <w:r>
      <w:t>AHCSHG403A Account for shearing shed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5C2E" w:rsidP="00AE23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F6F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BEF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370"/>
    <w:pPr>
      <w:spacing w:before="360" w:after="60"/>
      <w:outlineLvl w:val="0"/>
    </w:pPr>
    <w:rPr>
      <w:sz w:val="32"/>
    </w:rPr>
  </w:style>
  <w:style w:type="paragraph" w:styleId="Heading2">
    <w:name w:val="heading 2"/>
    <w:basedOn w:val="HeadingBase"/>
    <w:next w:val="BodyText"/>
    <w:link w:val="Heading2Char"/>
    <w:qFormat/>
    <w:rsid w:val="00AE2370"/>
    <w:pPr>
      <w:keepLines/>
      <w:spacing w:before="240" w:after="120"/>
      <w:outlineLvl w:val="1"/>
    </w:pPr>
    <w:rPr>
      <w:sz w:val="28"/>
      <w:szCs w:val="40"/>
    </w:rPr>
  </w:style>
  <w:style w:type="paragraph" w:styleId="Heading3">
    <w:name w:val="heading 3"/>
    <w:basedOn w:val="HeadingBase"/>
    <w:next w:val="BodyText"/>
    <w:link w:val="Heading3Char"/>
    <w:qFormat/>
    <w:rsid w:val="00AE2370"/>
    <w:pPr>
      <w:spacing w:before="180" w:after="120"/>
      <w:outlineLvl w:val="2"/>
    </w:pPr>
    <w:rPr>
      <w:spacing w:val="-10"/>
      <w:kern w:val="32"/>
    </w:rPr>
  </w:style>
  <w:style w:type="paragraph" w:styleId="Heading4">
    <w:name w:val="heading 4"/>
    <w:basedOn w:val="HeadingBase"/>
    <w:next w:val="BodyText"/>
    <w:link w:val="Heading4Char"/>
    <w:qFormat/>
    <w:rsid w:val="00AE2370"/>
    <w:pPr>
      <w:spacing w:before="160" w:after="120"/>
      <w:outlineLvl w:val="3"/>
    </w:pPr>
    <w:rPr>
      <w:sz w:val="22"/>
    </w:rPr>
  </w:style>
  <w:style w:type="paragraph" w:styleId="Heading5">
    <w:name w:val="heading 5"/>
    <w:basedOn w:val="HeadingBase"/>
    <w:next w:val="Normal"/>
    <w:link w:val="Heading5Char"/>
    <w:qFormat/>
    <w:rsid w:val="00AE2370"/>
    <w:pPr>
      <w:spacing w:before="80"/>
      <w:outlineLvl w:val="4"/>
    </w:pPr>
    <w:rPr>
      <w:color w:val="918585"/>
      <w:sz w:val="20"/>
    </w:rPr>
  </w:style>
  <w:style w:type="paragraph" w:styleId="Heading6">
    <w:name w:val="heading 6"/>
    <w:basedOn w:val="HeadingBase"/>
    <w:next w:val="Normal"/>
    <w:link w:val="Heading6Char"/>
    <w:qFormat/>
    <w:rsid w:val="00AE2370"/>
    <w:pPr>
      <w:spacing w:before="60"/>
      <w:outlineLvl w:val="5"/>
    </w:pPr>
    <w:rPr>
      <w:color w:val="918585"/>
      <w:sz w:val="20"/>
    </w:rPr>
  </w:style>
  <w:style w:type="paragraph" w:styleId="Heading7">
    <w:name w:val="heading 7"/>
    <w:basedOn w:val="Normal"/>
    <w:next w:val="Normal"/>
    <w:link w:val="Heading7Char"/>
    <w:qFormat/>
    <w:rsid w:val="00AE2370"/>
    <w:pPr>
      <w:ind w:left="720"/>
      <w:outlineLvl w:val="6"/>
    </w:pPr>
    <w:rPr>
      <w:i/>
    </w:rPr>
  </w:style>
  <w:style w:type="paragraph" w:styleId="Heading8">
    <w:name w:val="heading 8"/>
    <w:basedOn w:val="Normal"/>
    <w:next w:val="Normal"/>
    <w:link w:val="Heading8Char"/>
    <w:qFormat/>
    <w:rsid w:val="00AE2370"/>
    <w:pPr>
      <w:ind w:left="720"/>
      <w:outlineLvl w:val="7"/>
    </w:pPr>
    <w:rPr>
      <w:i/>
    </w:rPr>
  </w:style>
  <w:style w:type="paragraph" w:styleId="Heading9">
    <w:name w:val="heading 9"/>
    <w:basedOn w:val="Normal"/>
    <w:next w:val="Normal"/>
    <w:link w:val="Heading9Char"/>
    <w:qFormat/>
    <w:rsid w:val="00AE2370"/>
    <w:pPr>
      <w:ind w:left="720"/>
      <w:outlineLvl w:val="8"/>
    </w:pPr>
    <w:rPr>
      <w:i/>
    </w:rPr>
  </w:style>
  <w:style w:type="character" w:default="1" w:styleId="DefaultParagraphFont">
    <w:name w:val="Default Paragraph Font"/>
    <w:uiPriority w:val="1"/>
    <w:unhideWhenUsed/>
    <w:rsid w:val="00AE2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370"/>
  </w:style>
  <w:style w:type="character" w:customStyle="1" w:styleId="Heading1Char">
    <w:name w:val="Heading 1 Char"/>
    <w:basedOn w:val="DefaultParagraphFont"/>
    <w:link w:val="Heading1"/>
    <w:rsid w:val="00AE2370"/>
    <w:rPr>
      <w:rFonts w:ascii="Times New Roman" w:eastAsia="Times New Roman" w:hAnsi="Times New Roman" w:cs="Times New Roman"/>
      <w:b/>
      <w:sz w:val="32"/>
      <w:szCs w:val="20"/>
      <w:lang w:eastAsia="en-US"/>
    </w:rPr>
  </w:style>
  <w:style w:type="paragraph" w:styleId="BodyText">
    <w:name w:val="Body Text"/>
    <w:basedOn w:val="Normal"/>
    <w:link w:val="BodyTextChar"/>
    <w:rsid w:val="00AE23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370"/>
    <w:rPr>
      <w:rFonts w:ascii="Times New Roman" w:eastAsia="Times New Roman" w:hAnsi="Times New Roman" w:cs="Times New Roman"/>
      <w:sz w:val="24"/>
      <w:lang w:val="en-US" w:eastAsia="en-US"/>
    </w:rPr>
  </w:style>
  <w:style w:type="paragraph" w:styleId="Footer">
    <w:name w:val="footer"/>
    <w:basedOn w:val="Normal"/>
    <w:link w:val="FooterChar"/>
    <w:rsid w:val="00AE2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370"/>
    <w:rPr>
      <w:rFonts w:ascii="Times New Roman" w:eastAsia="Times New Roman" w:hAnsi="Times New Roman" w:cs="Times New Roman"/>
      <w:sz w:val="16"/>
      <w:lang w:val="en-US" w:eastAsia="en-US"/>
    </w:rPr>
  </w:style>
  <w:style w:type="paragraph" w:styleId="List">
    <w:name w:val="List"/>
    <w:basedOn w:val="BodyText"/>
    <w:next w:val="BodyText"/>
    <w:rsid w:val="00AE2370"/>
    <w:pPr>
      <w:tabs>
        <w:tab w:val="left" w:pos="340"/>
      </w:tabs>
      <w:spacing w:before="60" w:after="60"/>
      <w:ind w:left="340" w:hanging="340"/>
    </w:pPr>
  </w:style>
  <w:style w:type="paragraph" w:styleId="ListBullet">
    <w:name w:val="List Bullet"/>
    <w:basedOn w:val="List"/>
    <w:rsid w:val="00AE2370"/>
    <w:pPr>
      <w:numPr>
        <w:numId w:val="12"/>
      </w:numPr>
      <w:tabs>
        <w:tab w:val="clear" w:pos="340"/>
      </w:tabs>
      <w:spacing w:before="40" w:after="40"/>
    </w:pPr>
  </w:style>
  <w:style w:type="character" w:customStyle="1" w:styleId="SpecialBold">
    <w:name w:val="Special Bold"/>
    <w:basedOn w:val="DefaultParagraphFont"/>
    <w:rsid w:val="00AE2370"/>
    <w:rPr>
      <w:b/>
      <w:spacing w:val="0"/>
    </w:rPr>
  </w:style>
  <w:style w:type="paragraph" w:styleId="Header">
    <w:name w:val="header"/>
    <w:basedOn w:val="Normal"/>
    <w:link w:val="HeaderChar"/>
    <w:rsid w:val="00AE2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3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370"/>
    <w:pPr>
      <w:spacing w:before="240" w:after="120"/>
      <w:outlineLvl w:val="0"/>
    </w:pPr>
    <w:rPr>
      <w:rFonts w:ascii="Times New Roman" w:hAnsi="Times New Roman"/>
      <w:b/>
      <w:sz w:val="28"/>
    </w:rPr>
  </w:style>
  <w:style w:type="paragraph" w:customStyle="1" w:styleId="AllowPageBreak">
    <w:name w:val="AllowPageBreak"/>
    <w:rsid w:val="00AE23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2370"/>
    <w:pPr>
      <w:tabs>
        <w:tab w:val="left" w:pos="680"/>
      </w:tabs>
      <w:spacing w:before="60" w:after="60"/>
      <w:ind w:left="680" w:hanging="340"/>
    </w:pPr>
  </w:style>
  <w:style w:type="character" w:customStyle="1" w:styleId="Heading2Char">
    <w:name w:val="Heading 2 Char"/>
    <w:basedOn w:val="DefaultParagraphFont"/>
    <w:link w:val="Heading2"/>
    <w:rsid w:val="00AE2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3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3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370"/>
    <w:rPr>
      <w:rFonts w:ascii="Courier New" w:eastAsia="Times New Roman" w:hAnsi="Courier New" w:cs="Times New Roman"/>
      <w:i/>
      <w:szCs w:val="20"/>
      <w:lang w:val="en-US" w:eastAsia="en-US"/>
    </w:rPr>
  </w:style>
  <w:style w:type="paragraph" w:customStyle="1" w:styleId="HeadingBase">
    <w:name w:val="Heading Base"/>
    <w:rsid w:val="00AE2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370"/>
    <w:pPr>
      <w:tabs>
        <w:tab w:val="right" w:leader="dot" w:pos="9072"/>
      </w:tabs>
      <w:ind w:left="567"/>
    </w:pPr>
    <w:rPr>
      <w:szCs w:val="22"/>
    </w:rPr>
  </w:style>
  <w:style w:type="paragraph" w:customStyle="1" w:styleId="TOCBase">
    <w:name w:val="TOC Base"/>
    <w:rsid w:val="00AE2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370"/>
    <w:pPr>
      <w:tabs>
        <w:tab w:val="right" w:leader="dot" w:pos="9072"/>
      </w:tabs>
      <w:spacing w:before="40" w:after="40"/>
      <w:ind w:left="284"/>
    </w:pPr>
    <w:rPr>
      <w:rFonts w:ascii="Times New Roman" w:hAnsi="Times New Roman"/>
    </w:rPr>
  </w:style>
  <w:style w:type="paragraph" w:styleId="TOC1">
    <w:name w:val="toc 1"/>
    <w:basedOn w:val="TOCBase"/>
    <w:next w:val="Normal"/>
    <w:rsid w:val="00AE23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370"/>
    <w:pPr>
      <w:spacing w:before="5040"/>
      <w:jc w:val="center"/>
    </w:pPr>
    <w:rPr>
      <w:sz w:val="48"/>
      <w:szCs w:val="72"/>
      <w:lang w:val="en-US"/>
    </w:rPr>
  </w:style>
  <w:style w:type="character" w:customStyle="1" w:styleId="TitleChar">
    <w:name w:val="Title Char"/>
    <w:basedOn w:val="DefaultParagraphFont"/>
    <w:link w:val="Title"/>
    <w:rsid w:val="00AE2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370"/>
    <w:pPr>
      <w:tabs>
        <w:tab w:val="left" w:pos="3600"/>
        <w:tab w:val="left" w:pos="3958"/>
      </w:tabs>
    </w:pPr>
  </w:style>
  <w:style w:type="paragraph" w:customStyle="1" w:styleId="Note">
    <w:name w:val="Note"/>
    <w:basedOn w:val="BodyText"/>
    <w:rsid w:val="00AE2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370"/>
    <w:pPr>
      <w:framePr w:wrap="auto" w:hAnchor="text" w:y="6049"/>
    </w:pPr>
    <w:rPr>
      <w:color w:val="000000"/>
      <w:sz w:val="40"/>
    </w:rPr>
  </w:style>
  <w:style w:type="paragraph" w:customStyle="1" w:styleId="TOCTitle">
    <w:name w:val="TOCTitle"/>
    <w:basedOn w:val="Heading1"/>
    <w:rsid w:val="00AE2370"/>
    <w:pPr>
      <w:spacing w:after="240"/>
      <w:jc w:val="center"/>
      <w:outlineLvl w:val="9"/>
    </w:pPr>
    <w:rPr>
      <w:caps/>
    </w:rPr>
  </w:style>
  <w:style w:type="paragraph" w:customStyle="1" w:styleId="Version">
    <w:name w:val="Version"/>
    <w:rsid w:val="00AE23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370"/>
    <w:pPr>
      <w:numPr>
        <w:numId w:val="13"/>
      </w:numPr>
      <w:tabs>
        <w:tab w:val="clear" w:pos="680"/>
      </w:tabs>
    </w:pPr>
  </w:style>
  <w:style w:type="paragraph" w:styleId="Index1">
    <w:name w:val="index 1"/>
    <w:basedOn w:val="Normal"/>
    <w:next w:val="Normal"/>
    <w:semiHidden/>
    <w:rsid w:val="00AE2370"/>
    <w:pPr>
      <w:keepNext w:val="0"/>
      <w:tabs>
        <w:tab w:val="right" w:pos="4176"/>
      </w:tabs>
      <w:ind w:left="198" w:hanging="198"/>
    </w:pPr>
    <w:rPr>
      <w:rFonts w:ascii="Garamond" w:hAnsi="Garamond"/>
    </w:rPr>
  </w:style>
  <w:style w:type="paragraph" w:styleId="IndexHeading">
    <w:name w:val="index heading"/>
    <w:basedOn w:val="Normal"/>
    <w:next w:val="Index1"/>
    <w:semiHidden/>
    <w:rsid w:val="00AE2370"/>
    <w:pPr>
      <w:spacing w:before="120" w:after="120"/>
    </w:pPr>
    <w:rPr>
      <w:rFonts w:ascii="Arial" w:hAnsi="Arial"/>
      <w:b/>
      <w:color w:val="918585"/>
      <w:sz w:val="24"/>
    </w:rPr>
  </w:style>
  <w:style w:type="paragraph" w:customStyle="1" w:styleId="Chapter">
    <w:name w:val="Chapter"/>
    <w:basedOn w:val="Normal"/>
    <w:rsid w:val="00AE2370"/>
    <w:pPr>
      <w:spacing w:before="240"/>
    </w:pPr>
    <w:rPr>
      <w:rFonts w:ascii="Times New Roman" w:hAnsi="Times New Roman"/>
      <w:smallCaps/>
      <w:spacing w:val="80"/>
      <w:sz w:val="28"/>
    </w:rPr>
  </w:style>
  <w:style w:type="paragraph" w:customStyle="1" w:styleId="InChapter">
    <w:name w:val="InChapter"/>
    <w:basedOn w:val="Heading3"/>
    <w:rsid w:val="00AE2370"/>
    <w:pPr>
      <w:spacing w:after="240"/>
      <w:outlineLvl w:val="9"/>
    </w:pPr>
    <w:rPr>
      <w:noProof/>
    </w:rPr>
  </w:style>
  <w:style w:type="paragraph" w:styleId="Index2">
    <w:name w:val="index 2"/>
    <w:basedOn w:val="Normal"/>
    <w:next w:val="Normal"/>
    <w:semiHidden/>
    <w:rsid w:val="00AE2370"/>
    <w:pPr>
      <w:tabs>
        <w:tab w:val="right" w:pos="4176"/>
      </w:tabs>
      <w:ind w:left="568" w:hanging="284"/>
    </w:pPr>
    <w:rPr>
      <w:rFonts w:ascii="Garamond" w:hAnsi="Garamond"/>
    </w:rPr>
  </w:style>
  <w:style w:type="paragraph" w:customStyle="1" w:styleId="Byline">
    <w:name w:val="Byline"/>
    <w:rsid w:val="00AE2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370"/>
    <w:pPr>
      <w:tabs>
        <w:tab w:val="clear" w:pos="3600"/>
        <w:tab w:val="clear" w:pos="3958"/>
      </w:tabs>
      <w:jc w:val="right"/>
    </w:pPr>
  </w:style>
  <w:style w:type="character" w:styleId="Emphasis">
    <w:name w:val="Emphasis"/>
    <w:basedOn w:val="DefaultParagraphFont"/>
    <w:qFormat/>
    <w:rsid w:val="00AE2370"/>
    <w:rPr>
      <w:i/>
    </w:rPr>
  </w:style>
  <w:style w:type="paragraph" w:styleId="Caption">
    <w:name w:val="caption"/>
    <w:basedOn w:val="BodyText"/>
    <w:next w:val="Normal"/>
    <w:qFormat/>
    <w:rsid w:val="00AE2370"/>
    <w:pPr>
      <w:framePr w:w="2268" w:hSpace="181" w:vSpace="181" w:wrap="around" w:vAnchor="text" w:hAnchor="page" w:x="1135" w:y="285" w:anchorLock="1"/>
    </w:pPr>
    <w:rPr>
      <w:i/>
    </w:rPr>
  </w:style>
  <w:style w:type="paragraph" w:customStyle="1" w:styleId="MiniTOCTitle">
    <w:name w:val="MiniTOCTitle"/>
    <w:basedOn w:val="Heading4"/>
    <w:rsid w:val="00AE2370"/>
    <w:pPr>
      <w:spacing w:before="240"/>
      <w:outlineLvl w:val="9"/>
    </w:pPr>
    <w:rPr>
      <w:noProof/>
      <w:sz w:val="24"/>
    </w:rPr>
  </w:style>
  <w:style w:type="paragraph" w:customStyle="1" w:styleId="MiniTOCItem">
    <w:name w:val="MiniTOCItem"/>
    <w:basedOn w:val="ListBullet"/>
    <w:rsid w:val="00AE2370"/>
    <w:pPr>
      <w:numPr>
        <w:numId w:val="0"/>
      </w:numPr>
      <w:tabs>
        <w:tab w:val="right" w:leader="dot" w:pos="6521"/>
      </w:tabs>
      <w:spacing w:before="0" w:after="0"/>
    </w:pPr>
  </w:style>
  <w:style w:type="paragraph" w:customStyle="1" w:styleId="TOFTitle">
    <w:name w:val="TOFTitle"/>
    <w:basedOn w:val="TOCTitle"/>
    <w:rsid w:val="00AE2370"/>
  </w:style>
  <w:style w:type="paragraph" w:styleId="TableofFigures">
    <w:name w:val="table of figures"/>
    <w:basedOn w:val="Normal"/>
    <w:next w:val="Normal"/>
    <w:semiHidden/>
    <w:rsid w:val="00AE2370"/>
    <w:pPr>
      <w:tabs>
        <w:tab w:val="right" w:leader="dot" w:pos="9072"/>
      </w:tabs>
      <w:ind w:left="970" w:hanging="403"/>
    </w:pPr>
    <w:rPr>
      <w:rFonts w:ascii="Times New Roman" w:hAnsi="Times New Roman"/>
      <w:b/>
    </w:rPr>
  </w:style>
  <w:style w:type="paragraph" w:styleId="ListNumber">
    <w:name w:val="List Number"/>
    <w:basedOn w:val="List"/>
    <w:rsid w:val="00AE2370"/>
    <w:pPr>
      <w:numPr>
        <w:numId w:val="10"/>
      </w:numPr>
    </w:pPr>
  </w:style>
  <w:style w:type="character" w:customStyle="1" w:styleId="WingdingSymbols">
    <w:name w:val="Wingding Symbols"/>
    <w:rsid w:val="00AE2370"/>
    <w:rPr>
      <w:rFonts w:ascii="Wingdings" w:hAnsi="Wingdings"/>
    </w:rPr>
  </w:style>
  <w:style w:type="paragraph" w:customStyle="1" w:styleId="TableHeading">
    <w:name w:val="Table Heading"/>
    <w:basedOn w:val="HeadingBase"/>
    <w:rsid w:val="00AE2370"/>
    <w:pPr>
      <w:keepLines/>
      <w:pBdr>
        <w:bottom w:val="single" w:sz="6" w:space="1" w:color="918585"/>
      </w:pBdr>
      <w:spacing w:before="240"/>
    </w:pPr>
  </w:style>
  <w:style w:type="character" w:customStyle="1" w:styleId="HotSpot">
    <w:name w:val="HotSpot"/>
    <w:rsid w:val="00AE2370"/>
    <w:rPr>
      <w:color w:val="0033CC"/>
      <w:u w:val="none"/>
    </w:rPr>
  </w:style>
  <w:style w:type="paragraph" w:customStyle="1" w:styleId="BodyTextRight">
    <w:name w:val="Body Text Right"/>
    <w:basedOn w:val="BodyText"/>
    <w:rsid w:val="00AE2370"/>
    <w:pPr>
      <w:spacing w:before="0" w:after="0"/>
      <w:jc w:val="right"/>
    </w:pPr>
  </w:style>
  <w:style w:type="paragraph" w:styleId="Index3">
    <w:name w:val="index 3"/>
    <w:basedOn w:val="ListNumber2"/>
    <w:next w:val="Normal"/>
    <w:semiHidden/>
    <w:rsid w:val="00AE2370"/>
    <w:pPr>
      <w:numPr>
        <w:numId w:val="0"/>
      </w:numPr>
      <w:tabs>
        <w:tab w:val="right" w:leader="dot" w:pos="4176"/>
      </w:tabs>
    </w:pPr>
  </w:style>
  <w:style w:type="paragraph" w:styleId="ListNumber2">
    <w:name w:val="List Number 2"/>
    <w:basedOn w:val="List2"/>
    <w:rsid w:val="00AE2370"/>
    <w:pPr>
      <w:numPr>
        <w:numId w:val="9"/>
      </w:numPr>
      <w:tabs>
        <w:tab w:val="clear" w:pos="1060"/>
      </w:tabs>
    </w:pPr>
  </w:style>
  <w:style w:type="paragraph" w:customStyle="1" w:styleId="MarginNote">
    <w:name w:val="Margin Note"/>
    <w:basedOn w:val="BodyText"/>
    <w:rsid w:val="00AE2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3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370"/>
    <w:rPr>
      <w:sz w:val="32"/>
    </w:rPr>
  </w:style>
  <w:style w:type="paragraph" w:customStyle="1" w:styleId="HeadingProcedure">
    <w:name w:val="Heading Procedure"/>
    <w:basedOn w:val="HeadingBase"/>
    <w:next w:val="Normal"/>
    <w:rsid w:val="00AE2370"/>
    <w:pPr>
      <w:tabs>
        <w:tab w:val="left" w:pos="0"/>
      </w:tabs>
      <w:spacing w:before="120" w:after="60"/>
    </w:pPr>
    <w:rPr>
      <w:i/>
      <w:color w:val="918585"/>
      <w:sz w:val="22"/>
    </w:rPr>
  </w:style>
  <w:style w:type="paragraph" w:customStyle="1" w:styleId="TableBodyText">
    <w:name w:val="Table Body Text"/>
    <w:basedOn w:val="BodyText"/>
    <w:rsid w:val="00AE2370"/>
    <w:pPr>
      <w:spacing w:before="60" w:after="60"/>
    </w:pPr>
  </w:style>
  <w:style w:type="paragraph" w:styleId="ListContinue">
    <w:name w:val="List Continue"/>
    <w:basedOn w:val="List"/>
    <w:rsid w:val="00AE2370"/>
    <w:pPr>
      <w:ind w:firstLine="0"/>
    </w:pPr>
  </w:style>
  <w:style w:type="paragraph" w:customStyle="1" w:styleId="ListNote">
    <w:name w:val="List Note"/>
    <w:basedOn w:val="List"/>
    <w:rsid w:val="00AE2370"/>
    <w:pPr>
      <w:pBdr>
        <w:top w:val="single" w:sz="6" w:space="2" w:color="918585"/>
        <w:bottom w:val="single" w:sz="6" w:space="2" w:color="918585"/>
      </w:pBdr>
      <w:tabs>
        <w:tab w:val="left" w:pos="1021"/>
      </w:tabs>
      <w:ind w:firstLine="0"/>
    </w:pPr>
  </w:style>
  <w:style w:type="paragraph" w:customStyle="1" w:styleId="Warning">
    <w:name w:val="Warning"/>
    <w:basedOn w:val="BodyText"/>
    <w:rsid w:val="00AE2370"/>
    <w:pPr>
      <w:shd w:val="clear" w:color="auto" w:fill="D9D9D9"/>
      <w:tabs>
        <w:tab w:val="left" w:pos="992"/>
      </w:tabs>
      <w:ind w:left="119" w:right="119"/>
    </w:pPr>
    <w:rPr>
      <w:sz w:val="20"/>
    </w:rPr>
  </w:style>
  <w:style w:type="paragraph" w:customStyle="1" w:styleId="MarginIcons">
    <w:name w:val="Margin Icons"/>
    <w:basedOn w:val="BodyText"/>
    <w:rsid w:val="00AE2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370"/>
    <w:rPr>
      <w:rFonts w:ascii="Courier New" w:hAnsi="Courier New"/>
    </w:rPr>
  </w:style>
  <w:style w:type="paragraph" w:customStyle="1" w:styleId="NoteBullet">
    <w:name w:val="Note Bullet"/>
    <w:basedOn w:val="Note"/>
    <w:rsid w:val="00AE2370"/>
    <w:pPr>
      <w:tabs>
        <w:tab w:val="clear" w:pos="680"/>
      </w:tabs>
      <w:spacing w:before="60" w:after="60"/>
    </w:pPr>
  </w:style>
  <w:style w:type="paragraph" w:customStyle="1" w:styleId="SubHeading2">
    <w:name w:val="SubHeading2"/>
    <w:basedOn w:val="HeadingBase"/>
    <w:rsid w:val="00AE2370"/>
    <w:pPr>
      <w:spacing w:before="240" w:after="60"/>
    </w:pPr>
    <w:rPr>
      <w:sz w:val="20"/>
    </w:rPr>
  </w:style>
  <w:style w:type="paragraph" w:customStyle="1" w:styleId="SubHeading1">
    <w:name w:val="SubHeading1"/>
    <w:basedOn w:val="HeadingBase"/>
    <w:rsid w:val="00AE2370"/>
    <w:pPr>
      <w:spacing w:before="240" w:after="60"/>
    </w:pPr>
    <w:rPr>
      <w:color w:val="918585"/>
      <w:sz w:val="22"/>
    </w:rPr>
  </w:style>
  <w:style w:type="paragraph" w:customStyle="1" w:styleId="SideHeading">
    <w:name w:val="Side Heading"/>
    <w:basedOn w:val="HeadingBase"/>
    <w:rsid w:val="00AE2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370"/>
    <w:pPr>
      <w:tabs>
        <w:tab w:val="num" w:pos="360"/>
      </w:tabs>
    </w:pPr>
  </w:style>
  <w:style w:type="paragraph" w:styleId="PlainText">
    <w:name w:val="Plain Text"/>
    <w:basedOn w:val="Normal"/>
    <w:link w:val="PlainTextChar"/>
    <w:rsid w:val="00AE2370"/>
    <w:rPr>
      <w:sz w:val="20"/>
    </w:rPr>
  </w:style>
  <w:style w:type="character" w:customStyle="1" w:styleId="PlainTextChar">
    <w:name w:val="Plain Text Char"/>
    <w:basedOn w:val="DefaultParagraphFont"/>
    <w:link w:val="PlainText"/>
    <w:rsid w:val="00AE23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370"/>
    <w:rPr>
      <w:b/>
      <w:smallCaps/>
    </w:rPr>
  </w:style>
  <w:style w:type="paragraph" w:customStyle="1" w:styleId="TableListNumber">
    <w:name w:val="Table List Number"/>
    <w:basedOn w:val="ListNumber"/>
    <w:rsid w:val="00AE2370"/>
    <w:pPr>
      <w:numPr>
        <w:numId w:val="0"/>
      </w:numPr>
    </w:pPr>
  </w:style>
  <w:style w:type="paragraph" w:styleId="TOC4">
    <w:name w:val="toc 4"/>
    <w:basedOn w:val="TOCBase"/>
    <w:next w:val="Normal"/>
    <w:semiHidden/>
    <w:rsid w:val="00AE2370"/>
    <w:pPr>
      <w:tabs>
        <w:tab w:val="right" w:leader="dot" w:pos="9071"/>
      </w:tabs>
      <w:ind w:left="1701"/>
    </w:pPr>
  </w:style>
  <w:style w:type="paragraph" w:customStyle="1" w:styleId="ListAlpha">
    <w:name w:val="List Alpha"/>
    <w:basedOn w:val="List"/>
    <w:rsid w:val="00AE2370"/>
    <w:pPr>
      <w:numPr>
        <w:numId w:val="8"/>
      </w:numPr>
    </w:pPr>
  </w:style>
  <w:style w:type="paragraph" w:customStyle="1" w:styleId="ListAlpha2">
    <w:name w:val="List Alpha 2"/>
    <w:basedOn w:val="List2"/>
    <w:rsid w:val="00AE2370"/>
    <w:pPr>
      <w:numPr>
        <w:numId w:val="7"/>
      </w:numPr>
    </w:pPr>
  </w:style>
  <w:style w:type="paragraph" w:styleId="List3">
    <w:name w:val="List 3"/>
    <w:basedOn w:val="BodyText"/>
    <w:rsid w:val="00AE2370"/>
    <w:pPr>
      <w:tabs>
        <w:tab w:val="left" w:pos="1021"/>
      </w:tabs>
      <w:spacing w:before="60" w:after="60"/>
      <w:ind w:left="1020" w:hanging="340"/>
    </w:pPr>
  </w:style>
  <w:style w:type="paragraph" w:styleId="List4">
    <w:name w:val="List 4"/>
    <w:basedOn w:val="BodyText"/>
    <w:rsid w:val="00AE2370"/>
    <w:pPr>
      <w:tabs>
        <w:tab w:val="left" w:pos="1361"/>
      </w:tabs>
      <w:spacing w:before="60" w:after="60"/>
      <w:ind w:left="1361" w:hanging="340"/>
    </w:pPr>
  </w:style>
  <w:style w:type="paragraph" w:styleId="List5">
    <w:name w:val="List 5"/>
    <w:basedOn w:val="BodyText"/>
    <w:rsid w:val="00AE2370"/>
    <w:pPr>
      <w:tabs>
        <w:tab w:val="left" w:pos="1701"/>
      </w:tabs>
      <w:spacing w:before="60" w:after="60"/>
      <w:ind w:left="1701" w:hanging="340"/>
    </w:pPr>
  </w:style>
  <w:style w:type="paragraph" w:styleId="ListBullet3">
    <w:name w:val="List Bullet 3"/>
    <w:basedOn w:val="List3"/>
    <w:rsid w:val="00AE2370"/>
    <w:pPr>
      <w:numPr>
        <w:numId w:val="14"/>
      </w:numPr>
      <w:tabs>
        <w:tab w:val="clear" w:pos="1021"/>
      </w:tabs>
      <w:ind w:left="1037" w:hanging="357"/>
    </w:pPr>
  </w:style>
  <w:style w:type="paragraph" w:styleId="ListBullet4">
    <w:name w:val="List Bullet 4"/>
    <w:basedOn w:val="List4"/>
    <w:rsid w:val="00AE2370"/>
    <w:pPr>
      <w:numPr>
        <w:numId w:val="2"/>
      </w:numPr>
    </w:pPr>
  </w:style>
  <w:style w:type="paragraph" w:styleId="ListBullet5">
    <w:name w:val="List Bullet 5"/>
    <w:basedOn w:val="List5"/>
    <w:rsid w:val="00AE2370"/>
    <w:pPr>
      <w:numPr>
        <w:numId w:val="3"/>
      </w:numPr>
    </w:pPr>
  </w:style>
  <w:style w:type="paragraph" w:styleId="ListContinue2">
    <w:name w:val="List Continue 2"/>
    <w:basedOn w:val="List2"/>
    <w:rsid w:val="00AE2370"/>
    <w:pPr>
      <w:ind w:firstLine="0"/>
    </w:pPr>
  </w:style>
  <w:style w:type="paragraph" w:styleId="ListContinue3">
    <w:name w:val="List Continue 3"/>
    <w:basedOn w:val="List3"/>
    <w:rsid w:val="00AE2370"/>
    <w:pPr>
      <w:ind w:left="1021" w:firstLine="0"/>
    </w:pPr>
  </w:style>
  <w:style w:type="paragraph" w:styleId="ListContinue4">
    <w:name w:val="List Continue 4"/>
    <w:basedOn w:val="List4"/>
    <w:rsid w:val="00AE2370"/>
    <w:pPr>
      <w:ind w:firstLine="0"/>
    </w:pPr>
  </w:style>
  <w:style w:type="paragraph" w:styleId="ListContinue5">
    <w:name w:val="List Continue 5"/>
    <w:basedOn w:val="List5"/>
    <w:rsid w:val="00AE2370"/>
    <w:pPr>
      <w:ind w:firstLine="0"/>
    </w:pPr>
  </w:style>
  <w:style w:type="paragraph" w:styleId="ListNumber3">
    <w:name w:val="List Number 3"/>
    <w:basedOn w:val="List3"/>
    <w:rsid w:val="00AE2370"/>
    <w:pPr>
      <w:numPr>
        <w:numId w:val="4"/>
      </w:numPr>
    </w:pPr>
  </w:style>
  <w:style w:type="paragraph" w:styleId="ListNumber4">
    <w:name w:val="List Number 4"/>
    <w:basedOn w:val="List4"/>
    <w:rsid w:val="00AE2370"/>
    <w:pPr>
      <w:numPr>
        <w:numId w:val="5"/>
      </w:numPr>
    </w:pPr>
  </w:style>
  <w:style w:type="paragraph" w:styleId="ListNumber5">
    <w:name w:val="List Number 5"/>
    <w:basedOn w:val="List5"/>
    <w:rsid w:val="00AE2370"/>
    <w:pPr>
      <w:numPr>
        <w:numId w:val="6"/>
      </w:numPr>
    </w:pPr>
  </w:style>
  <w:style w:type="paragraph" w:styleId="BlockText">
    <w:name w:val="Block Text"/>
    <w:basedOn w:val="Normal"/>
    <w:rsid w:val="00AE2370"/>
    <w:pPr>
      <w:spacing w:after="120"/>
      <w:ind w:left="1440" w:right="1440"/>
    </w:pPr>
  </w:style>
  <w:style w:type="character" w:customStyle="1" w:styleId="Subscript">
    <w:name w:val="Subscript"/>
    <w:basedOn w:val="DefaultParagraphFont"/>
    <w:rsid w:val="00AE2370"/>
    <w:rPr>
      <w:sz w:val="16"/>
      <w:vertAlign w:val="subscript"/>
    </w:rPr>
  </w:style>
  <w:style w:type="character" w:customStyle="1" w:styleId="Superscript">
    <w:name w:val="Superscript"/>
    <w:basedOn w:val="DefaultParagraphFont"/>
    <w:rsid w:val="00AE2370"/>
    <w:rPr>
      <w:sz w:val="16"/>
      <w:vertAlign w:val="superscript"/>
    </w:rPr>
  </w:style>
  <w:style w:type="character" w:customStyle="1" w:styleId="Symbols">
    <w:name w:val="Symbols"/>
    <w:basedOn w:val="DefaultParagraphFont"/>
    <w:rsid w:val="00AE2370"/>
    <w:rPr>
      <w:rFonts w:ascii="Symbol" w:hAnsi="Symbol"/>
    </w:rPr>
  </w:style>
  <w:style w:type="character" w:customStyle="1" w:styleId="MenuOptions">
    <w:name w:val="Menu Options"/>
    <w:basedOn w:val="DefaultParagraphFont"/>
    <w:rsid w:val="00AE2370"/>
    <w:rPr>
      <w:rFonts w:ascii="Arial Narrow" w:hAnsi="Arial Narrow"/>
      <w:smallCaps/>
    </w:rPr>
  </w:style>
  <w:style w:type="character" w:customStyle="1" w:styleId="Buttons">
    <w:name w:val="Buttons"/>
    <w:basedOn w:val="DefaultParagraphFont"/>
    <w:rsid w:val="00AE2370"/>
    <w:rPr>
      <w:b/>
    </w:rPr>
  </w:style>
  <w:style w:type="character" w:customStyle="1" w:styleId="Underlined">
    <w:name w:val="Underlined"/>
    <w:basedOn w:val="DefaultParagraphFont"/>
    <w:rsid w:val="00AE2370"/>
    <w:rPr>
      <w:u w:val="single"/>
    </w:rPr>
  </w:style>
  <w:style w:type="paragraph" w:customStyle="1" w:styleId="TableBodyTextRight">
    <w:name w:val="Table Body Text Right"/>
    <w:basedOn w:val="TableBodyText"/>
    <w:rsid w:val="00AE2370"/>
    <w:pPr>
      <w:widowControl w:val="0"/>
      <w:autoSpaceDE w:val="0"/>
      <w:autoSpaceDN w:val="0"/>
      <w:adjustRightInd w:val="0"/>
      <w:jc w:val="right"/>
    </w:pPr>
    <w:rPr>
      <w:rFonts w:cs="Arial"/>
      <w:szCs w:val="18"/>
    </w:rPr>
  </w:style>
  <w:style w:type="paragraph" w:customStyle="1" w:styleId="CopyrightText">
    <w:name w:val="Copyright Text"/>
    <w:basedOn w:val="BodyText"/>
    <w:rsid w:val="00AE2370"/>
    <w:rPr>
      <w:sz w:val="18"/>
    </w:rPr>
  </w:style>
  <w:style w:type="paragraph" w:customStyle="1" w:styleId="BodySmallRight">
    <w:name w:val="Body Small Right"/>
    <w:basedOn w:val="BodyTextRight"/>
    <w:rsid w:val="00AE2370"/>
    <w:rPr>
      <w:sz w:val="18"/>
      <w:szCs w:val="18"/>
    </w:rPr>
  </w:style>
  <w:style w:type="paragraph" w:customStyle="1" w:styleId="MarginEdition">
    <w:name w:val="Margin Edition"/>
    <w:basedOn w:val="MarginNote"/>
    <w:rsid w:val="00AE2370"/>
    <w:pPr>
      <w:spacing w:before="0" w:after="0"/>
    </w:pPr>
    <w:rPr>
      <w:rFonts w:ascii="Times New Roman" w:hAnsi="Times New Roman"/>
      <w:color w:val="999999"/>
    </w:rPr>
  </w:style>
  <w:style w:type="paragraph" w:customStyle="1" w:styleId="Spacer">
    <w:name w:val="Spacer"/>
    <w:basedOn w:val="Normal"/>
    <w:rsid w:val="00AE2370"/>
    <w:rPr>
      <w:sz w:val="2"/>
      <w:szCs w:val="2"/>
    </w:rPr>
  </w:style>
  <w:style w:type="character" w:customStyle="1" w:styleId="Small">
    <w:name w:val="Small"/>
    <w:basedOn w:val="DefaultParagraphFont"/>
    <w:rsid w:val="00AE2370"/>
    <w:rPr>
      <w:sz w:val="16"/>
    </w:rPr>
  </w:style>
  <w:style w:type="paragraph" w:customStyle="1" w:styleId="WideTable">
    <w:name w:val="Wide Table"/>
    <w:basedOn w:val="Normal"/>
    <w:rsid w:val="00AE2370"/>
    <w:pPr>
      <w:ind w:left="-1418"/>
    </w:pPr>
    <w:rPr>
      <w:sz w:val="2"/>
      <w:szCs w:val="2"/>
    </w:rPr>
  </w:style>
  <w:style w:type="character" w:styleId="PageNumber">
    <w:name w:val="page number"/>
    <w:basedOn w:val="DefaultParagraphFont"/>
    <w:rsid w:val="00AE2370"/>
  </w:style>
  <w:style w:type="paragraph" w:styleId="Quote">
    <w:name w:val="Quote"/>
    <w:basedOn w:val="Heading1"/>
    <w:link w:val="QuoteChar"/>
    <w:qFormat/>
    <w:rsid w:val="00AE2370"/>
    <w:rPr>
      <w:b w:val="0"/>
      <w:sz w:val="72"/>
      <w:szCs w:val="72"/>
      <w:lang w:val="en-NZ"/>
    </w:rPr>
  </w:style>
  <w:style w:type="character" w:customStyle="1" w:styleId="QuoteChar">
    <w:name w:val="Quote Char"/>
    <w:basedOn w:val="DefaultParagraphFont"/>
    <w:link w:val="Quote"/>
    <w:rsid w:val="00AE2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370"/>
    <w:pPr>
      <w:pageBreakBefore/>
    </w:pPr>
  </w:style>
  <w:style w:type="paragraph" w:customStyle="1" w:styleId="Border">
    <w:name w:val="Border"/>
    <w:basedOn w:val="Normal"/>
    <w:qFormat/>
    <w:rsid w:val="00AE2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370"/>
    <w:rPr>
      <w:b/>
      <w:bCs/>
      <w:i/>
      <w:iCs/>
      <w:color w:val="auto"/>
    </w:rPr>
  </w:style>
  <w:style w:type="paragraph" w:styleId="IntenseQuote">
    <w:name w:val="Intense Quote"/>
    <w:basedOn w:val="Normal"/>
    <w:next w:val="Normal"/>
    <w:link w:val="IntenseQuoteChar"/>
    <w:uiPriority w:val="30"/>
    <w:qFormat/>
    <w:rsid w:val="00AE2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3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370"/>
    <w:rPr>
      <w:smallCaps/>
      <w:color w:val="auto"/>
      <w:u w:val="single"/>
    </w:rPr>
  </w:style>
  <w:style w:type="character" w:styleId="IntenseReference">
    <w:name w:val="Intense Reference"/>
    <w:basedOn w:val="DefaultParagraphFont"/>
    <w:uiPriority w:val="32"/>
    <w:qFormat/>
    <w:rsid w:val="00AE2370"/>
    <w:rPr>
      <w:b/>
      <w:bCs/>
      <w:smallCaps/>
      <w:color w:val="auto"/>
      <w:spacing w:val="5"/>
      <w:u w:val="single"/>
    </w:rPr>
  </w:style>
  <w:style w:type="paragraph" w:customStyle="1" w:styleId="2ColumnHeading">
    <w:name w:val="2Column Heading"/>
    <w:basedOn w:val="BodyText"/>
    <w:qFormat/>
    <w:rsid w:val="00AE2370"/>
    <w:pPr>
      <w:spacing w:after="60"/>
      <w:ind w:left="-2268"/>
    </w:pPr>
    <w:rPr>
      <w:b/>
    </w:rPr>
  </w:style>
  <w:style w:type="paragraph" w:customStyle="1" w:styleId="Heading1TOC">
    <w:name w:val="Heading1 TOC"/>
    <w:basedOn w:val="Normal"/>
    <w:qFormat/>
    <w:rsid w:val="00AE2370"/>
    <w:pPr>
      <w:spacing w:before="240" w:after="120"/>
    </w:pPr>
    <w:rPr>
      <w:rFonts w:ascii="Times New Roman" w:hAnsi="Times New Roman"/>
      <w:b/>
      <w:sz w:val="32"/>
    </w:rPr>
  </w:style>
  <w:style w:type="paragraph" w:customStyle="1" w:styleId="Heading2TOC">
    <w:name w:val="Heading2 TOC"/>
    <w:basedOn w:val="Normal"/>
    <w:qFormat/>
    <w:rsid w:val="00AE2370"/>
    <w:pPr>
      <w:spacing w:before="240" w:after="60"/>
    </w:pPr>
    <w:rPr>
      <w:rFonts w:ascii="Times New Roman" w:hAnsi="Times New Roman"/>
      <w:b/>
      <w:sz w:val="28"/>
    </w:rPr>
  </w:style>
  <w:style w:type="character" w:customStyle="1" w:styleId="Underline">
    <w:name w:val="Underline"/>
    <w:basedOn w:val="DefaultParagraphFont"/>
    <w:qFormat/>
    <w:rsid w:val="00AE2370"/>
    <w:rPr>
      <w:u w:val="single"/>
    </w:rPr>
  </w:style>
  <w:style w:type="character" w:customStyle="1" w:styleId="BoldandItalics">
    <w:name w:val="Bold and Italics"/>
    <w:qFormat/>
    <w:rsid w:val="00AE2370"/>
    <w:rPr>
      <w:b/>
      <w:i/>
      <w:u w:val="none"/>
    </w:rPr>
  </w:style>
  <w:style w:type="paragraph" w:styleId="BalloonText">
    <w:name w:val="Balloon Text"/>
    <w:basedOn w:val="Normal"/>
    <w:link w:val="BalloonTextChar"/>
    <w:rsid w:val="00AE2370"/>
    <w:rPr>
      <w:rFonts w:ascii="Tahoma" w:hAnsi="Tahoma" w:cs="Tahoma"/>
      <w:sz w:val="16"/>
      <w:szCs w:val="16"/>
    </w:rPr>
  </w:style>
  <w:style w:type="character" w:customStyle="1" w:styleId="BalloonTextChar">
    <w:name w:val="Balloon Text Char"/>
    <w:basedOn w:val="DefaultParagraphFont"/>
    <w:link w:val="BalloonText"/>
    <w:rsid w:val="00AE23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3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3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558</Words>
  <Characters>3449</Characters>
  <Application>Microsoft Office Word</Application>
  <DocSecurity>0</DocSecurity>
  <Lines>156</Lines>
  <Paragraphs>75</Paragraphs>
  <ScaleCrop>false</ScaleCrop>
  <Company>Author-it Software Corporation Ltd.</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AHCSHG403A Account for shearing shed supplies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2012-05-26T13:19:00Z</dcterms:created>
  <dcterms:modified xsi:type="dcterms:W3CDTF">2012-05-26T13:19:00Z</dcterms:modified>
</cp:coreProperties>
</file>