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10A" w:rsidP="00E1110A">
      <w:pPr>
        <w:pStyle w:val="Title"/>
      </w:pPr>
      <w:bookmarkStart w:id="0" w:name="_GoBack"/>
      <w:bookmarkEnd w:id="0"/>
      <w:r>
        <w:fldChar w:fldCharType="begin"/>
      </w:r>
      <w:r>
        <w:instrText xml:space="preserve"> TITLE   \* MERGEFORMAT </w:instrText>
      </w:r>
      <w:r>
        <w:fldChar w:fldCharType="separate"/>
      </w:r>
      <w:r>
        <w:t>AHCSDT408A Perform an electrophoresis test on a seed sample</w:t>
      </w:r>
      <w:r>
        <w:fldChar w:fldCharType="end"/>
      </w:r>
    </w:p>
    <w:p w:rsidR="00E1110A" w:rsidP="00E1110A">
      <w:pPr>
        <w:pStyle w:val="Version"/>
        <w:sectPr w:rsidSect="001C06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66D" w:rsidP="001C066D">
      <w:pPr>
        <w:pStyle w:val="SuperHeading"/>
      </w:pPr>
      <w:r w:rsidRPr="001C066D">
        <w:t>AHCSDT408A Perform an electrophoresis test on a seed sample</w:t>
      </w:r>
    </w:p>
    <w:p w:rsidR="00000000" w:rsidRPr="001C066D" w:rsidP="001C066D">
      <w:pPr>
        <w:pStyle w:val="Heading1"/>
      </w:pPr>
      <w:bookmarkStart w:id="1" w:name="O_469550"/>
      <w:bookmarkEnd w:id="1"/>
      <w:r w:rsidRPr="001C066D">
        <w:t>Modification History</w:t>
      </w:r>
    </w:p>
    <w:tbl>
      <w:tblPr>
        <w:tblW w:w="0" w:type="auto"/>
        <w:tblLayout w:type="fixed"/>
        <w:tblCellMar>
          <w:left w:w="62" w:type="dxa"/>
          <w:right w:w="62" w:type="dxa"/>
        </w:tblCellMar>
        <w:tblLook w:val="0000"/>
      </w:tblPr>
      <w:tblGrid>
        <w:gridCol w:w="1803"/>
        <w:gridCol w:w="2247"/>
        <w:gridCol w:w="5084"/>
      </w:tblGrid>
      <w:tr w:rsidTr="00E1110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66D" w:rsidP="001C066D">
            <w:pPr>
              <w:pStyle w:val="BodyText"/>
            </w:pPr>
            <w:r w:rsidRPr="001C066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66D" w:rsidP="001C066D">
            <w:pPr>
              <w:pStyle w:val="BodyText"/>
            </w:pPr>
            <w:r w:rsidRPr="001C066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rPr>
                <w:rStyle w:val="SpecialBold"/>
              </w:rPr>
              <w:t>Comments</w:t>
            </w:r>
          </w:p>
        </w:tc>
      </w:tr>
      <w:tr w:rsidTr="00E1110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66D" w:rsidP="001C066D">
            <w:pPr>
              <w:pStyle w:val="BodyText"/>
            </w:pPr>
            <w:r w:rsidRPr="001C066D">
              <w:t>Initial release</w:t>
            </w:r>
          </w:p>
        </w:tc>
      </w:tr>
    </w:tbl>
    <w:p w:rsidR="00000000" w:rsidRPr="001C066D" w:rsidP="001C066D">
      <w:pPr>
        <w:pStyle w:val="BodyText"/>
      </w:pPr>
    </w:p>
    <w:p w:rsidR="00000000" w:rsidRPr="001C066D" w:rsidP="001C066D">
      <w:pPr>
        <w:pStyle w:val="AllowPageBreak"/>
      </w:pPr>
    </w:p>
    <w:p w:rsidR="00000000" w:rsidRPr="001C066D" w:rsidP="001C066D">
      <w:pPr>
        <w:pStyle w:val="Heading1"/>
      </w:pPr>
      <w:bookmarkStart w:id="2" w:name="O_469551"/>
      <w:bookmarkEnd w:id="2"/>
      <w:r w:rsidRPr="001C066D">
        <w:t>Unit Descriptor</w:t>
      </w:r>
    </w:p>
    <w:p w:rsidR="00000000" w:rsidRPr="001C066D" w:rsidP="001C066D">
      <w:pPr>
        <w:pStyle w:val="BodyText"/>
      </w:pPr>
      <w:r w:rsidRPr="001C066D">
        <w:t>This Unit covers testing seed by separating proteins of varying size and/or electric charge to get a banding pattern that can be used to identify or verify a particular variety.</w:t>
      </w:r>
    </w:p>
    <w:p w:rsidR="00000000" w:rsidRPr="001C066D" w:rsidP="001C066D">
      <w:pPr>
        <w:pStyle w:val="AllowPageBreak"/>
      </w:pPr>
    </w:p>
    <w:p w:rsidR="00000000" w:rsidRPr="001C066D" w:rsidP="001C066D">
      <w:pPr>
        <w:pStyle w:val="Heading1"/>
      </w:pPr>
      <w:bookmarkStart w:id="3" w:name="O_469552"/>
      <w:bookmarkEnd w:id="3"/>
      <w:r w:rsidRPr="001C066D">
        <w:t>Application of the Unit</w:t>
      </w:r>
    </w:p>
    <w:p w:rsidR="00000000" w:rsidRPr="001C066D" w:rsidP="001C066D">
      <w:pPr>
        <w:pStyle w:val="BodyText"/>
      </w:pPr>
      <w:r w:rsidRPr="001C066D">
        <w:t>This Unit app</w:t>
      </w:r>
      <w:r w:rsidRPr="001C066D">
        <w:t>lies to senior seed analysts working within enterprise guidelines. In general, they oversee the preparation of samples for testing; conduct and supervise specified tests in accordance with enterprise requirements; interpret and report results; maintain rec</w:t>
      </w:r>
      <w:r w:rsidRPr="001C066D">
        <w:t>ord-keeping systems; and have responsibility for overall laboratory operations, the supervision of staff, and implementation of quality assurance procedures.</w:t>
      </w:r>
    </w:p>
    <w:p w:rsidR="00000000" w:rsidRPr="001C066D" w:rsidP="001C066D">
      <w:pPr>
        <w:pStyle w:val="AllowPageBreak"/>
      </w:pPr>
    </w:p>
    <w:p w:rsidR="00000000" w:rsidRPr="001C066D" w:rsidP="001C066D">
      <w:pPr>
        <w:pStyle w:val="Heading1"/>
      </w:pPr>
      <w:bookmarkStart w:id="4" w:name="O_469553"/>
      <w:bookmarkEnd w:id="4"/>
      <w:r w:rsidRPr="001C066D">
        <w:t>Licensing/Regulatory Information</w:t>
      </w:r>
    </w:p>
    <w:p w:rsidR="00000000" w:rsidRPr="001C066D" w:rsidP="001C066D">
      <w:pPr>
        <w:pStyle w:val="BodyText"/>
      </w:pPr>
      <w:r w:rsidRPr="001C066D">
        <w:t>Not applicable.</w:t>
      </w:r>
    </w:p>
    <w:p w:rsidR="00000000" w:rsidRPr="001C066D" w:rsidP="001C066D">
      <w:pPr>
        <w:pStyle w:val="AllowPageBreak"/>
      </w:pPr>
    </w:p>
    <w:p w:rsidR="00000000" w:rsidRPr="001C066D" w:rsidP="001C066D">
      <w:pPr>
        <w:pStyle w:val="Heading1"/>
      </w:pPr>
      <w:bookmarkStart w:id="5" w:name="O_469554"/>
      <w:bookmarkEnd w:id="5"/>
      <w:r w:rsidRPr="001C066D">
        <w:t>Pre-Requisites</w:t>
      </w:r>
    </w:p>
    <w:p w:rsidR="00000000" w:rsidRPr="001C066D" w:rsidP="001C066D">
      <w:pPr>
        <w:pStyle w:val="BodyText"/>
      </w:pPr>
      <w:r w:rsidRPr="001C066D">
        <w:t>Nil.</w:t>
      </w:r>
    </w:p>
    <w:p w:rsidR="00000000" w:rsidRPr="001C066D" w:rsidP="001C066D">
      <w:pPr>
        <w:pStyle w:val="AllowPageBreak"/>
      </w:pPr>
    </w:p>
    <w:p w:rsidR="00000000" w:rsidRPr="001C066D" w:rsidP="001C066D">
      <w:pPr>
        <w:pStyle w:val="Heading1"/>
      </w:pPr>
      <w:bookmarkStart w:id="6" w:name="O_469555"/>
      <w:bookmarkEnd w:id="6"/>
      <w:r w:rsidRPr="001C066D">
        <w:t>Employability Skills Information</w:t>
      </w:r>
    </w:p>
    <w:p w:rsidR="00000000" w:rsidRPr="001C066D" w:rsidP="001C066D">
      <w:pPr>
        <w:pStyle w:val="BodyText"/>
      </w:pPr>
      <w:r w:rsidRPr="001C066D">
        <w:t>This Unit contains employability skills.</w:t>
      </w:r>
    </w:p>
    <w:p w:rsidR="00000000" w:rsidRPr="001C066D" w:rsidP="001C066D">
      <w:pPr>
        <w:pStyle w:val="AllowPageBreak"/>
      </w:pPr>
    </w:p>
    <w:p w:rsidR="00000000" w:rsidRPr="001C066D" w:rsidP="001C066D">
      <w:pPr>
        <w:pStyle w:val="Heading1"/>
      </w:pPr>
      <w:bookmarkStart w:id="7" w:name="O_469556"/>
      <w:bookmarkEnd w:id="7"/>
      <w:r w:rsidRPr="001C066D">
        <w:t>Elements and Performance Criteria Pre-Content</w:t>
      </w:r>
    </w:p>
    <w:tbl>
      <w:tblPr>
        <w:tblW w:w="0" w:type="auto"/>
        <w:tblLayout w:type="fixed"/>
        <w:tblCellMar>
          <w:left w:w="62" w:type="dxa"/>
          <w:right w:w="62" w:type="dxa"/>
        </w:tblCellMar>
        <w:tblLook w:val="0000"/>
      </w:tblPr>
      <w:tblGrid>
        <w:gridCol w:w="2760"/>
        <w:gridCol w:w="6312"/>
      </w:tblGrid>
      <w:tr w:rsidTr="001C06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066D">
            <w:pPr>
              <w:pStyle w:val="BodyText"/>
              <w:rPr>
                <w:lang w:val="en-NZ"/>
              </w:rPr>
            </w:pPr>
            <w:r w:rsidRPr="001C066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1C066D" w:rsidP="001C066D">
            <w:pPr>
              <w:pStyle w:val="BodyText"/>
            </w:pPr>
            <w:r w:rsidRPr="001C066D">
              <w:t>Performance criteria describe t</w:t>
            </w:r>
            <w:r w:rsidRPr="001C066D">
              <w:t>he performance needed to demonstrate achievement of the element. Where bold italicised text is used, further information is detailed in the required skills and knowledge section and the range statement. Assessment of performance is to be consistent with th</w:t>
            </w:r>
            <w:r w:rsidRPr="001C066D">
              <w:t>e evidence guide.</w:t>
            </w:r>
          </w:p>
        </w:tc>
      </w:tr>
    </w:tbl>
    <w:p w:rsidR="00000000" w:rsidRPr="001C066D" w:rsidP="001C066D">
      <w:pPr>
        <w:pStyle w:val="BodyText"/>
      </w:pPr>
    </w:p>
    <w:p w:rsidR="00000000" w:rsidRPr="001C066D" w:rsidP="001C066D">
      <w:pPr>
        <w:pStyle w:val="AllowPageBreak"/>
      </w:pPr>
    </w:p>
    <w:p w:rsidR="00000000" w:rsidRPr="001C066D" w:rsidP="001C066D">
      <w:pPr>
        <w:pStyle w:val="Heading1"/>
      </w:pPr>
      <w:bookmarkStart w:id="8" w:name="O_469557"/>
      <w:bookmarkEnd w:id="8"/>
      <w:r w:rsidRPr="001C066D">
        <w:t>Elements and Performance Criteria</w:t>
      </w:r>
    </w:p>
    <w:tbl>
      <w:tblPr>
        <w:tblW w:w="0" w:type="auto"/>
        <w:tblLayout w:type="fixed"/>
        <w:tblCellMar>
          <w:left w:w="62" w:type="dxa"/>
          <w:right w:w="62" w:type="dxa"/>
        </w:tblCellMar>
        <w:tblLook w:val="0000"/>
      </w:tblPr>
      <w:tblGrid>
        <w:gridCol w:w="2760"/>
        <w:gridCol w:w="6312"/>
      </w:tblGrid>
      <w:tr w:rsidTr="001C06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066D">
            <w:pPr>
              <w:pStyle w:val="List"/>
              <w:rPr>
                <w:lang w:val="en-NZ"/>
              </w:rPr>
            </w:pPr>
            <w:r w:rsidRPr="001C066D">
              <w:t>1.</w:t>
            </w:r>
            <w:r w:rsidRPr="001C066D">
              <w:tab/>
              <w:t xml:space="preserve">Prepare </w:t>
            </w:r>
            <w:r w:rsidRPr="001C066D">
              <w:rPr>
                <w:rStyle w:val="BoldandItalics"/>
              </w:rPr>
              <w:t>seed</w:t>
            </w:r>
            <w:r w:rsidRPr="001C066D">
              <w:t xml:space="preserve"> extraction and gel</w:t>
            </w:r>
          </w:p>
        </w:tc>
        <w:tc>
          <w:tcPr>
            <w:tcW w:w="6312" w:type="dxa"/>
            <w:tcBorders>
              <w:top w:val="nil"/>
              <w:left w:val="nil"/>
              <w:bottom w:val="nil"/>
              <w:right w:val="nil"/>
            </w:tcBorders>
            <w:tcMar>
              <w:top w:w="0" w:type="dxa"/>
              <w:left w:w="62" w:type="dxa"/>
              <w:bottom w:w="0" w:type="dxa"/>
              <w:right w:w="62" w:type="dxa"/>
            </w:tcMar>
          </w:tcPr>
          <w:p w:rsidR="00000000" w:rsidRPr="001C066D" w:rsidP="001C066D">
            <w:pPr>
              <w:pStyle w:val="List"/>
            </w:pPr>
            <w:r w:rsidRPr="001C066D">
              <w:t>1.1</w:t>
            </w:r>
            <w:r w:rsidRPr="001C066D">
              <w:tab/>
              <w:t>Working sample is prepared from submitted sample.</w:t>
            </w:r>
          </w:p>
          <w:p w:rsidR="00000000" w:rsidRPr="001C066D" w:rsidP="001C066D">
            <w:pPr>
              <w:pStyle w:val="List"/>
            </w:pPr>
            <w:r w:rsidRPr="001C066D">
              <w:t>1.2</w:t>
            </w:r>
            <w:r w:rsidRPr="001C066D">
              <w:tab/>
              <w:t>Seed to be tested is identified and records completed.</w:t>
            </w:r>
          </w:p>
          <w:p w:rsidR="00000000" w:rsidRPr="001C066D" w:rsidP="001C066D">
            <w:pPr>
              <w:pStyle w:val="List"/>
            </w:pPr>
            <w:r w:rsidRPr="001C066D">
              <w:t>1.3</w:t>
            </w:r>
            <w:r w:rsidRPr="001C066D">
              <w:tab/>
            </w:r>
            <w:r w:rsidRPr="001C066D">
              <w:t>Single seeds are cut or crushed and transferred to centrifuge tubes.</w:t>
            </w:r>
          </w:p>
          <w:p w:rsidR="00000000" w:rsidRPr="001C066D" w:rsidP="001C066D">
            <w:pPr>
              <w:pStyle w:val="List"/>
            </w:pPr>
            <w:r w:rsidRPr="001C066D">
              <w:t>1.4</w:t>
            </w:r>
            <w:r w:rsidRPr="001C066D">
              <w:tab/>
              <w:t>Extraction solution is added and mixed with crushed seeds and allowed to stand for prescribed period.</w:t>
            </w:r>
          </w:p>
          <w:p w:rsidR="00000000" w:rsidRPr="001C066D" w:rsidP="001C066D">
            <w:pPr>
              <w:pStyle w:val="List"/>
            </w:pPr>
            <w:r w:rsidRPr="001C066D">
              <w:t>1.5</w:t>
            </w:r>
            <w:r w:rsidRPr="001C066D">
              <w:tab/>
              <w:t>Tubes are centrifuged and supernatants are collected and stored.</w:t>
            </w:r>
          </w:p>
          <w:p w:rsidR="00000000" w:rsidP="001C066D">
            <w:pPr>
              <w:pStyle w:val="List"/>
              <w:rPr>
                <w:lang w:val="en-NZ"/>
              </w:rPr>
            </w:pPr>
            <w:r w:rsidRPr="001C066D">
              <w:t>1.6</w:t>
            </w:r>
            <w:r w:rsidRPr="001C066D">
              <w:tab/>
              <w:t>Gel mixt</w:t>
            </w:r>
            <w:r w:rsidRPr="001C066D">
              <w:t>ure is prepared and chemicals and used to achieve required level of polymerisation.</w:t>
            </w:r>
          </w:p>
        </w:tc>
      </w:tr>
      <w:tr w:rsidTr="001C06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066D">
            <w:pPr>
              <w:pStyle w:val="List"/>
              <w:rPr>
                <w:lang w:val="en-NZ"/>
              </w:rPr>
            </w:pPr>
            <w:r w:rsidRPr="001C066D">
              <w:t>2.</w:t>
            </w:r>
            <w:r w:rsidRPr="001C066D">
              <w:tab/>
              <w:t>Carry out electrophoresis</w:t>
            </w:r>
          </w:p>
        </w:tc>
        <w:tc>
          <w:tcPr>
            <w:tcW w:w="6312" w:type="dxa"/>
            <w:tcBorders>
              <w:top w:val="nil"/>
              <w:left w:val="nil"/>
              <w:bottom w:val="nil"/>
              <w:right w:val="nil"/>
            </w:tcBorders>
            <w:tcMar>
              <w:top w:w="0" w:type="dxa"/>
              <w:left w:w="62" w:type="dxa"/>
              <w:bottom w:w="0" w:type="dxa"/>
              <w:right w:w="62" w:type="dxa"/>
            </w:tcMar>
          </w:tcPr>
          <w:p w:rsidR="00000000" w:rsidRPr="001C066D" w:rsidP="001C066D">
            <w:pPr>
              <w:pStyle w:val="List"/>
            </w:pPr>
            <w:r w:rsidRPr="001C066D">
              <w:t>2.1</w:t>
            </w:r>
            <w:r w:rsidRPr="001C066D">
              <w:tab/>
              <w:t>Buffer solution is placed in tanks.</w:t>
            </w:r>
          </w:p>
          <w:p w:rsidR="00000000" w:rsidRPr="001C066D" w:rsidP="001C066D">
            <w:pPr>
              <w:pStyle w:val="List"/>
            </w:pPr>
            <w:r w:rsidRPr="001C066D">
              <w:t>2.2</w:t>
            </w:r>
            <w:r w:rsidRPr="001C066D">
              <w:tab/>
              <w:t>Samples are loaded into wells and gel is placed in tanks.</w:t>
            </w:r>
          </w:p>
          <w:p w:rsidR="00000000" w:rsidRPr="001C066D" w:rsidP="001C066D">
            <w:pPr>
              <w:pStyle w:val="List"/>
            </w:pPr>
            <w:r w:rsidRPr="001C066D">
              <w:t>2.3</w:t>
            </w:r>
            <w:r w:rsidRPr="001C066D">
              <w:tab/>
              <w:t>Electrophoresis is carried out at th</w:t>
            </w:r>
            <w:r w:rsidRPr="001C066D">
              <w:t>e prescribed voltage and duration.</w:t>
            </w:r>
          </w:p>
          <w:p w:rsidR="00000000" w:rsidP="001C066D">
            <w:pPr>
              <w:pStyle w:val="List"/>
              <w:rPr>
                <w:lang w:val="en-NZ"/>
              </w:rPr>
            </w:pPr>
            <w:r w:rsidRPr="001C066D">
              <w:t>2.4</w:t>
            </w:r>
            <w:r w:rsidRPr="001C066D">
              <w:tab/>
              <w:t>Temperature is maintained as required throughout the process</w:t>
            </w:r>
          </w:p>
        </w:tc>
      </w:tr>
      <w:tr w:rsidTr="001C06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066D">
            <w:pPr>
              <w:pStyle w:val="List"/>
              <w:rPr>
                <w:lang w:val="en-NZ"/>
              </w:rPr>
            </w:pPr>
            <w:r w:rsidRPr="001C066D">
              <w:t>3.</w:t>
            </w:r>
            <w:r w:rsidRPr="001C066D">
              <w:tab/>
              <w:t>Fix and stain sample</w:t>
            </w:r>
          </w:p>
        </w:tc>
        <w:tc>
          <w:tcPr>
            <w:tcW w:w="6312" w:type="dxa"/>
            <w:tcBorders>
              <w:top w:val="nil"/>
              <w:left w:val="nil"/>
              <w:bottom w:val="nil"/>
              <w:right w:val="nil"/>
            </w:tcBorders>
            <w:tcMar>
              <w:top w:w="0" w:type="dxa"/>
              <w:left w:w="62" w:type="dxa"/>
              <w:bottom w:w="0" w:type="dxa"/>
              <w:right w:w="62" w:type="dxa"/>
            </w:tcMar>
          </w:tcPr>
          <w:p w:rsidR="00000000" w:rsidRPr="001C066D" w:rsidP="001C066D">
            <w:pPr>
              <w:pStyle w:val="List"/>
            </w:pPr>
            <w:r w:rsidRPr="001C066D">
              <w:t>3.1</w:t>
            </w:r>
            <w:r w:rsidRPr="001C066D">
              <w:tab/>
              <w:t>Gel is removed from tank and treated with chemicals as prescribed.</w:t>
            </w:r>
          </w:p>
          <w:p w:rsidR="00000000" w:rsidRPr="001C066D" w:rsidP="001C066D">
            <w:pPr>
              <w:pStyle w:val="List"/>
            </w:pPr>
            <w:r w:rsidRPr="001C066D">
              <w:t>3.2</w:t>
            </w:r>
            <w:r w:rsidRPr="001C066D">
              <w:tab/>
              <w:t>Gel is washed and treated to enhance stain.</w:t>
            </w:r>
          </w:p>
          <w:p w:rsidR="00000000" w:rsidP="001C066D">
            <w:pPr>
              <w:pStyle w:val="List"/>
              <w:rPr>
                <w:lang w:val="en-NZ"/>
              </w:rPr>
            </w:pPr>
            <w:r w:rsidRPr="001C066D">
              <w:t>3.3</w:t>
            </w:r>
            <w:r w:rsidRPr="001C066D">
              <w:tab/>
            </w:r>
            <w:r w:rsidRPr="001C066D">
              <w:t>Stain is examined and/or photographed.</w:t>
            </w:r>
          </w:p>
        </w:tc>
      </w:tr>
      <w:tr w:rsidTr="001C06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066D">
            <w:pPr>
              <w:pStyle w:val="List"/>
              <w:rPr>
                <w:lang w:val="en-NZ"/>
              </w:rPr>
            </w:pPr>
            <w:r w:rsidRPr="001C066D">
              <w:t>4.</w:t>
            </w:r>
            <w:r w:rsidRPr="001C066D">
              <w:tab/>
              <w:t>Evaluate stain</w:t>
            </w:r>
          </w:p>
        </w:tc>
        <w:tc>
          <w:tcPr>
            <w:tcW w:w="6312" w:type="dxa"/>
            <w:tcBorders>
              <w:top w:val="nil"/>
              <w:left w:val="nil"/>
              <w:bottom w:val="nil"/>
              <w:right w:val="nil"/>
            </w:tcBorders>
            <w:tcMar>
              <w:top w:w="0" w:type="dxa"/>
              <w:left w:w="62" w:type="dxa"/>
              <w:bottom w:w="0" w:type="dxa"/>
              <w:right w:w="62" w:type="dxa"/>
            </w:tcMar>
          </w:tcPr>
          <w:p w:rsidR="00000000" w:rsidRPr="001C066D" w:rsidP="001C066D">
            <w:pPr>
              <w:pStyle w:val="List"/>
            </w:pPr>
            <w:r w:rsidRPr="001C066D">
              <w:t>4.1</w:t>
            </w:r>
            <w:r w:rsidRPr="001C066D">
              <w:tab/>
              <w:t>Banding pattern is compared with that of authentic variety or that of a known control sample.</w:t>
            </w:r>
          </w:p>
          <w:p w:rsidR="00000000" w:rsidRPr="001C066D" w:rsidP="001C066D">
            <w:pPr>
              <w:pStyle w:val="List"/>
            </w:pPr>
            <w:r w:rsidRPr="001C066D">
              <w:t>4.2</w:t>
            </w:r>
            <w:r w:rsidRPr="001C066D">
              <w:tab/>
              <w:t>Records and reports are provided in accordance with enterprise procedures.</w:t>
            </w:r>
          </w:p>
          <w:p w:rsidR="00000000" w:rsidP="001C066D">
            <w:pPr>
              <w:pStyle w:val="List"/>
              <w:rPr>
                <w:lang w:val="en-NZ"/>
              </w:rPr>
            </w:pPr>
            <w:r w:rsidRPr="001C066D">
              <w:t>4.3</w:t>
            </w:r>
            <w:r w:rsidRPr="001C066D">
              <w:tab/>
              <w:t>Determine if obvi</w:t>
            </w:r>
            <w:r w:rsidRPr="001C066D">
              <w:t>ous procedure or equipment problems have led to atypical data or results..</w:t>
            </w:r>
          </w:p>
        </w:tc>
      </w:tr>
      <w:tr w:rsidTr="001C06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066D">
            <w:pPr>
              <w:pStyle w:val="List"/>
              <w:rPr>
                <w:lang w:val="en-NZ"/>
              </w:rPr>
            </w:pPr>
            <w:r w:rsidRPr="001C066D">
              <w:t>5.</w:t>
            </w:r>
            <w:r w:rsidRPr="001C066D">
              <w:tab/>
              <w:t>Maintain a safe work environment</w:t>
            </w:r>
          </w:p>
        </w:tc>
        <w:tc>
          <w:tcPr>
            <w:tcW w:w="6312" w:type="dxa"/>
            <w:tcBorders>
              <w:top w:val="nil"/>
              <w:left w:val="nil"/>
              <w:bottom w:val="nil"/>
              <w:right w:val="nil"/>
            </w:tcBorders>
            <w:tcMar>
              <w:top w:w="0" w:type="dxa"/>
              <w:left w:w="62" w:type="dxa"/>
              <w:bottom w:w="0" w:type="dxa"/>
              <w:right w:w="62" w:type="dxa"/>
            </w:tcMar>
          </w:tcPr>
          <w:p w:rsidR="00000000" w:rsidRPr="001C066D" w:rsidP="001C066D">
            <w:pPr>
              <w:pStyle w:val="List"/>
            </w:pPr>
            <w:r w:rsidRPr="001C066D">
              <w:t>5.1</w:t>
            </w:r>
            <w:r w:rsidRPr="001C066D">
              <w:tab/>
              <w:t>Established safe work practices and personal protective equipment are used to ensure personal safety and that of other laboratory personnel.</w:t>
            </w:r>
          </w:p>
          <w:p w:rsidR="00000000" w:rsidRPr="001C066D" w:rsidP="001C066D">
            <w:pPr>
              <w:pStyle w:val="List"/>
            </w:pPr>
            <w:r w:rsidRPr="001C066D">
              <w:t>5.2</w:t>
            </w:r>
            <w:r w:rsidRPr="001C066D">
              <w:tab/>
              <w:t>The generation of wastes and environmental impacts are minimised.</w:t>
            </w:r>
          </w:p>
          <w:p w:rsidR="00000000" w:rsidRPr="001C066D" w:rsidP="001C066D">
            <w:pPr>
              <w:pStyle w:val="List"/>
            </w:pPr>
            <w:r w:rsidRPr="001C066D">
              <w:t>5.3</w:t>
            </w:r>
            <w:r w:rsidRPr="001C066D">
              <w:tab/>
              <w:t>The safe collection of laboratory and hazardous waste for subsequent disposal is ensured.</w:t>
            </w:r>
          </w:p>
          <w:p w:rsidR="00000000" w:rsidP="001C066D">
            <w:pPr>
              <w:pStyle w:val="List"/>
              <w:rPr>
                <w:lang w:val="en-NZ"/>
              </w:rPr>
            </w:pPr>
            <w:r w:rsidRPr="001C066D">
              <w:t>5.4</w:t>
            </w:r>
            <w:r w:rsidRPr="001C066D">
              <w:tab/>
              <w:t>Equipment and reagents are cared for and stored as required</w:t>
            </w:r>
          </w:p>
        </w:tc>
      </w:tr>
      <w:tr w:rsidTr="001C06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066D">
            <w:pPr>
              <w:pStyle w:val="List"/>
              <w:rPr>
                <w:lang w:val="en-NZ"/>
              </w:rPr>
            </w:pPr>
            <w:r w:rsidRPr="001C066D">
              <w:t>6.</w:t>
            </w:r>
            <w:r w:rsidRPr="001C066D">
              <w:tab/>
              <w:t>Maintain laboratory rec</w:t>
            </w:r>
            <w:r w:rsidRPr="001C066D">
              <w:t>ords</w:t>
            </w:r>
          </w:p>
        </w:tc>
        <w:tc>
          <w:tcPr>
            <w:tcW w:w="6312" w:type="dxa"/>
            <w:tcBorders>
              <w:top w:val="nil"/>
              <w:left w:val="nil"/>
              <w:bottom w:val="nil"/>
              <w:right w:val="nil"/>
            </w:tcBorders>
            <w:tcMar>
              <w:top w:w="0" w:type="dxa"/>
              <w:left w:w="62" w:type="dxa"/>
              <w:bottom w:w="0" w:type="dxa"/>
              <w:right w:w="62" w:type="dxa"/>
            </w:tcMar>
          </w:tcPr>
          <w:p w:rsidR="00000000" w:rsidRPr="001C066D" w:rsidP="001C066D">
            <w:pPr>
              <w:pStyle w:val="List"/>
            </w:pPr>
            <w:r w:rsidRPr="001C066D">
              <w:t>6.1</w:t>
            </w:r>
            <w:r w:rsidRPr="001C066D">
              <w:tab/>
              <w:t>Approved data is entered into laboratory information management system.</w:t>
            </w:r>
          </w:p>
          <w:p w:rsidR="00000000" w:rsidRPr="001C066D" w:rsidP="001C066D">
            <w:pPr>
              <w:pStyle w:val="List"/>
            </w:pPr>
            <w:r w:rsidRPr="001C066D">
              <w:t>6.2</w:t>
            </w:r>
            <w:r w:rsidRPr="001C066D">
              <w:tab/>
              <w:t>Confidentiality and security of enterprise information and laboratory data is maintained.</w:t>
            </w:r>
          </w:p>
        </w:tc>
      </w:tr>
    </w:tbl>
    <w:p w:rsidR="00000000" w:rsidRPr="001C066D" w:rsidP="001C066D">
      <w:pPr>
        <w:pStyle w:val="BodyText"/>
      </w:pPr>
    </w:p>
    <w:p w:rsidR="00000000" w:rsidRPr="001C066D" w:rsidP="001C066D">
      <w:pPr>
        <w:pStyle w:val="AllowPageBreak"/>
      </w:pPr>
    </w:p>
    <w:p w:rsidR="00000000" w:rsidRPr="001C066D" w:rsidP="001C066D">
      <w:pPr>
        <w:pStyle w:val="Heading1"/>
      </w:pPr>
      <w:bookmarkStart w:id="9" w:name="O_469558"/>
      <w:bookmarkEnd w:id="9"/>
      <w:r w:rsidRPr="001C066D">
        <w:t>Required Skills and Knowledge</w:t>
      </w:r>
    </w:p>
    <w:tbl>
      <w:tblPr>
        <w:tblW w:w="0" w:type="auto"/>
        <w:tblLayout w:type="fixed"/>
        <w:tblCellMar>
          <w:left w:w="62" w:type="dxa"/>
          <w:right w:w="62" w:type="dxa"/>
        </w:tblCellMar>
        <w:tblLook w:val="0000"/>
      </w:tblPr>
      <w:tblGrid>
        <w:gridCol w:w="9072"/>
      </w:tblGrid>
      <w:tr w:rsidTr="001C06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066D">
            <w:pPr>
              <w:pStyle w:val="BodyText"/>
              <w:rPr>
                <w:lang w:val="en-NZ"/>
              </w:rPr>
            </w:pPr>
            <w:r w:rsidRPr="001C066D">
              <w:t>This section describes the skills and knowledge required for this Unit.</w:t>
            </w:r>
          </w:p>
        </w:tc>
      </w:tr>
      <w:tr w:rsidTr="001C06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066D" w:rsidP="001C066D">
            <w:pPr>
              <w:pStyle w:val="TableHeading"/>
            </w:pPr>
            <w:r w:rsidRPr="001C066D">
              <w:t>Required skills include:</w:t>
            </w:r>
          </w:p>
          <w:p w:rsidR="00000000" w:rsidP="001C066D">
            <w:pPr>
              <w:pStyle w:val="BodyText"/>
              <w:rPr>
                <w:lang w:val="en-NZ"/>
              </w:rPr>
            </w:pPr>
            <w:r w:rsidRPr="001C066D">
              <w:rPr>
                <w:rStyle w:val="SpecialBold"/>
              </w:rPr>
              <w:t>Ability to:</w:t>
            </w:r>
          </w:p>
        </w:tc>
      </w:tr>
      <w:tr w:rsidTr="001C06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066D" w:rsidP="001C066D">
            <w:pPr>
              <w:pStyle w:val="ListBullet"/>
            </w:pPr>
            <w:r w:rsidRPr="001C066D">
              <w:t xml:space="preserve">analyse and report results </w:t>
            </w:r>
          </w:p>
          <w:p w:rsidR="00000000" w:rsidRPr="001C066D" w:rsidP="001C066D">
            <w:pPr>
              <w:pStyle w:val="ListBullet"/>
            </w:pPr>
            <w:r w:rsidRPr="001C066D">
              <w:t>evaluation stain banding</w:t>
            </w:r>
          </w:p>
          <w:p w:rsidR="00000000" w:rsidRPr="001C066D" w:rsidP="001C066D">
            <w:pPr>
              <w:pStyle w:val="ListBullet"/>
            </w:pPr>
            <w:r w:rsidRPr="001C066D">
              <w:t>fix and stain seed samples</w:t>
            </w:r>
          </w:p>
          <w:p w:rsidR="00000000" w:rsidRPr="001C066D" w:rsidP="001C066D">
            <w:pPr>
              <w:pStyle w:val="ListBullet"/>
            </w:pPr>
            <w:r w:rsidRPr="001C066D">
              <w:t>maintain security, integrity, traceability of samples, sub-sample</w:t>
            </w:r>
            <w:r w:rsidRPr="001C066D">
              <w:t xml:space="preserve">s, test data, results and documentation </w:t>
            </w:r>
          </w:p>
          <w:p w:rsidR="00000000" w:rsidRPr="001C066D" w:rsidP="001C066D">
            <w:pPr>
              <w:pStyle w:val="ListBullet"/>
            </w:pPr>
            <w:r w:rsidRPr="001C066D">
              <w:t xml:space="preserve">prepare seed extraction and gel </w:t>
            </w:r>
          </w:p>
          <w:p w:rsidR="00000000" w:rsidRPr="001C066D" w:rsidP="001C066D">
            <w:pPr>
              <w:pStyle w:val="ListBullet"/>
            </w:pPr>
            <w:r w:rsidRPr="001C066D">
              <w:t>record and communicate results in accordance with enterprise procedures</w:t>
            </w:r>
          </w:p>
          <w:p w:rsidR="00000000" w:rsidRPr="001C066D" w:rsidP="001C066D">
            <w:pPr>
              <w:pStyle w:val="ListBullet"/>
            </w:pPr>
            <w:r w:rsidRPr="001C066D">
              <w:t xml:space="preserve">select test methods and procedures </w:t>
            </w:r>
          </w:p>
          <w:p w:rsidR="00000000" w:rsidP="001C066D">
            <w:pPr>
              <w:pStyle w:val="ListBullet"/>
              <w:rPr>
                <w:lang w:val="en-NZ"/>
              </w:rPr>
            </w:pPr>
            <w:r w:rsidRPr="001C066D">
              <w:t>use a centrifuge.</w:t>
            </w:r>
          </w:p>
        </w:tc>
      </w:tr>
      <w:tr w:rsidTr="001C06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066D" w:rsidP="001C066D">
            <w:pPr>
              <w:pStyle w:val="TableHeading"/>
            </w:pPr>
            <w:r w:rsidRPr="001C066D">
              <w:t>Required knowledge includes:</w:t>
            </w:r>
          </w:p>
          <w:p w:rsidR="00000000" w:rsidP="001C066D">
            <w:pPr>
              <w:pStyle w:val="BodyText"/>
              <w:rPr>
                <w:lang w:val="en-NZ"/>
              </w:rPr>
            </w:pPr>
            <w:r w:rsidRPr="001C066D">
              <w:rPr>
                <w:rStyle w:val="SpecialBold"/>
              </w:rPr>
              <w:t>Knowledge of:</w:t>
            </w:r>
          </w:p>
        </w:tc>
      </w:tr>
      <w:tr w:rsidTr="001C06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066D" w:rsidP="001C066D">
            <w:pPr>
              <w:pStyle w:val="ListBullet"/>
            </w:pPr>
            <w:r w:rsidRPr="001C066D">
              <w:t>seed biolog</w:t>
            </w:r>
            <w:r w:rsidRPr="001C066D">
              <w:t>y</w:t>
            </w:r>
          </w:p>
          <w:p w:rsidR="00000000" w:rsidRPr="001C066D" w:rsidP="001C066D">
            <w:pPr>
              <w:pStyle w:val="ListBullet"/>
            </w:pPr>
            <w:r w:rsidRPr="001C066D">
              <w:t xml:space="preserve">the role of the International Seed Testing Association (ISTA) and the ISTA Rules for Seed Testing </w:t>
            </w:r>
          </w:p>
          <w:p w:rsidR="00000000" w:rsidRPr="001C066D" w:rsidP="001C066D">
            <w:pPr>
              <w:pStyle w:val="ListBullet"/>
            </w:pPr>
            <w:r w:rsidRPr="001C066D">
              <w:t>principles of electrophoresis</w:t>
            </w:r>
          </w:p>
          <w:p w:rsidR="00000000" w:rsidRPr="001C066D" w:rsidP="001C066D">
            <w:pPr>
              <w:pStyle w:val="ListBullet"/>
            </w:pPr>
            <w:r w:rsidRPr="001C066D">
              <w:t xml:space="preserve">range of electrophoresis testing procedures </w:t>
            </w:r>
          </w:p>
          <w:p w:rsidR="00000000" w:rsidRPr="001C066D" w:rsidP="001C066D">
            <w:pPr>
              <w:pStyle w:val="ListBullet"/>
            </w:pPr>
            <w:r w:rsidRPr="001C066D">
              <w:t>materials and apparatus used in electrophoresis testing</w:t>
            </w:r>
          </w:p>
          <w:p w:rsidR="00000000" w:rsidRPr="001C066D" w:rsidP="001C066D">
            <w:pPr>
              <w:pStyle w:val="ListBullet"/>
            </w:pPr>
            <w:r w:rsidRPr="001C066D">
              <w:t>en</w:t>
            </w:r>
            <w:r w:rsidRPr="001C066D">
              <w:t xml:space="preserve">terprise standard operating procedures (SOPs) </w:t>
            </w:r>
          </w:p>
          <w:p w:rsidR="00000000" w:rsidRPr="001C066D" w:rsidP="001C066D">
            <w:pPr>
              <w:pStyle w:val="ListBullet"/>
            </w:pPr>
            <w:r w:rsidRPr="001C066D">
              <w:t xml:space="preserve">relevant health, safety and environment requirements </w:t>
            </w:r>
          </w:p>
          <w:p w:rsidR="00000000" w:rsidRPr="001C066D" w:rsidP="001C066D">
            <w:pPr>
              <w:pStyle w:val="ListBullet"/>
            </w:pPr>
            <w:r w:rsidRPr="001C066D">
              <w:t>using stain patterns and "fingerpints" to determine seed variety.</w:t>
            </w:r>
          </w:p>
        </w:tc>
      </w:tr>
    </w:tbl>
    <w:p w:rsidR="00000000" w:rsidRPr="001C066D" w:rsidP="001C066D">
      <w:pPr>
        <w:pStyle w:val="BodyText"/>
      </w:pPr>
    </w:p>
    <w:p w:rsidR="00000000" w:rsidRPr="001C066D" w:rsidP="001C066D">
      <w:pPr>
        <w:pStyle w:val="AllowPageBreak"/>
      </w:pPr>
    </w:p>
    <w:p w:rsidR="00000000" w:rsidRPr="001C066D" w:rsidP="001C066D">
      <w:pPr>
        <w:pStyle w:val="Heading1"/>
      </w:pPr>
      <w:bookmarkStart w:id="10" w:name="O_469559"/>
      <w:bookmarkEnd w:id="10"/>
      <w:r w:rsidRPr="001C066D">
        <w:t>Evidence Guide</w:t>
      </w:r>
    </w:p>
    <w:tbl>
      <w:tblPr>
        <w:tblW w:w="0" w:type="auto"/>
        <w:tblLayout w:type="fixed"/>
        <w:tblCellMar>
          <w:left w:w="62" w:type="dxa"/>
          <w:right w:w="62" w:type="dxa"/>
        </w:tblCellMar>
        <w:tblLook w:val="0000"/>
      </w:tblPr>
      <w:tblGrid>
        <w:gridCol w:w="3674"/>
        <w:gridCol w:w="5398"/>
      </w:tblGrid>
      <w:tr w:rsidTr="001C066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The evidence guide provides advice on assessment and mu</w:t>
            </w:r>
            <w:r w:rsidRPr="001C066D">
              <w:t>st be read in conjunction with the performance criteria, required skills and knowledge, range statement and the Assessment Guidelines for the Training Package.</w:t>
            </w:r>
          </w:p>
        </w:tc>
      </w:tr>
      <w:tr w:rsidTr="001C06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p>
        </w:tc>
      </w:tr>
      <w:tr w:rsidTr="001C06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66D" w:rsidP="001C066D">
            <w:pPr>
              <w:pStyle w:val="BodyText"/>
            </w:pPr>
            <w:r w:rsidRPr="001C066D">
              <w:t>The evidence required to demonstrate competency in this Unit must be relevant to workplace operations and satisfy holistically all of the requirements of the perfo</w:t>
            </w:r>
            <w:r w:rsidRPr="001C066D">
              <w:t>rmance criteria and required skills and knowledge and include achievement of the following:</w:t>
            </w:r>
          </w:p>
          <w:p w:rsidR="00000000" w:rsidRPr="001C066D" w:rsidP="001C066D">
            <w:pPr>
              <w:pStyle w:val="ListBullet"/>
            </w:pPr>
            <w:r w:rsidRPr="001C066D">
              <w:t>extract seed and prepare gel</w:t>
            </w:r>
          </w:p>
          <w:p w:rsidR="00000000" w:rsidRPr="001C066D" w:rsidP="001C066D">
            <w:pPr>
              <w:pStyle w:val="ListBullet"/>
            </w:pPr>
            <w:r w:rsidRPr="001C066D">
              <w:t>centrifuging seed and gel mixes</w:t>
            </w:r>
          </w:p>
          <w:p w:rsidR="00000000" w:rsidP="001C066D">
            <w:pPr>
              <w:pStyle w:val="ListBullet"/>
              <w:rPr>
                <w:lang w:val="en-NZ"/>
              </w:rPr>
            </w:pPr>
            <w:r w:rsidRPr="001C066D">
              <w:t>interpreting stain bands and patterns.</w:t>
            </w:r>
          </w:p>
        </w:tc>
      </w:tr>
      <w:tr w:rsidTr="001C06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Competency req</w:t>
            </w:r>
            <w:r w:rsidRPr="001C066D">
              <w:t>uires the application of work practices under work conditions. Selection and use of resources for some worksites may differ due to the regional or enterprise circumstances.</w:t>
            </w:r>
          </w:p>
        </w:tc>
      </w:tr>
      <w:tr w:rsidTr="001C06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This Unit should be assessed together with core Units and oth</w:t>
            </w:r>
            <w:r w:rsidRPr="001C066D">
              <w:t>er Units of Competency relevant to the function or work role.</w:t>
            </w:r>
          </w:p>
        </w:tc>
      </w:tr>
      <w:tr w:rsidTr="001C06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66D" w:rsidP="001C066D">
            <w:pPr>
              <w:pStyle w:val="BodyText"/>
            </w:pPr>
            <w:r w:rsidRPr="001C066D">
              <w:t xml:space="preserve">To ensure consistency of performance, competency should be demonstrated on more than one occasion over a period of time in order to cover </w:t>
            </w:r>
            <w:r w:rsidRPr="001C066D">
              <w:t>a variety of circumstances, cases and responsibilities, and where possible, over a number of assessment activities.</w:t>
            </w:r>
          </w:p>
        </w:tc>
      </w:tr>
    </w:tbl>
    <w:p w:rsidR="00000000" w:rsidRPr="001C066D" w:rsidP="001C066D">
      <w:pPr>
        <w:pStyle w:val="BodyText"/>
      </w:pPr>
    </w:p>
    <w:p w:rsidR="00000000" w:rsidRPr="001C066D" w:rsidP="001C066D">
      <w:pPr>
        <w:pStyle w:val="AllowPageBreak"/>
      </w:pPr>
    </w:p>
    <w:p w:rsidR="00000000" w:rsidRPr="001C066D" w:rsidP="001C066D">
      <w:pPr>
        <w:pStyle w:val="Heading1"/>
      </w:pPr>
      <w:bookmarkStart w:id="11" w:name="O_469560"/>
      <w:bookmarkEnd w:id="11"/>
      <w:r w:rsidRPr="001C066D">
        <w:t>Range Statement</w:t>
      </w:r>
    </w:p>
    <w:tbl>
      <w:tblPr>
        <w:tblW w:w="0" w:type="auto"/>
        <w:tblLayout w:type="fixed"/>
        <w:tblCellMar>
          <w:left w:w="62" w:type="dxa"/>
          <w:right w:w="62" w:type="dxa"/>
        </w:tblCellMar>
        <w:tblLook w:val="0000"/>
      </w:tblPr>
      <w:tblGrid>
        <w:gridCol w:w="3674"/>
        <w:gridCol w:w="5398"/>
      </w:tblGrid>
      <w:tr w:rsidTr="001C066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t>The range statement relates to the Unit of Competency as a whole. It allows for different work environmen</w:t>
            </w:r>
            <w:r w:rsidRPr="001C066D">
              <w:t>ts and situations that may affect performance. Bold italicised wording, if used in the performance criteria, is detailed below. Essential operating conditions that may be present with training and assessment (depending on the work situation, needs of the c</w:t>
            </w:r>
            <w:r w:rsidRPr="001C066D">
              <w:t>andidate, accessibility of the item, and local industry and regional contexts) may also be included.</w:t>
            </w:r>
          </w:p>
        </w:tc>
      </w:tr>
      <w:tr w:rsidTr="001C066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66D">
            <w:pPr>
              <w:pStyle w:val="BodyText"/>
              <w:rPr>
                <w:lang w:val="en-NZ"/>
              </w:rPr>
            </w:pPr>
            <w:r w:rsidRPr="001C066D">
              <w:rPr>
                <w:rStyle w:val="SpecialBold"/>
              </w:rPr>
              <w:t>Seed</w:t>
            </w:r>
            <w:r w:rsidRPr="001C066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66D" w:rsidP="001C066D">
            <w:pPr>
              <w:pStyle w:val="BodyText"/>
            </w:pPr>
            <w:r w:rsidRPr="001C066D">
              <w:t>bare seed; treated seed; and coated seed that has been prepared as required.</w:t>
            </w:r>
          </w:p>
        </w:tc>
      </w:tr>
    </w:tbl>
    <w:p w:rsidR="00000000" w:rsidRPr="001C066D" w:rsidP="001C066D">
      <w:pPr>
        <w:pStyle w:val="BodyText"/>
      </w:pPr>
    </w:p>
    <w:p w:rsidR="00000000" w:rsidRPr="001C066D" w:rsidP="001C066D">
      <w:pPr>
        <w:pStyle w:val="AllowPageBreak"/>
      </w:pPr>
    </w:p>
    <w:p w:rsidR="00000000" w:rsidRPr="001C066D" w:rsidP="001C066D">
      <w:pPr>
        <w:pStyle w:val="Heading1"/>
      </w:pPr>
      <w:bookmarkStart w:id="12" w:name="O_469561"/>
      <w:bookmarkEnd w:id="12"/>
      <w:r w:rsidRPr="001C066D">
        <w:t>Unit Sector(s)</w:t>
      </w:r>
    </w:p>
    <w:p w:rsidR="00000000" w:rsidRPr="001C066D" w:rsidP="001C066D">
      <w:pPr>
        <w:pStyle w:val="BodyText"/>
      </w:pPr>
      <w:r w:rsidRPr="001C066D">
        <w:t>Seed Testing</w:t>
      </w:r>
    </w:p>
    <w:p w:rsidR="00000000" w:rsidRPr="001C066D" w:rsidP="001C066D"/>
    <w:sectPr w:rsidSect="001C06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10A" w:rsidP="00E111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10A" w:rsidP="001C06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110A" w:rsidP="001C06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110A" w:rsidP="001C06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6D" w:rsidRPr="00E1110A" w:rsidP="00E111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10A" w:rsidRPr="002D2AF8" w:rsidP="001C066D">
    <w:pPr>
      <w:pStyle w:val="Header"/>
      <w:framePr w:wrap="around"/>
    </w:pPr>
    <w:r>
      <w:fldChar w:fldCharType="begin"/>
    </w:r>
    <w:r>
      <w:instrText xml:space="preserve"> TITLE   \* MERGEFORMAT </w:instrText>
    </w:r>
    <w:r>
      <w:fldChar w:fldCharType="separate"/>
    </w:r>
    <w:r>
      <w:t>AHCSDT408A Perform an electrophoresis test on a seed sample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E1110A" w:rsidP="001C0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006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66D"/>
    <w:pPr>
      <w:spacing w:before="360" w:after="60"/>
      <w:outlineLvl w:val="0"/>
    </w:pPr>
    <w:rPr>
      <w:sz w:val="32"/>
    </w:rPr>
  </w:style>
  <w:style w:type="paragraph" w:styleId="Heading2">
    <w:name w:val="heading 2"/>
    <w:basedOn w:val="HeadingBase"/>
    <w:next w:val="BodyText"/>
    <w:link w:val="Heading2Char"/>
    <w:qFormat/>
    <w:rsid w:val="001C066D"/>
    <w:pPr>
      <w:keepLines/>
      <w:spacing w:before="240" w:after="120"/>
      <w:outlineLvl w:val="1"/>
    </w:pPr>
    <w:rPr>
      <w:sz w:val="28"/>
      <w:szCs w:val="40"/>
    </w:rPr>
  </w:style>
  <w:style w:type="paragraph" w:styleId="Heading3">
    <w:name w:val="heading 3"/>
    <w:basedOn w:val="HeadingBase"/>
    <w:next w:val="BodyText"/>
    <w:link w:val="Heading3Char"/>
    <w:qFormat/>
    <w:rsid w:val="001C066D"/>
    <w:pPr>
      <w:spacing w:before="180" w:after="120"/>
      <w:outlineLvl w:val="2"/>
    </w:pPr>
    <w:rPr>
      <w:spacing w:val="-10"/>
      <w:kern w:val="32"/>
    </w:rPr>
  </w:style>
  <w:style w:type="paragraph" w:styleId="Heading4">
    <w:name w:val="heading 4"/>
    <w:basedOn w:val="HeadingBase"/>
    <w:next w:val="BodyText"/>
    <w:link w:val="Heading4Char"/>
    <w:qFormat/>
    <w:rsid w:val="001C066D"/>
    <w:pPr>
      <w:spacing w:before="160" w:after="120"/>
      <w:outlineLvl w:val="3"/>
    </w:pPr>
    <w:rPr>
      <w:sz w:val="22"/>
    </w:rPr>
  </w:style>
  <w:style w:type="paragraph" w:styleId="Heading5">
    <w:name w:val="heading 5"/>
    <w:basedOn w:val="HeadingBase"/>
    <w:next w:val="Normal"/>
    <w:link w:val="Heading5Char"/>
    <w:qFormat/>
    <w:rsid w:val="001C066D"/>
    <w:pPr>
      <w:spacing w:before="80"/>
      <w:outlineLvl w:val="4"/>
    </w:pPr>
    <w:rPr>
      <w:color w:val="918585"/>
      <w:sz w:val="20"/>
    </w:rPr>
  </w:style>
  <w:style w:type="paragraph" w:styleId="Heading6">
    <w:name w:val="heading 6"/>
    <w:basedOn w:val="HeadingBase"/>
    <w:next w:val="Normal"/>
    <w:link w:val="Heading6Char"/>
    <w:qFormat/>
    <w:rsid w:val="001C066D"/>
    <w:pPr>
      <w:spacing w:before="60"/>
      <w:outlineLvl w:val="5"/>
    </w:pPr>
    <w:rPr>
      <w:color w:val="918585"/>
      <w:sz w:val="20"/>
    </w:rPr>
  </w:style>
  <w:style w:type="paragraph" w:styleId="Heading7">
    <w:name w:val="heading 7"/>
    <w:basedOn w:val="Normal"/>
    <w:next w:val="Normal"/>
    <w:link w:val="Heading7Char"/>
    <w:qFormat/>
    <w:rsid w:val="001C066D"/>
    <w:pPr>
      <w:ind w:left="720"/>
      <w:outlineLvl w:val="6"/>
    </w:pPr>
    <w:rPr>
      <w:i/>
    </w:rPr>
  </w:style>
  <w:style w:type="paragraph" w:styleId="Heading8">
    <w:name w:val="heading 8"/>
    <w:basedOn w:val="Normal"/>
    <w:next w:val="Normal"/>
    <w:link w:val="Heading8Char"/>
    <w:qFormat/>
    <w:rsid w:val="001C066D"/>
    <w:pPr>
      <w:ind w:left="720"/>
      <w:outlineLvl w:val="7"/>
    </w:pPr>
    <w:rPr>
      <w:i/>
    </w:rPr>
  </w:style>
  <w:style w:type="paragraph" w:styleId="Heading9">
    <w:name w:val="heading 9"/>
    <w:basedOn w:val="Normal"/>
    <w:next w:val="Normal"/>
    <w:link w:val="Heading9Char"/>
    <w:qFormat/>
    <w:rsid w:val="001C066D"/>
    <w:pPr>
      <w:ind w:left="720"/>
      <w:outlineLvl w:val="8"/>
    </w:pPr>
    <w:rPr>
      <w:i/>
    </w:rPr>
  </w:style>
  <w:style w:type="character" w:default="1" w:styleId="DefaultParagraphFont">
    <w:name w:val="Default Paragraph Font"/>
    <w:uiPriority w:val="1"/>
    <w:unhideWhenUsed/>
    <w:rsid w:val="001C0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66D"/>
  </w:style>
  <w:style w:type="character" w:customStyle="1" w:styleId="Heading1Char">
    <w:name w:val="Heading 1 Char"/>
    <w:basedOn w:val="DefaultParagraphFont"/>
    <w:link w:val="Heading1"/>
    <w:rsid w:val="001C066D"/>
    <w:rPr>
      <w:rFonts w:ascii="Times New Roman" w:eastAsia="Times New Roman" w:hAnsi="Times New Roman" w:cs="Times New Roman"/>
      <w:b/>
      <w:sz w:val="32"/>
      <w:szCs w:val="20"/>
      <w:lang w:eastAsia="en-US"/>
    </w:rPr>
  </w:style>
  <w:style w:type="paragraph" w:styleId="BodyText">
    <w:name w:val="Body Text"/>
    <w:basedOn w:val="Normal"/>
    <w:link w:val="BodyTextChar"/>
    <w:rsid w:val="001C06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066D"/>
    <w:rPr>
      <w:rFonts w:ascii="Times New Roman" w:eastAsia="Times New Roman" w:hAnsi="Times New Roman" w:cs="Times New Roman"/>
      <w:sz w:val="24"/>
      <w:lang w:eastAsia="en-US"/>
    </w:rPr>
  </w:style>
  <w:style w:type="paragraph" w:styleId="Footer">
    <w:name w:val="footer"/>
    <w:basedOn w:val="Normal"/>
    <w:link w:val="FooterChar"/>
    <w:rsid w:val="001C0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66D"/>
    <w:rPr>
      <w:rFonts w:ascii="Times New Roman" w:eastAsia="Times New Roman" w:hAnsi="Times New Roman" w:cs="Times New Roman"/>
      <w:sz w:val="16"/>
      <w:lang w:eastAsia="en-US"/>
    </w:rPr>
  </w:style>
  <w:style w:type="paragraph" w:styleId="List">
    <w:name w:val="List"/>
    <w:basedOn w:val="BodyText"/>
    <w:next w:val="BodyText"/>
    <w:rsid w:val="001C066D"/>
    <w:pPr>
      <w:tabs>
        <w:tab w:val="left" w:pos="340"/>
      </w:tabs>
      <w:spacing w:before="60" w:after="60"/>
      <w:ind w:left="340" w:hanging="340"/>
    </w:pPr>
  </w:style>
  <w:style w:type="paragraph" w:styleId="ListBullet">
    <w:name w:val="List Bullet"/>
    <w:basedOn w:val="List"/>
    <w:rsid w:val="001C066D"/>
    <w:pPr>
      <w:numPr>
        <w:numId w:val="12"/>
      </w:numPr>
      <w:tabs>
        <w:tab w:val="clear" w:pos="340"/>
      </w:tabs>
      <w:spacing w:before="40" w:after="40"/>
    </w:pPr>
  </w:style>
  <w:style w:type="character" w:customStyle="1" w:styleId="SpecialBold">
    <w:name w:val="Special Bold"/>
    <w:basedOn w:val="DefaultParagraphFont"/>
    <w:rsid w:val="001C066D"/>
    <w:rPr>
      <w:b/>
      <w:spacing w:val="0"/>
    </w:rPr>
  </w:style>
  <w:style w:type="paragraph" w:customStyle="1" w:styleId="SuperHeading">
    <w:name w:val="SuperHeading"/>
    <w:basedOn w:val="Normal"/>
    <w:rsid w:val="001C066D"/>
    <w:pPr>
      <w:spacing w:before="240" w:after="120"/>
      <w:outlineLvl w:val="0"/>
    </w:pPr>
    <w:rPr>
      <w:rFonts w:ascii="Times New Roman" w:hAnsi="Times New Roman"/>
      <w:b/>
      <w:sz w:val="28"/>
    </w:rPr>
  </w:style>
  <w:style w:type="paragraph" w:customStyle="1" w:styleId="TableHeading">
    <w:name w:val="Table Heading"/>
    <w:basedOn w:val="HeadingBase"/>
    <w:rsid w:val="001C066D"/>
    <w:pPr>
      <w:keepLines/>
      <w:pBdr>
        <w:bottom w:val="single" w:sz="6" w:space="1" w:color="918585"/>
      </w:pBdr>
      <w:spacing w:before="240"/>
    </w:pPr>
  </w:style>
  <w:style w:type="paragraph" w:customStyle="1" w:styleId="AllowPageBreak">
    <w:name w:val="AllowPageBreak"/>
    <w:rsid w:val="001C0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066D"/>
    <w:rPr>
      <w:b/>
      <w:i/>
      <w:u w:val="none"/>
    </w:rPr>
  </w:style>
  <w:style w:type="character" w:customStyle="1" w:styleId="Heading2Char">
    <w:name w:val="Heading 2 Char"/>
    <w:basedOn w:val="DefaultParagraphFont"/>
    <w:link w:val="Heading2"/>
    <w:rsid w:val="001C0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66D"/>
    <w:rPr>
      <w:rFonts w:ascii="Courier New" w:eastAsia="Times New Roman" w:hAnsi="Courier New" w:cs="Times New Roman"/>
      <w:i/>
      <w:szCs w:val="20"/>
      <w:lang w:eastAsia="en-US"/>
    </w:rPr>
  </w:style>
  <w:style w:type="paragraph" w:customStyle="1" w:styleId="HeadingBase">
    <w:name w:val="Heading Base"/>
    <w:rsid w:val="001C0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66D"/>
    <w:pPr>
      <w:tabs>
        <w:tab w:val="right" w:leader="dot" w:pos="9072"/>
      </w:tabs>
      <w:ind w:left="567"/>
    </w:pPr>
    <w:rPr>
      <w:szCs w:val="22"/>
    </w:rPr>
  </w:style>
  <w:style w:type="paragraph" w:customStyle="1" w:styleId="TOCBase">
    <w:name w:val="TOC Base"/>
    <w:rsid w:val="001C0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66D"/>
    <w:pPr>
      <w:tabs>
        <w:tab w:val="right" w:leader="dot" w:pos="9072"/>
      </w:tabs>
      <w:spacing w:before="40" w:after="40"/>
      <w:ind w:left="284"/>
    </w:pPr>
    <w:rPr>
      <w:rFonts w:ascii="Times New Roman" w:hAnsi="Times New Roman"/>
    </w:rPr>
  </w:style>
  <w:style w:type="paragraph" w:styleId="TOC1">
    <w:name w:val="toc 1"/>
    <w:basedOn w:val="TOCBase"/>
    <w:next w:val="Normal"/>
    <w:rsid w:val="001C06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066D"/>
    <w:pPr>
      <w:spacing w:before="5040"/>
      <w:jc w:val="center"/>
    </w:pPr>
    <w:rPr>
      <w:sz w:val="48"/>
      <w:szCs w:val="72"/>
      <w:lang w:val="en-US"/>
    </w:rPr>
  </w:style>
  <w:style w:type="character" w:customStyle="1" w:styleId="TitleChar">
    <w:name w:val="Title Char"/>
    <w:basedOn w:val="DefaultParagraphFont"/>
    <w:link w:val="Title"/>
    <w:rsid w:val="001C0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66D"/>
    <w:pPr>
      <w:tabs>
        <w:tab w:val="left" w:pos="3600"/>
        <w:tab w:val="left" w:pos="3958"/>
      </w:tabs>
    </w:pPr>
  </w:style>
  <w:style w:type="paragraph" w:customStyle="1" w:styleId="Note">
    <w:name w:val="Note"/>
    <w:basedOn w:val="BodyText"/>
    <w:rsid w:val="001C0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66D"/>
    <w:pPr>
      <w:framePr w:wrap="auto" w:hAnchor="text" w:y="6049"/>
    </w:pPr>
    <w:rPr>
      <w:color w:val="000000"/>
      <w:sz w:val="40"/>
    </w:rPr>
  </w:style>
  <w:style w:type="paragraph" w:customStyle="1" w:styleId="TOCTitle">
    <w:name w:val="TOCTitle"/>
    <w:basedOn w:val="Heading1"/>
    <w:rsid w:val="001C066D"/>
    <w:pPr>
      <w:spacing w:after="240"/>
      <w:jc w:val="center"/>
      <w:outlineLvl w:val="9"/>
    </w:pPr>
    <w:rPr>
      <w:caps/>
    </w:rPr>
  </w:style>
  <w:style w:type="paragraph" w:customStyle="1" w:styleId="Version">
    <w:name w:val="Version"/>
    <w:rsid w:val="001C06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66D"/>
    <w:pPr>
      <w:numPr>
        <w:numId w:val="13"/>
      </w:numPr>
      <w:tabs>
        <w:tab w:val="clear" w:pos="680"/>
      </w:tabs>
    </w:pPr>
  </w:style>
  <w:style w:type="paragraph" w:styleId="Index1">
    <w:name w:val="index 1"/>
    <w:basedOn w:val="Normal"/>
    <w:next w:val="Normal"/>
    <w:semiHidden/>
    <w:rsid w:val="001C066D"/>
    <w:pPr>
      <w:keepNext w:val="0"/>
      <w:tabs>
        <w:tab w:val="right" w:pos="4176"/>
      </w:tabs>
      <w:ind w:left="198" w:hanging="198"/>
    </w:pPr>
    <w:rPr>
      <w:rFonts w:ascii="Garamond" w:hAnsi="Garamond"/>
    </w:rPr>
  </w:style>
  <w:style w:type="paragraph" w:styleId="IndexHeading">
    <w:name w:val="index heading"/>
    <w:basedOn w:val="Normal"/>
    <w:next w:val="Index1"/>
    <w:semiHidden/>
    <w:rsid w:val="001C066D"/>
    <w:pPr>
      <w:spacing w:before="120" w:after="120"/>
    </w:pPr>
    <w:rPr>
      <w:rFonts w:ascii="Arial" w:hAnsi="Arial"/>
      <w:b/>
      <w:color w:val="918585"/>
      <w:sz w:val="24"/>
    </w:rPr>
  </w:style>
  <w:style w:type="paragraph" w:styleId="Header">
    <w:name w:val="header"/>
    <w:basedOn w:val="Normal"/>
    <w:link w:val="HeaderChar"/>
    <w:rsid w:val="001C0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66D"/>
    <w:rPr>
      <w:rFonts w:ascii="Times New Roman" w:eastAsia="Times New Roman" w:hAnsi="Times New Roman" w:cs="Times New Roman"/>
      <w:sz w:val="16"/>
      <w:szCs w:val="20"/>
      <w:lang w:val="en-GB" w:eastAsia="en-US"/>
    </w:rPr>
  </w:style>
  <w:style w:type="paragraph" w:customStyle="1" w:styleId="Chapter">
    <w:name w:val="Chapter"/>
    <w:basedOn w:val="Normal"/>
    <w:rsid w:val="001C066D"/>
    <w:pPr>
      <w:spacing w:before="240"/>
    </w:pPr>
    <w:rPr>
      <w:rFonts w:ascii="Times New Roman" w:hAnsi="Times New Roman"/>
      <w:smallCaps/>
      <w:spacing w:val="80"/>
      <w:sz w:val="28"/>
    </w:rPr>
  </w:style>
  <w:style w:type="paragraph" w:customStyle="1" w:styleId="InChapter">
    <w:name w:val="InChapter"/>
    <w:basedOn w:val="Heading3"/>
    <w:rsid w:val="001C066D"/>
    <w:pPr>
      <w:spacing w:after="240"/>
      <w:outlineLvl w:val="9"/>
    </w:pPr>
    <w:rPr>
      <w:noProof/>
    </w:rPr>
  </w:style>
  <w:style w:type="paragraph" w:styleId="Index2">
    <w:name w:val="index 2"/>
    <w:basedOn w:val="Normal"/>
    <w:next w:val="Normal"/>
    <w:semiHidden/>
    <w:rsid w:val="001C066D"/>
    <w:pPr>
      <w:tabs>
        <w:tab w:val="right" w:pos="4176"/>
      </w:tabs>
      <w:ind w:left="568" w:hanging="284"/>
    </w:pPr>
    <w:rPr>
      <w:rFonts w:ascii="Garamond" w:hAnsi="Garamond"/>
    </w:rPr>
  </w:style>
  <w:style w:type="paragraph" w:customStyle="1" w:styleId="Byline">
    <w:name w:val="Byline"/>
    <w:rsid w:val="001C0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66D"/>
    <w:pPr>
      <w:tabs>
        <w:tab w:val="clear" w:pos="3600"/>
        <w:tab w:val="clear" w:pos="3958"/>
      </w:tabs>
      <w:jc w:val="right"/>
    </w:pPr>
  </w:style>
  <w:style w:type="character" w:styleId="Emphasis">
    <w:name w:val="Emphasis"/>
    <w:basedOn w:val="DefaultParagraphFont"/>
    <w:qFormat/>
    <w:rsid w:val="001C066D"/>
    <w:rPr>
      <w:i/>
    </w:rPr>
  </w:style>
  <w:style w:type="paragraph" w:styleId="Caption">
    <w:name w:val="caption"/>
    <w:basedOn w:val="BodyText"/>
    <w:next w:val="Normal"/>
    <w:qFormat/>
    <w:rsid w:val="001C066D"/>
    <w:pPr>
      <w:framePr w:w="2268" w:hSpace="181" w:vSpace="181" w:wrap="around" w:vAnchor="text" w:hAnchor="page" w:x="1135" w:y="285" w:anchorLock="1"/>
    </w:pPr>
    <w:rPr>
      <w:i/>
    </w:rPr>
  </w:style>
  <w:style w:type="paragraph" w:customStyle="1" w:styleId="MiniTOCTitle">
    <w:name w:val="MiniTOCTitle"/>
    <w:basedOn w:val="Heading4"/>
    <w:rsid w:val="001C066D"/>
    <w:pPr>
      <w:spacing w:before="240"/>
      <w:outlineLvl w:val="9"/>
    </w:pPr>
    <w:rPr>
      <w:noProof/>
      <w:sz w:val="24"/>
    </w:rPr>
  </w:style>
  <w:style w:type="paragraph" w:customStyle="1" w:styleId="MiniTOCItem">
    <w:name w:val="MiniTOCItem"/>
    <w:basedOn w:val="ListBullet"/>
    <w:rsid w:val="001C066D"/>
    <w:pPr>
      <w:numPr>
        <w:numId w:val="0"/>
      </w:numPr>
      <w:tabs>
        <w:tab w:val="right" w:leader="dot" w:pos="6521"/>
      </w:tabs>
      <w:spacing w:before="0" w:after="0"/>
    </w:pPr>
  </w:style>
  <w:style w:type="paragraph" w:customStyle="1" w:styleId="TOFTitle">
    <w:name w:val="TOFTitle"/>
    <w:basedOn w:val="TOCTitle"/>
    <w:rsid w:val="001C066D"/>
  </w:style>
  <w:style w:type="paragraph" w:styleId="TableofFigures">
    <w:name w:val="table of figures"/>
    <w:basedOn w:val="Normal"/>
    <w:next w:val="Normal"/>
    <w:semiHidden/>
    <w:rsid w:val="001C066D"/>
    <w:pPr>
      <w:tabs>
        <w:tab w:val="right" w:leader="dot" w:pos="9072"/>
      </w:tabs>
      <w:ind w:left="970" w:hanging="403"/>
    </w:pPr>
    <w:rPr>
      <w:rFonts w:ascii="Times New Roman" w:hAnsi="Times New Roman"/>
      <w:b/>
    </w:rPr>
  </w:style>
  <w:style w:type="paragraph" w:styleId="ListNumber">
    <w:name w:val="List Number"/>
    <w:basedOn w:val="List"/>
    <w:rsid w:val="001C066D"/>
    <w:pPr>
      <w:numPr>
        <w:numId w:val="10"/>
      </w:numPr>
    </w:pPr>
  </w:style>
  <w:style w:type="character" w:customStyle="1" w:styleId="WingdingSymbols">
    <w:name w:val="Wingding Symbols"/>
    <w:rsid w:val="001C066D"/>
    <w:rPr>
      <w:rFonts w:ascii="Wingdings" w:hAnsi="Wingdings"/>
    </w:rPr>
  </w:style>
  <w:style w:type="character" w:customStyle="1" w:styleId="HotSpot">
    <w:name w:val="HotSpot"/>
    <w:rsid w:val="001C066D"/>
    <w:rPr>
      <w:color w:val="0033CC"/>
      <w:u w:val="none"/>
    </w:rPr>
  </w:style>
  <w:style w:type="paragraph" w:customStyle="1" w:styleId="BodyTextRight">
    <w:name w:val="Body Text Right"/>
    <w:basedOn w:val="BodyText"/>
    <w:rsid w:val="001C066D"/>
    <w:pPr>
      <w:spacing w:before="0" w:after="0"/>
      <w:jc w:val="right"/>
    </w:pPr>
  </w:style>
  <w:style w:type="paragraph" w:styleId="Index3">
    <w:name w:val="index 3"/>
    <w:basedOn w:val="ListNumber2"/>
    <w:next w:val="Normal"/>
    <w:semiHidden/>
    <w:rsid w:val="001C066D"/>
    <w:pPr>
      <w:numPr>
        <w:numId w:val="0"/>
      </w:numPr>
      <w:tabs>
        <w:tab w:val="right" w:leader="dot" w:pos="4176"/>
      </w:tabs>
    </w:pPr>
  </w:style>
  <w:style w:type="paragraph" w:styleId="ListNumber2">
    <w:name w:val="List Number 2"/>
    <w:basedOn w:val="List2"/>
    <w:rsid w:val="001C066D"/>
    <w:pPr>
      <w:numPr>
        <w:numId w:val="9"/>
      </w:numPr>
      <w:tabs>
        <w:tab w:val="clear" w:pos="1060"/>
      </w:tabs>
    </w:pPr>
  </w:style>
  <w:style w:type="paragraph" w:customStyle="1" w:styleId="MarginNote">
    <w:name w:val="Margin Note"/>
    <w:basedOn w:val="BodyText"/>
    <w:rsid w:val="001C0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66D"/>
    <w:rPr>
      <w:sz w:val="32"/>
    </w:rPr>
  </w:style>
  <w:style w:type="paragraph" w:customStyle="1" w:styleId="HeadingProcedure">
    <w:name w:val="Heading Procedure"/>
    <w:basedOn w:val="HeadingBase"/>
    <w:next w:val="Normal"/>
    <w:rsid w:val="001C066D"/>
    <w:pPr>
      <w:tabs>
        <w:tab w:val="left" w:pos="0"/>
      </w:tabs>
      <w:spacing w:before="120" w:after="60"/>
    </w:pPr>
    <w:rPr>
      <w:i/>
      <w:color w:val="918585"/>
      <w:sz w:val="22"/>
    </w:rPr>
  </w:style>
  <w:style w:type="paragraph" w:customStyle="1" w:styleId="TableBodyText">
    <w:name w:val="Table Body Text"/>
    <w:basedOn w:val="BodyText"/>
    <w:rsid w:val="001C066D"/>
    <w:pPr>
      <w:spacing w:before="60" w:after="60"/>
    </w:pPr>
  </w:style>
  <w:style w:type="paragraph" w:styleId="ListContinue">
    <w:name w:val="List Continue"/>
    <w:basedOn w:val="List"/>
    <w:rsid w:val="001C066D"/>
    <w:pPr>
      <w:ind w:firstLine="0"/>
    </w:pPr>
  </w:style>
  <w:style w:type="paragraph" w:customStyle="1" w:styleId="ListNote">
    <w:name w:val="List Note"/>
    <w:basedOn w:val="List"/>
    <w:rsid w:val="001C066D"/>
    <w:pPr>
      <w:pBdr>
        <w:top w:val="single" w:sz="6" w:space="2" w:color="918585"/>
        <w:bottom w:val="single" w:sz="6" w:space="2" w:color="918585"/>
      </w:pBdr>
      <w:tabs>
        <w:tab w:val="left" w:pos="1021"/>
      </w:tabs>
      <w:ind w:firstLine="0"/>
    </w:pPr>
  </w:style>
  <w:style w:type="paragraph" w:customStyle="1" w:styleId="Warning">
    <w:name w:val="Warning"/>
    <w:basedOn w:val="BodyText"/>
    <w:rsid w:val="001C066D"/>
    <w:pPr>
      <w:shd w:val="clear" w:color="auto" w:fill="D9D9D9"/>
      <w:tabs>
        <w:tab w:val="left" w:pos="992"/>
      </w:tabs>
      <w:ind w:left="119" w:right="119"/>
    </w:pPr>
    <w:rPr>
      <w:sz w:val="20"/>
    </w:rPr>
  </w:style>
  <w:style w:type="paragraph" w:customStyle="1" w:styleId="MarginIcons">
    <w:name w:val="Margin Icons"/>
    <w:basedOn w:val="BodyText"/>
    <w:rsid w:val="001C0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66D"/>
    <w:rPr>
      <w:rFonts w:ascii="Courier New" w:hAnsi="Courier New"/>
    </w:rPr>
  </w:style>
  <w:style w:type="paragraph" w:customStyle="1" w:styleId="NoteBullet">
    <w:name w:val="Note Bullet"/>
    <w:basedOn w:val="Note"/>
    <w:rsid w:val="001C066D"/>
    <w:pPr>
      <w:tabs>
        <w:tab w:val="clear" w:pos="680"/>
      </w:tabs>
      <w:spacing w:before="60" w:after="60"/>
    </w:pPr>
  </w:style>
  <w:style w:type="paragraph" w:customStyle="1" w:styleId="SubHeading2">
    <w:name w:val="SubHeading2"/>
    <w:basedOn w:val="HeadingBase"/>
    <w:rsid w:val="001C066D"/>
    <w:pPr>
      <w:spacing w:before="240" w:after="60"/>
    </w:pPr>
    <w:rPr>
      <w:sz w:val="20"/>
    </w:rPr>
  </w:style>
  <w:style w:type="paragraph" w:customStyle="1" w:styleId="SubHeading1">
    <w:name w:val="SubHeading1"/>
    <w:basedOn w:val="HeadingBase"/>
    <w:rsid w:val="001C066D"/>
    <w:pPr>
      <w:spacing w:before="240" w:after="60"/>
    </w:pPr>
    <w:rPr>
      <w:color w:val="918585"/>
      <w:sz w:val="22"/>
    </w:rPr>
  </w:style>
  <w:style w:type="paragraph" w:customStyle="1" w:styleId="SideHeading">
    <w:name w:val="Side Heading"/>
    <w:basedOn w:val="HeadingBase"/>
    <w:rsid w:val="001C0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66D"/>
    <w:pPr>
      <w:tabs>
        <w:tab w:val="num" w:pos="360"/>
      </w:tabs>
    </w:pPr>
  </w:style>
  <w:style w:type="paragraph" w:styleId="PlainText">
    <w:name w:val="Plain Text"/>
    <w:basedOn w:val="Normal"/>
    <w:link w:val="PlainTextChar"/>
    <w:rsid w:val="001C066D"/>
    <w:rPr>
      <w:sz w:val="20"/>
    </w:rPr>
  </w:style>
  <w:style w:type="character" w:customStyle="1" w:styleId="PlainTextChar">
    <w:name w:val="Plain Text Char"/>
    <w:basedOn w:val="DefaultParagraphFont"/>
    <w:link w:val="PlainText"/>
    <w:rsid w:val="001C066D"/>
    <w:rPr>
      <w:rFonts w:ascii="Courier New" w:eastAsia="Times New Roman" w:hAnsi="Courier New" w:cs="Times New Roman"/>
      <w:sz w:val="20"/>
      <w:szCs w:val="20"/>
      <w:lang w:eastAsia="en-US"/>
    </w:rPr>
  </w:style>
  <w:style w:type="character" w:customStyle="1" w:styleId="MenuOption">
    <w:name w:val="Menu Option"/>
    <w:basedOn w:val="DefaultParagraphFont"/>
    <w:rsid w:val="001C066D"/>
    <w:rPr>
      <w:b/>
      <w:smallCaps/>
    </w:rPr>
  </w:style>
  <w:style w:type="paragraph" w:customStyle="1" w:styleId="TableListNumber">
    <w:name w:val="Table List Number"/>
    <w:basedOn w:val="ListNumber"/>
    <w:rsid w:val="001C066D"/>
    <w:pPr>
      <w:numPr>
        <w:numId w:val="0"/>
      </w:numPr>
    </w:pPr>
  </w:style>
  <w:style w:type="paragraph" w:styleId="TOC4">
    <w:name w:val="toc 4"/>
    <w:basedOn w:val="TOCBase"/>
    <w:next w:val="Normal"/>
    <w:semiHidden/>
    <w:rsid w:val="001C066D"/>
    <w:pPr>
      <w:tabs>
        <w:tab w:val="right" w:leader="dot" w:pos="9071"/>
      </w:tabs>
      <w:ind w:left="1701"/>
    </w:pPr>
  </w:style>
  <w:style w:type="paragraph" w:customStyle="1" w:styleId="ListAlpha">
    <w:name w:val="List Alpha"/>
    <w:basedOn w:val="List"/>
    <w:rsid w:val="001C066D"/>
    <w:pPr>
      <w:numPr>
        <w:numId w:val="8"/>
      </w:numPr>
    </w:pPr>
  </w:style>
  <w:style w:type="paragraph" w:customStyle="1" w:styleId="ListAlpha2">
    <w:name w:val="List Alpha 2"/>
    <w:basedOn w:val="List2"/>
    <w:rsid w:val="001C066D"/>
    <w:pPr>
      <w:numPr>
        <w:numId w:val="7"/>
      </w:numPr>
    </w:pPr>
  </w:style>
  <w:style w:type="paragraph" w:styleId="List2">
    <w:name w:val="List 2"/>
    <w:basedOn w:val="BodyText"/>
    <w:rsid w:val="001C066D"/>
    <w:pPr>
      <w:tabs>
        <w:tab w:val="left" w:pos="680"/>
      </w:tabs>
      <w:spacing w:before="60" w:after="60"/>
      <w:ind w:left="680" w:hanging="340"/>
    </w:pPr>
  </w:style>
  <w:style w:type="paragraph" w:styleId="List3">
    <w:name w:val="List 3"/>
    <w:basedOn w:val="BodyText"/>
    <w:rsid w:val="001C066D"/>
    <w:pPr>
      <w:tabs>
        <w:tab w:val="left" w:pos="1021"/>
      </w:tabs>
      <w:spacing w:before="60" w:after="60"/>
      <w:ind w:left="1020" w:hanging="340"/>
    </w:pPr>
  </w:style>
  <w:style w:type="paragraph" w:styleId="List4">
    <w:name w:val="List 4"/>
    <w:basedOn w:val="BodyText"/>
    <w:rsid w:val="001C066D"/>
    <w:pPr>
      <w:tabs>
        <w:tab w:val="left" w:pos="1361"/>
      </w:tabs>
      <w:spacing w:before="60" w:after="60"/>
      <w:ind w:left="1361" w:hanging="340"/>
    </w:pPr>
  </w:style>
  <w:style w:type="paragraph" w:styleId="List5">
    <w:name w:val="List 5"/>
    <w:basedOn w:val="BodyText"/>
    <w:rsid w:val="001C066D"/>
    <w:pPr>
      <w:tabs>
        <w:tab w:val="left" w:pos="1701"/>
      </w:tabs>
      <w:spacing w:before="60" w:after="60"/>
      <w:ind w:left="1701" w:hanging="340"/>
    </w:pPr>
  </w:style>
  <w:style w:type="paragraph" w:styleId="ListBullet3">
    <w:name w:val="List Bullet 3"/>
    <w:basedOn w:val="List3"/>
    <w:rsid w:val="001C066D"/>
    <w:pPr>
      <w:numPr>
        <w:numId w:val="14"/>
      </w:numPr>
      <w:tabs>
        <w:tab w:val="clear" w:pos="1021"/>
      </w:tabs>
      <w:ind w:left="1037" w:hanging="357"/>
    </w:pPr>
  </w:style>
  <w:style w:type="paragraph" w:styleId="ListBullet4">
    <w:name w:val="List Bullet 4"/>
    <w:basedOn w:val="List4"/>
    <w:rsid w:val="001C066D"/>
    <w:pPr>
      <w:numPr>
        <w:numId w:val="2"/>
      </w:numPr>
    </w:pPr>
  </w:style>
  <w:style w:type="paragraph" w:styleId="ListBullet5">
    <w:name w:val="List Bullet 5"/>
    <w:basedOn w:val="List5"/>
    <w:rsid w:val="001C066D"/>
    <w:pPr>
      <w:numPr>
        <w:numId w:val="3"/>
      </w:numPr>
    </w:pPr>
  </w:style>
  <w:style w:type="paragraph" w:styleId="ListContinue2">
    <w:name w:val="List Continue 2"/>
    <w:basedOn w:val="List2"/>
    <w:rsid w:val="001C066D"/>
    <w:pPr>
      <w:ind w:firstLine="0"/>
    </w:pPr>
  </w:style>
  <w:style w:type="paragraph" w:styleId="ListContinue3">
    <w:name w:val="List Continue 3"/>
    <w:basedOn w:val="List3"/>
    <w:rsid w:val="001C066D"/>
    <w:pPr>
      <w:ind w:left="1021" w:firstLine="0"/>
    </w:pPr>
  </w:style>
  <w:style w:type="paragraph" w:styleId="ListContinue4">
    <w:name w:val="List Continue 4"/>
    <w:basedOn w:val="List4"/>
    <w:rsid w:val="001C066D"/>
    <w:pPr>
      <w:ind w:firstLine="0"/>
    </w:pPr>
  </w:style>
  <w:style w:type="paragraph" w:styleId="ListContinue5">
    <w:name w:val="List Continue 5"/>
    <w:basedOn w:val="List5"/>
    <w:rsid w:val="001C066D"/>
    <w:pPr>
      <w:ind w:firstLine="0"/>
    </w:pPr>
  </w:style>
  <w:style w:type="paragraph" w:styleId="ListNumber3">
    <w:name w:val="List Number 3"/>
    <w:basedOn w:val="List3"/>
    <w:rsid w:val="001C066D"/>
    <w:pPr>
      <w:numPr>
        <w:numId w:val="4"/>
      </w:numPr>
    </w:pPr>
  </w:style>
  <w:style w:type="paragraph" w:styleId="ListNumber4">
    <w:name w:val="List Number 4"/>
    <w:basedOn w:val="List4"/>
    <w:rsid w:val="001C066D"/>
    <w:pPr>
      <w:numPr>
        <w:numId w:val="5"/>
      </w:numPr>
    </w:pPr>
  </w:style>
  <w:style w:type="paragraph" w:styleId="ListNumber5">
    <w:name w:val="List Number 5"/>
    <w:basedOn w:val="List5"/>
    <w:rsid w:val="001C066D"/>
    <w:pPr>
      <w:numPr>
        <w:numId w:val="6"/>
      </w:numPr>
    </w:pPr>
  </w:style>
  <w:style w:type="paragraph" w:styleId="BlockText">
    <w:name w:val="Block Text"/>
    <w:basedOn w:val="Normal"/>
    <w:rsid w:val="001C066D"/>
    <w:pPr>
      <w:spacing w:after="120"/>
      <w:ind w:left="1440" w:right="1440"/>
    </w:pPr>
  </w:style>
  <w:style w:type="character" w:customStyle="1" w:styleId="Subscript">
    <w:name w:val="Subscript"/>
    <w:basedOn w:val="DefaultParagraphFont"/>
    <w:rsid w:val="001C066D"/>
    <w:rPr>
      <w:sz w:val="16"/>
      <w:vertAlign w:val="subscript"/>
    </w:rPr>
  </w:style>
  <w:style w:type="character" w:customStyle="1" w:styleId="Superscript">
    <w:name w:val="Superscript"/>
    <w:basedOn w:val="DefaultParagraphFont"/>
    <w:rsid w:val="001C066D"/>
    <w:rPr>
      <w:sz w:val="16"/>
      <w:vertAlign w:val="superscript"/>
    </w:rPr>
  </w:style>
  <w:style w:type="character" w:customStyle="1" w:styleId="Symbols">
    <w:name w:val="Symbols"/>
    <w:basedOn w:val="DefaultParagraphFont"/>
    <w:rsid w:val="001C066D"/>
    <w:rPr>
      <w:rFonts w:ascii="Symbol" w:hAnsi="Symbol"/>
    </w:rPr>
  </w:style>
  <w:style w:type="character" w:customStyle="1" w:styleId="MenuOptions">
    <w:name w:val="Menu Options"/>
    <w:basedOn w:val="DefaultParagraphFont"/>
    <w:rsid w:val="001C066D"/>
    <w:rPr>
      <w:rFonts w:ascii="Arial Narrow" w:hAnsi="Arial Narrow"/>
      <w:smallCaps/>
    </w:rPr>
  </w:style>
  <w:style w:type="character" w:customStyle="1" w:styleId="Buttons">
    <w:name w:val="Buttons"/>
    <w:basedOn w:val="DefaultParagraphFont"/>
    <w:rsid w:val="001C066D"/>
    <w:rPr>
      <w:b/>
    </w:rPr>
  </w:style>
  <w:style w:type="character" w:customStyle="1" w:styleId="Underlined">
    <w:name w:val="Underlined"/>
    <w:basedOn w:val="DefaultParagraphFont"/>
    <w:rsid w:val="001C066D"/>
    <w:rPr>
      <w:u w:val="single"/>
    </w:rPr>
  </w:style>
  <w:style w:type="paragraph" w:customStyle="1" w:styleId="TableBodyTextRight">
    <w:name w:val="Table Body Text Right"/>
    <w:basedOn w:val="TableBodyText"/>
    <w:rsid w:val="001C066D"/>
    <w:pPr>
      <w:widowControl w:val="0"/>
      <w:autoSpaceDE w:val="0"/>
      <w:autoSpaceDN w:val="0"/>
      <w:adjustRightInd w:val="0"/>
      <w:jc w:val="right"/>
    </w:pPr>
    <w:rPr>
      <w:rFonts w:cs="Arial"/>
      <w:szCs w:val="18"/>
    </w:rPr>
  </w:style>
  <w:style w:type="paragraph" w:customStyle="1" w:styleId="CopyrightText">
    <w:name w:val="Copyright Text"/>
    <w:basedOn w:val="BodyText"/>
    <w:rsid w:val="001C066D"/>
    <w:rPr>
      <w:sz w:val="18"/>
    </w:rPr>
  </w:style>
  <w:style w:type="paragraph" w:customStyle="1" w:styleId="BodySmallRight">
    <w:name w:val="Body Small Right"/>
    <w:basedOn w:val="BodyTextRight"/>
    <w:rsid w:val="001C066D"/>
    <w:rPr>
      <w:sz w:val="18"/>
      <w:szCs w:val="18"/>
    </w:rPr>
  </w:style>
  <w:style w:type="paragraph" w:customStyle="1" w:styleId="MarginEdition">
    <w:name w:val="Margin Edition"/>
    <w:basedOn w:val="MarginNote"/>
    <w:rsid w:val="001C066D"/>
    <w:pPr>
      <w:spacing w:before="0" w:after="0"/>
    </w:pPr>
    <w:rPr>
      <w:rFonts w:ascii="Times New Roman" w:hAnsi="Times New Roman"/>
      <w:color w:val="999999"/>
    </w:rPr>
  </w:style>
  <w:style w:type="paragraph" w:customStyle="1" w:styleId="Spacer">
    <w:name w:val="Spacer"/>
    <w:basedOn w:val="Normal"/>
    <w:rsid w:val="001C066D"/>
    <w:rPr>
      <w:sz w:val="2"/>
      <w:szCs w:val="2"/>
    </w:rPr>
  </w:style>
  <w:style w:type="character" w:customStyle="1" w:styleId="Small">
    <w:name w:val="Small"/>
    <w:basedOn w:val="DefaultParagraphFont"/>
    <w:rsid w:val="001C066D"/>
    <w:rPr>
      <w:sz w:val="16"/>
    </w:rPr>
  </w:style>
  <w:style w:type="paragraph" w:customStyle="1" w:styleId="WideTable">
    <w:name w:val="Wide Table"/>
    <w:basedOn w:val="Normal"/>
    <w:rsid w:val="001C066D"/>
    <w:pPr>
      <w:ind w:left="-1418"/>
    </w:pPr>
    <w:rPr>
      <w:sz w:val="2"/>
      <w:szCs w:val="2"/>
    </w:rPr>
  </w:style>
  <w:style w:type="character" w:styleId="PageNumber">
    <w:name w:val="page number"/>
    <w:basedOn w:val="DefaultParagraphFont"/>
    <w:rsid w:val="001C066D"/>
  </w:style>
  <w:style w:type="paragraph" w:styleId="Quote">
    <w:name w:val="Quote"/>
    <w:basedOn w:val="Heading1"/>
    <w:link w:val="QuoteChar"/>
    <w:qFormat/>
    <w:rsid w:val="001C066D"/>
    <w:rPr>
      <w:b w:val="0"/>
      <w:sz w:val="72"/>
      <w:szCs w:val="72"/>
      <w:lang w:val="en-NZ"/>
    </w:rPr>
  </w:style>
  <w:style w:type="character" w:customStyle="1" w:styleId="QuoteChar">
    <w:name w:val="Quote Char"/>
    <w:basedOn w:val="DefaultParagraphFont"/>
    <w:link w:val="Quote"/>
    <w:rsid w:val="001C0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66D"/>
    <w:pPr>
      <w:pageBreakBefore/>
    </w:pPr>
  </w:style>
  <w:style w:type="paragraph" w:customStyle="1" w:styleId="Border">
    <w:name w:val="Border"/>
    <w:basedOn w:val="Normal"/>
    <w:qFormat/>
    <w:rsid w:val="001C0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66D"/>
    <w:rPr>
      <w:b/>
      <w:bCs/>
      <w:i/>
      <w:iCs/>
      <w:color w:val="auto"/>
    </w:rPr>
  </w:style>
  <w:style w:type="paragraph" w:styleId="IntenseQuote">
    <w:name w:val="Intense Quote"/>
    <w:basedOn w:val="Normal"/>
    <w:next w:val="Normal"/>
    <w:link w:val="IntenseQuoteChar"/>
    <w:uiPriority w:val="30"/>
    <w:qFormat/>
    <w:rsid w:val="001C0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66D"/>
    <w:rPr>
      <w:smallCaps/>
      <w:color w:val="auto"/>
      <w:u w:val="single"/>
    </w:rPr>
  </w:style>
  <w:style w:type="character" w:styleId="IntenseReference">
    <w:name w:val="Intense Reference"/>
    <w:basedOn w:val="DefaultParagraphFont"/>
    <w:uiPriority w:val="32"/>
    <w:qFormat/>
    <w:rsid w:val="001C066D"/>
    <w:rPr>
      <w:b/>
      <w:bCs/>
      <w:smallCaps/>
      <w:color w:val="auto"/>
      <w:spacing w:val="5"/>
      <w:u w:val="single"/>
    </w:rPr>
  </w:style>
  <w:style w:type="paragraph" w:customStyle="1" w:styleId="2ColumnHeading">
    <w:name w:val="2Column Heading"/>
    <w:basedOn w:val="BodyText"/>
    <w:qFormat/>
    <w:rsid w:val="001C066D"/>
    <w:pPr>
      <w:spacing w:after="60"/>
      <w:ind w:left="-2268"/>
    </w:pPr>
    <w:rPr>
      <w:b/>
    </w:rPr>
  </w:style>
  <w:style w:type="paragraph" w:customStyle="1" w:styleId="Heading1TOC">
    <w:name w:val="Heading1 TOC"/>
    <w:basedOn w:val="Normal"/>
    <w:qFormat/>
    <w:rsid w:val="001C066D"/>
    <w:pPr>
      <w:spacing w:before="240" w:after="120"/>
    </w:pPr>
    <w:rPr>
      <w:rFonts w:ascii="Times New Roman" w:hAnsi="Times New Roman"/>
      <w:b/>
      <w:sz w:val="32"/>
    </w:rPr>
  </w:style>
  <w:style w:type="paragraph" w:customStyle="1" w:styleId="Heading2TOC">
    <w:name w:val="Heading2 TOC"/>
    <w:basedOn w:val="Normal"/>
    <w:qFormat/>
    <w:rsid w:val="001C066D"/>
    <w:pPr>
      <w:spacing w:before="240" w:after="60"/>
    </w:pPr>
    <w:rPr>
      <w:rFonts w:ascii="Times New Roman" w:hAnsi="Times New Roman"/>
      <w:b/>
      <w:sz w:val="28"/>
    </w:rPr>
  </w:style>
  <w:style w:type="character" w:customStyle="1" w:styleId="Underline">
    <w:name w:val="Underline"/>
    <w:basedOn w:val="DefaultParagraphFont"/>
    <w:qFormat/>
    <w:rsid w:val="001C066D"/>
    <w:rPr>
      <w:u w:val="single"/>
    </w:rPr>
  </w:style>
  <w:style w:type="paragraph" w:styleId="BalloonText">
    <w:name w:val="Balloon Text"/>
    <w:basedOn w:val="Normal"/>
    <w:link w:val="BalloonTextChar"/>
    <w:rsid w:val="001C066D"/>
    <w:rPr>
      <w:rFonts w:ascii="Tahoma" w:hAnsi="Tahoma" w:cs="Tahoma"/>
      <w:sz w:val="16"/>
      <w:szCs w:val="16"/>
    </w:rPr>
  </w:style>
  <w:style w:type="character" w:customStyle="1" w:styleId="BalloonTextChar">
    <w:name w:val="Balloon Text Char"/>
    <w:basedOn w:val="DefaultParagraphFont"/>
    <w:link w:val="BalloonText"/>
    <w:rsid w:val="001C0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6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0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66D"/>
    <w:rPr>
      <w:b/>
      <w:color w:val="660033"/>
      <w:spacing w:val="0"/>
    </w:rPr>
  </w:style>
  <w:style w:type="paragraph" w:customStyle="1" w:styleId="Nameditemlist">
    <w:name w:val="Named item list"/>
    <w:basedOn w:val="BodyText"/>
    <w:qFormat/>
    <w:rsid w:val="001C06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903</Words>
  <Characters>5314</Characters>
  <Application>Microsoft Office Word</Application>
  <DocSecurity>0</DocSecurity>
  <Lines>172</Lines>
  <Paragraphs>94</Paragraphs>
  <ScaleCrop>false</ScaleCrop>
  <Company>Author-it Software Corporation Ltd.</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AHCSDT408A Perform an electrophoresis test on a seed sample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2012-10-12T06:27:00Z</dcterms:created>
  <dcterms:modified xsi:type="dcterms:W3CDTF">2012-10-12T06:27:00Z</dcterms:modified>
</cp:coreProperties>
</file>