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09F" w:rsidP="000B009F">
      <w:pPr>
        <w:pStyle w:val="Title"/>
      </w:pPr>
      <w:bookmarkStart w:id="0" w:name="_GoBack"/>
      <w:bookmarkEnd w:id="0"/>
      <w:r>
        <w:fldChar w:fldCharType="begin"/>
      </w:r>
      <w:r>
        <w:instrText xml:space="preserve"> TITLE   \* MERGEFORMAT </w:instrText>
      </w:r>
      <w:r>
        <w:fldChar w:fldCharType="separate"/>
      </w:r>
      <w:r>
        <w:t>AHCSDT405A Handle &amp; store quarantinable seeds</w:t>
      </w:r>
      <w:r>
        <w:fldChar w:fldCharType="end"/>
      </w:r>
    </w:p>
    <w:p w:rsidR="000B009F" w:rsidP="000B009F">
      <w:pPr>
        <w:pStyle w:val="Version"/>
        <w:sectPr w:rsidSect="005E27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7A8" w:rsidP="005E27A8">
      <w:pPr>
        <w:pStyle w:val="SuperHeading"/>
      </w:pPr>
      <w:r w:rsidRPr="005E27A8">
        <w:t>AHCSDT405A Handle &amp; store quarantinable seeds</w:t>
      </w:r>
    </w:p>
    <w:p w:rsidR="00000000" w:rsidRPr="005E27A8" w:rsidP="005E27A8">
      <w:pPr>
        <w:pStyle w:val="Heading1"/>
      </w:pPr>
      <w:bookmarkStart w:id="1" w:name="O_469505"/>
      <w:bookmarkEnd w:id="1"/>
      <w:r w:rsidRPr="005E27A8">
        <w:t>Modification History</w:t>
      </w:r>
    </w:p>
    <w:tbl>
      <w:tblPr>
        <w:tblW w:w="0" w:type="auto"/>
        <w:tblLayout w:type="fixed"/>
        <w:tblCellMar>
          <w:left w:w="62" w:type="dxa"/>
          <w:right w:w="62" w:type="dxa"/>
        </w:tblCellMar>
        <w:tblLook w:val="0000"/>
      </w:tblPr>
      <w:tblGrid>
        <w:gridCol w:w="1803"/>
        <w:gridCol w:w="2247"/>
        <w:gridCol w:w="5084"/>
      </w:tblGrid>
      <w:tr w:rsidTr="000B009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A8" w:rsidP="005E27A8">
            <w:pPr>
              <w:pStyle w:val="BodyText"/>
            </w:pPr>
            <w:r w:rsidRPr="005E27A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A8" w:rsidP="005E27A8">
            <w:pPr>
              <w:pStyle w:val="BodyText"/>
            </w:pPr>
            <w:r w:rsidRPr="005E27A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rPr>
                <w:rStyle w:val="SpecialBold"/>
              </w:rPr>
              <w:t>Comments</w:t>
            </w:r>
          </w:p>
        </w:tc>
      </w:tr>
      <w:tr w:rsidTr="000B009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A8" w:rsidP="005E27A8">
            <w:pPr>
              <w:pStyle w:val="BodyText"/>
            </w:pPr>
            <w:r w:rsidRPr="005E27A8">
              <w:t>Initial release</w:t>
            </w:r>
          </w:p>
        </w:tc>
      </w:tr>
    </w:tbl>
    <w:p w:rsidR="00000000" w:rsidRPr="005E27A8" w:rsidP="005E27A8">
      <w:pPr>
        <w:pStyle w:val="BodyText"/>
      </w:pPr>
    </w:p>
    <w:p w:rsidR="00000000" w:rsidRPr="005E27A8" w:rsidP="005E27A8">
      <w:pPr>
        <w:pStyle w:val="AllowPageBreak"/>
      </w:pPr>
    </w:p>
    <w:p w:rsidR="00000000" w:rsidRPr="005E27A8" w:rsidP="005E27A8">
      <w:pPr>
        <w:pStyle w:val="Heading1"/>
      </w:pPr>
      <w:bookmarkStart w:id="2" w:name="O_469506"/>
      <w:bookmarkEnd w:id="2"/>
      <w:r w:rsidRPr="005E27A8">
        <w:t>Unit Descriptor</w:t>
      </w:r>
    </w:p>
    <w:p w:rsidR="00000000" w:rsidRPr="005E27A8" w:rsidP="005E27A8">
      <w:pPr>
        <w:pStyle w:val="BodyText"/>
      </w:pPr>
      <w:r w:rsidRPr="005E27A8">
        <w:t>This Unit covers the storage and handling of seeds subject to quarantine or isolation in accordance with laboratory procedures, and in compliance with AQIS or other regulatory requirements.</w:t>
      </w:r>
    </w:p>
    <w:p w:rsidR="00000000" w:rsidRPr="005E27A8" w:rsidP="005E27A8">
      <w:pPr>
        <w:pStyle w:val="AllowPageBreak"/>
      </w:pPr>
    </w:p>
    <w:p w:rsidR="00000000" w:rsidRPr="005E27A8" w:rsidP="005E27A8">
      <w:pPr>
        <w:pStyle w:val="Heading1"/>
      </w:pPr>
      <w:bookmarkStart w:id="3" w:name="O_469507"/>
      <w:bookmarkEnd w:id="3"/>
      <w:r w:rsidRPr="005E27A8">
        <w:t>Application of the Unit</w:t>
      </w:r>
    </w:p>
    <w:p w:rsidR="00000000" w:rsidRPr="005E27A8" w:rsidP="005E27A8">
      <w:pPr>
        <w:pStyle w:val="BodyText"/>
      </w:pPr>
      <w:r w:rsidRPr="005E27A8">
        <w:t>This Unit</w:t>
      </w:r>
      <w:r w:rsidRPr="005E27A8">
        <w:t xml:space="preserve"> applies to senior seed analysts working within enterprise guidelines. In general, they oversee the preparation of samples for testing; conduct and supervise specified tests in accordance with enterprise requirements; interpret and report results; maintain</w:t>
      </w:r>
      <w:r w:rsidRPr="005E27A8">
        <w:t xml:space="preserve"> record-keeping systems; and have responsibility for overall laboratory operations, the supervision of staff, and implementation of quality assurance procedures.</w:t>
      </w:r>
    </w:p>
    <w:p w:rsidR="00000000" w:rsidRPr="005E27A8" w:rsidP="005E27A8">
      <w:pPr>
        <w:pStyle w:val="AllowPageBreak"/>
      </w:pPr>
    </w:p>
    <w:p w:rsidR="00000000" w:rsidRPr="005E27A8" w:rsidP="005E27A8">
      <w:pPr>
        <w:pStyle w:val="Heading1"/>
      </w:pPr>
      <w:bookmarkStart w:id="4" w:name="O_469508"/>
      <w:bookmarkEnd w:id="4"/>
      <w:r w:rsidRPr="005E27A8">
        <w:t>Licensing/Regulatory Information</w:t>
      </w:r>
    </w:p>
    <w:p w:rsidR="00000000" w:rsidRPr="005E27A8" w:rsidP="005E27A8">
      <w:pPr>
        <w:pStyle w:val="BodyText"/>
      </w:pPr>
      <w:r w:rsidRPr="005E27A8">
        <w:t>Not applicable.</w:t>
      </w:r>
    </w:p>
    <w:p w:rsidR="00000000" w:rsidRPr="005E27A8" w:rsidP="005E27A8">
      <w:pPr>
        <w:pStyle w:val="AllowPageBreak"/>
      </w:pPr>
    </w:p>
    <w:p w:rsidR="00000000" w:rsidRPr="005E27A8" w:rsidP="005E27A8">
      <w:pPr>
        <w:pStyle w:val="Heading1"/>
      </w:pPr>
      <w:bookmarkStart w:id="5" w:name="O_469509"/>
      <w:bookmarkEnd w:id="5"/>
      <w:r w:rsidRPr="005E27A8">
        <w:t>Pre-Requisi</w:t>
      </w:r>
      <w:r w:rsidRPr="005E27A8">
        <w:t>tes</w:t>
      </w:r>
    </w:p>
    <w:p w:rsidR="00000000" w:rsidRPr="005E27A8" w:rsidP="005E27A8">
      <w:pPr>
        <w:pStyle w:val="BodyText"/>
      </w:pPr>
      <w:r w:rsidRPr="005E27A8">
        <w:t>Nil.</w:t>
      </w:r>
    </w:p>
    <w:p w:rsidR="00000000" w:rsidRPr="005E27A8" w:rsidP="005E27A8">
      <w:pPr>
        <w:pStyle w:val="AllowPageBreak"/>
      </w:pPr>
    </w:p>
    <w:p w:rsidR="00000000" w:rsidRPr="005E27A8" w:rsidP="005E27A8">
      <w:pPr>
        <w:pStyle w:val="Heading1"/>
      </w:pPr>
      <w:bookmarkStart w:id="6" w:name="O_469510"/>
      <w:bookmarkEnd w:id="6"/>
      <w:r w:rsidRPr="005E27A8">
        <w:t>Employability Skills Information</w:t>
      </w:r>
    </w:p>
    <w:p w:rsidR="00000000" w:rsidRPr="005E27A8" w:rsidP="005E27A8">
      <w:pPr>
        <w:pStyle w:val="BodyText"/>
      </w:pPr>
      <w:r w:rsidRPr="005E27A8">
        <w:t>This Unit contains employability skills.</w:t>
      </w:r>
    </w:p>
    <w:p w:rsidR="00000000" w:rsidRPr="005E27A8" w:rsidP="005E27A8">
      <w:pPr>
        <w:pStyle w:val="AllowPageBreak"/>
      </w:pPr>
    </w:p>
    <w:p w:rsidR="00000000" w:rsidRPr="005E27A8" w:rsidP="005E27A8">
      <w:pPr>
        <w:pStyle w:val="Heading1"/>
      </w:pPr>
      <w:bookmarkStart w:id="7" w:name="O_469511"/>
      <w:bookmarkEnd w:id="7"/>
      <w:r w:rsidRPr="005E27A8">
        <w:t>Elements and Performance Criteria Pre-Content</w:t>
      </w:r>
    </w:p>
    <w:tbl>
      <w:tblPr>
        <w:tblW w:w="0" w:type="auto"/>
        <w:tblLayout w:type="fixed"/>
        <w:tblCellMar>
          <w:left w:w="62" w:type="dxa"/>
          <w:right w:w="62" w:type="dxa"/>
        </w:tblCellMar>
        <w:tblLook w:val="0000"/>
      </w:tblPr>
      <w:tblGrid>
        <w:gridCol w:w="2760"/>
        <w:gridCol w:w="6312"/>
      </w:tblGrid>
      <w:tr w:rsidTr="005E27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27A8">
            <w:pPr>
              <w:pStyle w:val="BodyText"/>
              <w:rPr>
                <w:lang w:val="en-NZ"/>
              </w:rPr>
            </w:pPr>
            <w:r w:rsidRPr="005E27A8">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E27A8" w:rsidP="005E27A8">
            <w:pPr>
              <w:pStyle w:val="BodyText"/>
            </w:pPr>
            <w:r w:rsidRPr="005E27A8">
              <w:t>Performance criteria descri</w:t>
            </w:r>
            <w:r w:rsidRPr="005E27A8">
              <w:t>be the performance needed to demonstrate achievement of the element. Where bold italicised text is used, further information is detailed in the required skills and knowledge section and the range statement. Assessment of performance is to be consistent wit</w:t>
            </w:r>
            <w:r w:rsidRPr="005E27A8">
              <w:t>h the evidence guide.</w:t>
            </w:r>
          </w:p>
        </w:tc>
      </w:tr>
    </w:tbl>
    <w:p w:rsidR="00000000" w:rsidRPr="005E27A8" w:rsidP="005E27A8">
      <w:pPr>
        <w:pStyle w:val="BodyText"/>
      </w:pPr>
    </w:p>
    <w:p w:rsidR="00000000" w:rsidRPr="005E27A8" w:rsidP="005E27A8">
      <w:pPr>
        <w:pStyle w:val="AllowPageBreak"/>
      </w:pPr>
    </w:p>
    <w:p w:rsidR="00000000" w:rsidRPr="005E27A8" w:rsidP="005E27A8">
      <w:pPr>
        <w:pStyle w:val="Heading1"/>
      </w:pPr>
      <w:bookmarkStart w:id="8" w:name="O_469512"/>
      <w:bookmarkEnd w:id="8"/>
      <w:r w:rsidRPr="005E27A8">
        <w:t>Elements and Performance Criteria</w:t>
      </w:r>
    </w:p>
    <w:tbl>
      <w:tblPr>
        <w:tblW w:w="0" w:type="auto"/>
        <w:tblLayout w:type="fixed"/>
        <w:tblCellMar>
          <w:left w:w="62" w:type="dxa"/>
          <w:right w:w="62" w:type="dxa"/>
        </w:tblCellMar>
        <w:tblLook w:val="0000"/>
      </w:tblPr>
      <w:tblGrid>
        <w:gridCol w:w="2760"/>
        <w:gridCol w:w="6312"/>
      </w:tblGrid>
      <w:tr w:rsidTr="005E27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27A8">
            <w:pPr>
              <w:pStyle w:val="List"/>
              <w:rPr>
                <w:lang w:val="en-NZ"/>
              </w:rPr>
            </w:pPr>
            <w:r w:rsidRPr="005E27A8">
              <w:t>1.</w:t>
            </w:r>
            <w:r w:rsidRPr="005E27A8">
              <w:tab/>
              <w:t xml:space="preserve">Handle and test quarantinable </w:t>
            </w:r>
            <w:r w:rsidRPr="005E27A8">
              <w:rPr>
                <w:rStyle w:val="BoldandItalics"/>
              </w:rPr>
              <w:t>seed</w:t>
            </w:r>
          </w:p>
        </w:tc>
        <w:tc>
          <w:tcPr>
            <w:tcW w:w="6312" w:type="dxa"/>
            <w:tcBorders>
              <w:top w:val="nil"/>
              <w:left w:val="nil"/>
              <w:bottom w:val="nil"/>
              <w:right w:val="nil"/>
            </w:tcBorders>
            <w:tcMar>
              <w:top w:w="0" w:type="dxa"/>
              <w:left w:w="62" w:type="dxa"/>
              <w:bottom w:w="0" w:type="dxa"/>
              <w:right w:w="62" w:type="dxa"/>
            </w:tcMar>
          </w:tcPr>
          <w:p w:rsidR="00000000" w:rsidRPr="005E27A8" w:rsidP="005E27A8">
            <w:pPr>
              <w:pStyle w:val="List"/>
            </w:pPr>
            <w:r w:rsidRPr="005E27A8">
              <w:t>1.1</w:t>
            </w:r>
            <w:r w:rsidRPr="005E27A8">
              <w:tab/>
              <w:t>Work practices involving the handling and testing of quarantinable seed are planned to ensure compliance.</w:t>
            </w:r>
          </w:p>
          <w:p w:rsidR="00000000" w:rsidRPr="005E27A8" w:rsidP="005E27A8">
            <w:pPr>
              <w:pStyle w:val="List"/>
            </w:pPr>
            <w:r w:rsidRPr="005E27A8">
              <w:t>1.2</w:t>
            </w:r>
            <w:r w:rsidRPr="005E27A8">
              <w:tab/>
            </w:r>
            <w:r w:rsidRPr="005E27A8">
              <w:t>Seed testing procedures are carried out so that methods and equipment are fit for purpose.</w:t>
            </w:r>
          </w:p>
          <w:p w:rsidR="00000000" w:rsidRPr="005E27A8" w:rsidP="005E27A8">
            <w:pPr>
              <w:pStyle w:val="List"/>
            </w:pPr>
            <w:r w:rsidRPr="005E27A8">
              <w:t>1.3</w:t>
            </w:r>
            <w:r w:rsidRPr="005E27A8">
              <w:tab/>
              <w:t>Procedures to ensure the accuracy, efficiency and AQIS compliance of equipment are implemented.</w:t>
            </w:r>
          </w:p>
          <w:p w:rsidR="00000000" w:rsidP="005E27A8">
            <w:pPr>
              <w:pStyle w:val="List"/>
              <w:rPr>
                <w:lang w:val="en-NZ"/>
              </w:rPr>
            </w:pPr>
            <w:r w:rsidRPr="005E27A8">
              <w:t>1.4</w:t>
            </w:r>
            <w:r w:rsidRPr="005E27A8">
              <w:tab/>
              <w:t>Team members are supervised and mentored to ensure AQIS compl</w:t>
            </w:r>
            <w:r w:rsidRPr="005E27A8">
              <w:t>iance.</w:t>
            </w:r>
          </w:p>
        </w:tc>
      </w:tr>
      <w:tr w:rsidTr="005E27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27A8">
            <w:pPr>
              <w:pStyle w:val="List"/>
              <w:rPr>
                <w:lang w:val="en-NZ"/>
              </w:rPr>
            </w:pPr>
            <w:r w:rsidRPr="005E27A8">
              <w:t>2.</w:t>
            </w:r>
            <w:r w:rsidRPr="005E27A8">
              <w:tab/>
              <w:t>Store quarantinable seeds</w:t>
            </w:r>
          </w:p>
        </w:tc>
        <w:tc>
          <w:tcPr>
            <w:tcW w:w="6312" w:type="dxa"/>
            <w:tcBorders>
              <w:top w:val="nil"/>
              <w:left w:val="nil"/>
              <w:bottom w:val="nil"/>
              <w:right w:val="nil"/>
            </w:tcBorders>
            <w:tcMar>
              <w:top w:w="0" w:type="dxa"/>
              <w:left w:w="62" w:type="dxa"/>
              <w:bottom w:w="0" w:type="dxa"/>
              <w:right w:w="62" w:type="dxa"/>
            </w:tcMar>
          </w:tcPr>
          <w:p w:rsidR="00000000" w:rsidRPr="005E27A8" w:rsidP="005E27A8">
            <w:pPr>
              <w:pStyle w:val="List"/>
            </w:pPr>
            <w:r w:rsidRPr="005E27A8">
              <w:t>2.1</w:t>
            </w:r>
            <w:r w:rsidRPr="005E27A8">
              <w:tab/>
              <w:t xml:space="preserve">AQIS and laboratory </w:t>
            </w:r>
            <w:r w:rsidRPr="005E27A8">
              <w:rPr>
                <w:rStyle w:val="BoldandItalics"/>
              </w:rPr>
              <w:t>requirements for storage facilities</w:t>
            </w:r>
            <w:r w:rsidRPr="005E27A8">
              <w:t xml:space="preserve"> and associated document processes are identified.</w:t>
            </w:r>
          </w:p>
          <w:p w:rsidR="00000000" w:rsidRPr="005E27A8" w:rsidP="005E27A8">
            <w:pPr>
              <w:pStyle w:val="List"/>
            </w:pPr>
            <w:r w:rsidRPr="005E27A8">
              <w:t>2.2</w:t>
            </w:r>
            <w:r w:rsidRPr="005E27A8">
              <w:tab/>
              <w:t>Quarantinable seeds are stored in accordance with AQIS requirements and documented procedures.</w:t>
            </w:r>
          </w:p>
          <w:p w:rsidR="00000000" w:rsidP="005E27A8">
            <w:pPr>
              <w:pStyle w:val="List"/>
              <w:rPr>
                <w:lang w:val="en-NZ"/>
              </w:rPr>
            </w:pPr>
            <w:r w:rsidRPr="005E27A8">
              <w:t>2.3</w:t>
            </w:r>
            <w:r w:rsidRPr="005E27A8">
              <w:tab/>
              <w:t>Stored</w:t>
            </w:r>
            <w:r w:rsidRPr="005E27A8">
              <w:t xml:space="preserve"> quarantinable seed is secured to prevent unauthorised access.</w:t>
            </w:r>
          </w:p>
        </w:tc>
      </w:tr>
      <w:tr w:rsidTr="005E27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27A8">
            <w:pPr>
              <w:pStyle w:val="List"/>
              <w:rPr>
                <w:lang w:val="en-NZ"/>
              </w:rPr>
            </w:pPr>
            <w:r w:rsidRPr="005E27A8">
              <w:t>3.</w:t>
            </w:r>
            <w:r w:rsidRPr="005E27A8">
              <w:tab/>
              <w:t>Report non- compliance</w:t>
            </w:r>
          </w:p>
        </w:tc>
        <w:tc>
          <w:tcPr>
            <w:tcW w:w="6312" w:type="dxa"/>
            <w:tcBorders>
              <w:top w:val="nil"/>
              <w:left w:val="nil"/>
              <w:bottom w:val="nil"/>
              <w:right w:val="nil"/>
            </w:tcBorders>
            <w:tcMar>
              <w:top w:w="0" w:type="dxa"/>
              <w:left w:w="62" w:type="dxa"/>
              <w:bottom w:w="0" w:type="dxa"/>
              <w:right w:w="62" w:type="dxa"/>
            </w:tcMar>
          </w:tcPr>
          <w:p w:rsidR="00000000" w:rsidRPr="005E27A8" w:rsidP="005E27A8">
            <w:pPr>
              <w:pStyle w:val="List"/>
            </w:pPr>
            <w:r w:rsidRPr="005E27A8">
              <w:t>3.1</w:t>
            </w:r>
            <w:r w:rsidRPr="005E27A8">
              <w:tab/>
              <w:t>Incidents and occurrences of non-compliance with storage or handling of quarantinable seeds are reported to management.</w:t>
            </w:r>
          </w:p>
          <w:p w:rsidR="00000000" w:rsidRPr="005E27A8" w:rsidP="005E27A8">
            <w:pPr>
              <w:pStyle w:val="List"/>
            </w:pPr>
            <w:r w:rsidRPr="005E27A8">
              <w:t>3.2</w:t>
            </w:r>
            <w:r w:rsidRPr="005E27A8">
              <w:tab/>
              <w:t>Supervision and training is provided f</w:t>
            </w:r>
            <w:r w:rsidRPr="005E27A8">
              <w:t>or laboratory personnel to meet compliance.</w:t>
            </w:r>
          </w:p>
          <w:p w:rsidR="00000000" w:rsidRPr="005E27A8" w:rsidP="005E27A8">
            <w:pPr>
              <w:pStyle w:val="List"/>
            </w:pPr>
            <w:r w:rsidRPr="005E27A8">
              <w:t>3.3</w:t>
            </w:r>
            <w:r w:rsidRPr="005E27A8">
              <w:tab/>
              <w:t>Workplace practices are re-designed or adjusted to prevent repetition of non-compliance.</w:t>
            </w:r>
          </w:p>
        </w:tc>
      </w:tr>
    </w:tbl>
    <w:p w:rsidR="00000000" w:rsidRPr="005E27A8" w:rsidP="005E27A8">
      <w:pPr>
        <w:pStyle w:val="BodyText"/>
      </w:pPr>
    </w:p>
    <w:p w:rsidR="00000000" w:rsidRPr="005E27A8" w:rsidP="005E27A8">
      <w:pPr>
        <w:pStyle w:val="AllowPageBreak"/>
      </w:pPr>
    </w:p>
    <w:p w:rsidR="00000000" w:rsidRPr="005E27A8" w:rsidP="005E27A8">
      <w:pPr>
        <w:pStyle w:val="Heading1"/>
      </w:pPr>
      <w:bookmarkStart w:id="9" w:name="O_469513"/>
      <w:bookmarkEnd w:id="9"/>
      <w:r w:rsidRPr="005E27A8">
        <w:t>Required Skills and Knowledge</w:t>
      </w:r>
    </w:p>
    <w:tbl>
      <w:tblPr>
        <w:tblW w:w="0" w:type="auto"/>
        <w:tblLayout w:type="fixed"/>
        <w:tblCellMar>
          <w:left w:w="62" w:type="dxa"/>
          <w:right w:w="62" w:type="dxa"/>
        </w:tblCellMar>
        <w:tblLook w:val="0000"/>
      </w:tblPr>
      <w:tblGrid>
        <w:gridCol w:w="9072"/>
      </w:tblGrid>
      <w:tr w:rsidTr="005E27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27A8">
            <w:pPr>
              <w:pStyle w:val="BodyText"/>
              <w:rPr>
                <w:lang w:val="en-NZ"/>
              </w:rPr>
            </w:pPr>
            <w:r w:rsidRPr="005E27A8">
              <w:t>This section describes the skills and knowledge required for this Unit.</w:t>
            </w:r>
          </w:p>
        </w:tc>
      </w:tr>
      <w:tr w:rsidTr="005E27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27A8" w:rsidP="005E27A8">
            <w:pPr>
              <w:pStyle w:val="TableHeading"/>
            </w:pPr>
            <w:r w:rsidRPr="005E27A8">
              <w:rPr>
                <w:rStyle w:val="SpecialBold"/>
              </w:rPr>
              <w:t>Required skills include:</w:t>
            </w:r>
          </w:p>
          <w:p w:rsidR="00000000" w:rsidP="005E27A8">
            <w:pPr>
              <w:pStyle w:val="BodyText"/>
              <w:rPr>
                <w:lang w:val="en-NZ"/>
              </w:rPr>
            </w:pPr>
            <w:r w:rsidRPr="005E27A8">
              <w:rPr>
                <w:rStyle w:val="SpecialBold"/>
              </w:rPr>
              <w:t>Ability to:</w:t>
            </w:r>
          </w:p>
        </w:tc>
      </w:tr>
      <w:tr w:rsidTr="005E27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27A8" w:rsidP="005E27A8">
            <w:pPr>
              <w:pStyle w:val="ListBullet"/>
            </w:pPr>
            <w:r w:rsidRPr="005E27A8">
              <w:t>comply with AQIS and laboratory requirements when dealing with quarantinable seeds</w:t>
            </w:r>
          </w:p>
          <w:p w:rsidR="00000000" w:rsidRPr="005E27A8" w:rsidP="005E27A8">
            <w:pPr>
              <w:pStyle w:val="ListBullet"/>
            </w:pPr>
            <w:r w:rsidRPr="005E27A8">
              <w:t>take appropriate action to rectify potential problems or insta</w:t>
            </w:r>
            <w:r w:rsidRPr="005E27A8">
              <w:t>nces of non-compliance</w:t>
            </w:r>
          </w:p>
          <w:p w:rsidR="00000000" w:rsidRPr="005E27A8" w:rsidP="005E27A8">
            <w:pPr>
              <w:pStyle w:val="ListBullet"/>
            </w:pPr>
            <w:r w:rsidRPr="005E27A8">
              <w:t xml:space="preserve">provide information to laboratory staff on AQIS compliance </w:t>
            </w:r>
          </w:p>
          <w:p w:rsidR="00000000" w:rsidRPr="005E27A8" w:rsidP="005E27A8">
            <w:pPr>
              <w:pStyle w:val="ListBullet"/>
            </w:pPr>
            <w:r w:rsidRPr="005E27A8">
              <w:t>suggest changes to laboratory procedures to meet AQIS compliance</w:t>
            </w:r>
          </w:p>
          <w:p w:rsidR="00000000" w:rsidRPr="005E27A8" w:rsidP="005E27A8">
            <w:pPr>
              <w:pStyle w:val="ListBullet"/>
            </w:pPr>
            <w:r w:rsidRPr="005E27A8">
              <w:t>provide training and support to laboratory personnel to change work practices</w:t>
            </w:r>
          </w:p>
          <w:p w:rsidR="00000000" w:rsidP="005E27A8">
            <w:pPr>
              <w:pStyle w:val="ListBullet"/>
              <w:rPr>
                <w:lang w:val="en-NZ"/>
              </w:rPr>
            </w:pPr>
            <w:r w:rsidRPr="005E27A8">
              <w:t>keep required records complete</w:t>
            </w:r>
            <w:r w:rsidRPr="005E27A8">
              <w:t>, current and secure as required by AQIS.</w:t>
            </w:r>
          </w:p>
        </w:tc>
      </w:tr>
      <w:tr w:rsidTr="005E27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27A8" w:rsidP="005E27A8">
            <w:pPr>
              <w:pStyle w:val="TableHeading"/>
            </w:pPr>
            <w:r w:rsidRPr="005E27A8">
              <w:rPr>
                <w:rStyle w:val="SpecialBold"/>
              </w:rPr>
              <w:t>Required knowledge includes:</w:t>
            </w:r>
          </w:p>
          <w:p w:rsidR="00000000" w:rsidP="005E27A8">
            <w:pPr>
              <w:pStyle w:val="BodyText"/>
              <w:rPr>
                <w:lang w:val="en-NZ"/>
              </w:rPr>
            </w:pPr>
            <w:r w:rsidRPr="005E27A8">
              <w:rPr>
                <w:rStyle w:val="SpecialBold"/>
              </w:rPr>
              <w:t>Knowledge fo:</w:t>
            </w:r>
          </w:p>
        </w:tc>
      </w:tr>
      <w:tr w:rsidTr="005E27A8">
        <w:tblPrEx>
          <w:tblW w:w="0" w:type="auto"/>
          <w:tblLayout w:type="fixed"/>
          <w:tblCellMar>
            <w:left w:w="62" w:type="dxa"/>
            <w:right w:w="62" w:type="dxa"/>
          </w:tblCellMar>
          <w:tblLook w:val="0000"/>
        </w:tblPrEx>
        <w:trPr>
          <w:trHeight w:val="1237"/>
        </w:trPr>
        <w:tc>
          <w:tcPr>
            <w:tcW w:w="9072" w:type="dxa"/>
            <w:tcBorders>
              <w:top w:val="nil"/>
              <w:left w:val="nil"/>
              <w:bottom w:val="nil"/>
              <w:right w:val="nil"/>
            </w:tcBorders>
            <w:tcMar>
              <w:top w:w="0" w:type="dxa"/>
              <w:left w:w="62" w:type="dxa"/>
              <w:bottom w:w="0" w:type="dxa"/>
              <w:right w:w="62" w:type="dxa"/>
            </w:tcMar>
          </w:tcPr>
          <w:p w:rsidR="00000000" w:rsidRPr="005E27A8" w:rsidP="005E27A8">
            <w:pPr>
              <w:pStyle w:val="ListBullet"/>
            </w:pPr>
            <w:r w:rsidRPr="005E27A8">
              <w:t>AQIS requirements required for handling and storing quarantinable seeds</w:t>
            </w:r>
          </w:p>
          <w:p w:rsidR="00000000" w:rsidRPr="005E27A8" w:rsidP="005E27A8">
            <w:pPr>
              <w:pStyle w:val="ListBullet"/>
            </w:pPr>
            <w:r w:rsidRPr="005E27A8">
              <w:t>laboratory systems, records and reporting procedures for dealing with quarantinable seeds</w:t>
            </w:r>
          </w:p>
          <w:p w:rsidR="00000000" w:rsidRPr="005E27A8" w:rsidP="005E27A8">
            <w:pPr>
              <w:pStyle w:val="ListBullet"/>
            </w:pPr>
            <w:r w:rsidRPr="005E27A8">
              <w:t>statutory and legal compliance requirements</w:t>
            </w:r>
          </w:p>
          <w:p w:rsidR="00000000" w:rsidRPr="005E27A8" w:rsidP="005E27A8">
            <w:pPr>
              <w:pStyle w:val="ListBullet"/>
            </w:pPr>
            <w:r w:rsidRPr="005E27A8">
              <w:t>relevant health, safety and environment requirements.</w:t>
            </w:r>
          </w:p>
        </w:tc>
      </w:tr>
    </w:tbl>
    <w:p w:rsidR="00000000" w:rsidRPr="005E27A8" w:rsidP="005E27A8">
      <w:pPr>
        <w:pStyle w:val="BodyText"/>
      </w:pPr>
    </w:p>
    <w:p w:rsidR="00000000" w:rsidRPr="005E27A8" w:rsidP="005E27A8">
      <w:pPr>
        <w:pStyle w:val="AllowPageBreak"/>
      </w:pPr>
    </w:p>
    <w:p w:rsidR="00000000" w:rsidRPr="005E27A8" w:rsidP="005E27A8">
      <w:pPr>
        <w:pStyle w:val="Heading1"/>
      </w:pPr>
      <w:bookmarkStart w:id="10" w:name="O_469514"/>
      <w:bookmarkEnd w:id="10"/>
      <w:r w:rsidRPr="005E27A8">
        <w:t>Evidence Guide</w:t>
      </w:r>
    </w:p>
    <w:tbl>
      <w:tblPr>
        <w:tblW w:w="0" w:type="auto"/>
        <w:tblLayout w:type="fixed"/>
        <w:tblCellMar>
          <w:left w:w="62" w:type="dxa"/>
          <w:right w:w="62" w:type="dxa"/>
        </w:tblCellMar>
        <w:tblLook w:val="0000"/>
      </w:tblPr>
      <w:tblGrid>
        <w:gridCol w:w="3674"/>
        <w:gridCol w:w="5398"/>
      </w:tblGrid>
      <w:tr w:rsidTr="005E27A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t>The evidence guide provides advice on assessment and must be read in conjunction with the performance criteria, required ski</w:t>
            </w:r>
            <w:r w:rsidRPr="005E27A8">
              <w:t>lls and knowledge, range statement and the Assessment Guidelines for the Training Package.</w:t>
            </w:r>
          </w:p>
        </w:tc>
      </w:tr>
      <w:tr w:rsidTr="005E27A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p>
        </w:tc>
      </w:tr>
      <w:tr w:rsidTr="005E27A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A8" w:rsidP="005E27A8">
            <w:pPr>
              <w:pStyle w:val="BodyText"/>
            </w:pPr>
            <w:r w:rsidRPr="005E27A8">
              <w:t>The evidence required to demonstrate compete</w:t>
            </w:r>
            <w:r w:rsidRPr="005E27A8">
              <w:t>ncy in this Unit must be relevant to workplace operations and satisfy holistically all of the requirements of the performance criteria and required skills and knowledge and include achievement of the following:</w:t>
            </w:r>
          </w:p>
          <w:p w:rsidR="00000000" w:rsidRPr="005E27A8" w:rsidP="005E27A8">
            <w:pPr>
              <w:pStyle w:val="ListBullet"/>
            </w:pPr>
            <w:r w:rsidRPr="005E27A8">
              <w:t>handle and store quarantinable seeds</w:t>
            </w:r>
          </w:p>
          <w:p w:rsidR="00000000" w:rsidRPr="005E27A8" w:rsidP="005E27A8">
            <w:pPr>
              <w:pStyle w:val="ListBullet"/>
            </w:pPr>
            <w:r w:rsidRPr="005E27A8">
              <w:t>maintain</w:t>
            </w:r>
            <w:r w:rsidRPr="005E27A8">
              <w:t xml:space="preserve"> records and documentation relating to AQIS compliance</w:t>
            </w:r>
          </w:p>
          <w:p w:rsidR="00000000" w:rsidRPr="005E27A8" w:rsidP="005E27A8">
            <w:pPr>
              <w:pStyle w:val="ListBullet"/>
            </w:pPr>
            <w:r w:rsidRPr="005E27A8">
              <w:t>report non-compliance</w:t>
            </w:r>
          </w:p>
          <w:p w:rsidR="00000000" w:rsidP="005E27A8">
            <w:pPr>
              <w:pStyle w:val="ListBullet"/>
              <w:rPr>
                <w:lang w:val="en-NZ"/>
              </w:rPr>
            </w:pPr>
            <w:r w:rsidRPr="005E27A8">
              <w:t>redesign work procedures to prevent reoccurrence of non-compliance.</w:t>
            </w:r>
          </w:p>
        </w:tc>
      </w:tr>
      <w:tr w:rsidTr="005E27A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t>Competency requires the application of work practices under w</w:t>
            </w:r>
            <w:r w:rsidRPr="005E27A8">
              <w:t>ork conditions. Selection and use of resources for some worksites may differ due to the regional or enterprise circumstances0</w:t>
            </w:r>
          </w:p>
        </w:tc>
      </w:tr>
      <w:tr w:rsidTr="005E27A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t>This Unit should be assessed together with core Units and other Units of Competency relevant to the function or work role.</w:t>
            </w:r>
          </w:p>
        </w:tc>
      </w:tr>
      <w:tr w:rsidTr="005E27A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A8" w:rsidP="005E27A8">
            <w:pPr>
              <w:pStyle w:val="BodyText"/>
            </w:pPr>
            <w:r w:rsidRPr="005E27A8">
              <w:t>To ensure consistency of performance, competency should be demonstrated on more than one occasio</w:t>
            </w:r>
            <w:r w:rsidRPr="005E27A8">
              <w:t>n over a period of time in order to cover a variety of circumstances, cases and responsibilities, and where possible, over a number of assessment activities.</w:t>
            </w:r>
          </w:p>
        </w:tc>
      </w:tr>
    </w:tbl>
    <w:p w:rsidR="00000000" w:rsidRPr="005E27A8" w:rsidP="005E27A8">
      <w:pPr>
        <w:pStyle w:val="BodyText"/>
      </w:pPr>
    </w:p>
    <w:p w:rsidR="00000000" w:rsidRPr="005E27A8" w:rsidP="005E27A8">
      <w:pPr>
        <w:pStyle w:val="AllowPageBreak"/>
      </w:pPr>
    </w:p>
    <w:p w:rsidR="00000000" w:rsidRPr="005E27A8" w:rsidP="005E27A8">
      <w:pPr>
        <w:pStyle w:val="Heading1"/>
      </w:pPr>
      <w:bookmarkStart w:id="11" w:name="O_469515"/>
      <w:bookmarkEnd w:id="11"/>
      <w:r w:rsidRPr="005E27A8">
        <w:t>Range Statement</w:t>
      </w:r>
    </w:p>
    <w:tbl>
      <w:tblPr>
        <w:tblW w:w="0" w:type="auto"/>
        <w:tblLayout w:type="fixed"/>
        <w:tblCellMar>
          <w:left w:w="62" w:type="dxa"/>
          <w:right w:w="62" w:type="dxa"/>
        </w:tblCellMar>
        <w:tblLook w:val="0000"/>
      </w:tblPr>
      <w:tblGrid>
        <w:gridCol w:w="3568"/>
        <w:gridCol w:w="5507"/>
      </w:tblGrid>
      <w:tr w:rsidTr="005E27A8">
        <w:tblPrEx>
          <w:tblW w:w="0" w:type="auto"/>
          <w:tblLayout w:type="fixed"/>
          <w:tblCellMar>
            <w:left w:w="62" w:type="dxa"/>
            <w:right w:w="62" w:type="dxa"/>
          </w:tblCellMar>
          <w:tblLook w:val="0000"/>
        </w:tblPrEx>
        <w:tc>
          <w:tcPr>
            <w:tcW w:w="90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t>The range statement relates to the Unit of Competency as a whol</w:t>
            </w:r>
            <w:r w:rsidRPr="005E27A8">
              <w:t>e. It allows for different work environments and situations that may affect performance. Bold italicised wording, if used in the performance criteria, is detailed below. Essential operating conditions that may be present with training and assessment (depen</w:t>
            </w:r>
            <w:r w:rsidRPr="005E27A8">
              <w:t>ding on the work situation, needs of the candidate, accessibility of the item, and local industry and regional contexts) may also be included.</w:t>
            </w:r>
          </w:p>
        </w:tc>
      </w:tr>
      <w:tr w:rsidTr="005E27A8">
        <w:tblPrEx>
          <w:tblW w:w="0" w:type="auto"/>
          <w:tblLayout w:type="fixed"/>
          <w:tblCellMar>
            <w:left w:w="62" w:type="dxa"/>
            <w:right w:w="62" w:type="dxa"/>
          </w:tblCellMar>
          <w:tblLook w:val="0000"/>
        </w:tblPrEx>
        <w:tc>
          <w:tcPr>
            <w:tcW w:w="3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rPr>
                <w:rStyle w:val="BoldandItalics"/>
              </w:rPr>
              <w:t>Seed</w:t>
            </w:r>
            <w:r w:rsidRPr="005E27A8">
              <w:t xml:space="preserve"> may include:</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ListBullet"/>
              <w:rPr>
                <w:lang w:val="en-NZ"/>
              </w:rPr>
            </w:pPr>
            <w:r w:rsidRPr="005E27A8">
              <w:t>bare seed; treated seed and coated seed that has been prepared as required.</w:t>
            </w:r>
          </w:p>
        </w:tc>
      </w:tr>
      <w:tr w:rsidTr="005E27A8">
        <w:tblPrEx>
          <w:tblW w:w="0" w:type="auto"/>
          <w:tblLayout w:type="fixed"/>
          <w:tblCellMar>
            <w:left w:w="62" w:type="dxa"/>
            <w:right w:w="62" w:type="dxa"/>
          </w:tblCellMar>
          <w:tblLook w:val="0000"/>
        </w:tblPrEx>
        <w:tc>
          <w:tcPr>
            <w:tcW w:w="3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A8">
            <w:pPr>
              <w:pStyle w:val="BodyText"/>
              <w:rPr>
                <w:lang w:val="en-NZ"/>
              </w:rPr>
            </w:pPr>
            <w:r w:rsidRPr="005E27A8">
              <w:rPr>
                <w:rStyle w:val="BoldandItalics"/>
              </w:rPr>
              <w:t>AQIS requirements for storage</w:t>
            </w:r>
            <w:r w:rsidRPr="005E27A8">
              <w:t xml:space="preserve"> may include:</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A8" w:rsidP="005E27A8">
            <w:pPr>
              <w:pStyle w:val="ListBullet"/>
            </w:pPr>
            <w:r w:rsidRPr="005E27A8">
              <w:t>hygiene; isolation; signage; record-keeping; waste disposal; security; calibration, certification and efficacy of equipment and operational procedures.</w:t>
            </w:r>
          </w:p>
        </w:tc>
      </w:tr>
    </w:tbl>
    <w:p w:rsidR="00000000" w:rsidRPr="005E27A8" w:rsidP="005E27A8">
      <w:pPr>
        <w:pStyle w:val="BodyText"/>
      </w:pPr>
    </w:p>
    <w:p w:rsidR="00000000" w:rsidRPr="005E27A8" w:rsidP="005E27A8">
      <w:pPr>
        <w:pStyle w:val="AllowPageBreak"/>
      </w:pPr>
    </w:p>
    <w:p w:rsidR="00000000" w:rsidRPr="005E27A8" w:rsidP="005E27A8">
      <w:pPr>
        <w:pStyle w:val="Heading1"/>
      </w:pPr>
      <w:bookmarkStart w:id="12" w:name="O_469516"/>
      <w:bookmarkEnd w:id="12"/>
      <w:r w:rsidRPr="005E27A8">
        <w:t>Unit Sector(s)</w:t>
      </w:r>
    </w:p>
    <w:p w:rsidR="00000000" w:rsidRPr="005E27A8" w:rsidP="005E27A8">
      <w:pPr>
        <w:pStyle w:val="BodyText"/>
      </w:pPr>
      <w:r w:rsidRPr="005E27A8">
        <w:t>Seed Testing</w:t>
      </w:r>
    </w:p>
    <w:p w:rsidR="00000000" w:rsidRPr="005E27A8" w:rsidP="005E27A8"/>
    <w:sectPr w:rsidSect="005E27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009F" w:rsidP="000B00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9F" w:rsidP="005E27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B009F" w:rsidP="005E27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B009F" w:rsidP="005E27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A8" w:rsidRPr="000B009F" w:rsidP="000B00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9F" w:rsidRPr="002D2AF8" w:rsidP="005E27A8">
    <w:pPr>
      <w:pStyle w:val="Header"/>
      <w:framePr w:wrap="around"/>
    </w:pPr>
    <w:r>
      <w:fldChar w:fldCharType="begin"/>
    </w:r>
    <w:r>
      <w:instrText xml:space="preserve"> TITLE   \* MERGEFORMAT </w:instrText>
    </w:r>
    <w:r>
      <w:fldChar w:fldCharType="separate"/>
    </w:r>
    <w:r>
      <w:t>AHCSDT405A Handle &amp; store quarantinable seeds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0B009F" w:rsidP="005E27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9CED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7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7A8"/>
    <w:pPr>
      <w:spacing w:before="360" w:after="60"/>
      <w:outlineLvl w:val="0"/>
    </w:pPr>
    <w:rPr>
      <w:sz w:val="32"/>
    </w:rPr>
  </w:style>
  <w:style w:type="paragraph" w:styleId="Heading2">
    <w:name w:val="heading 2"/>
    <w:basedOn w:val="HeadingBase"/>
    <w:next w:val="BodyText"/>
    <w:link w:val="Heading2Char"/>
    <w:qFormat/>
    <w:rsid w:val="005E27A8"/>
    <w:pPr>
      <w:keepLines/>
      <w:spacing w:before="240" w:after="120"/>
      <w:outlineLvl w:val="1"/>
    </w:pPr>
    <w:rPr>
      <w:sz w:val="28"/>
      <w:szCs w:val="40"/>
    </w:rPr>
  </w:style>
  <w:style w:type="paragraph" w:styleId="Heading3">
    <w:name w:val="heading 3"/>
    <w:basedOn w:val="HeadingBase"/>
    <w:next w:val="BodyText"/>
    <w:link w:val="Heading3Char"/>
    <w:qFormat/>
    <w:rsid w:val="005E27A8"/>
    <w:pPr>
      <w:spacing w:before="180" w:after="120"/>
      <w:outlineLvl w:val="2"/>
    </w:pPr>
    <w:rPr>
      <w:spacing w:val="-10"/>
      <w:kern w:val="32"/>
    </w:rPr>
  </w:style>
  <w:style w:type="paragraph" w:styleId="Heading4">
    <w:name w:val="heading 4"/>
    <w:basedOn w:val="HeadingBase"/>
    <w:next w:val="BodyText"/>
    <w:link w:val="Heading4Char"/>
    <w:qFormat/>
    <w:rsid w:val="005E27A8"/>
    <w:pPr>
      <w:spacing w:before="160" w:after="120"/>
      <w:outlineLvl w:val="3"/>
    </w:pPr>
    <w:rPr>
      <w:sz w:val="22"/>
    </w:rPr>
  </w:style>
  <w:style w:type="paragraph" w:styleId="Heading5">
    <w:name w:val="heading 5"/>
    <w:basedOn w:val="HeadingBase"/>
    <w:next w:val="Normal"/>
    <w:link w:val="Heading5Char"/>
    <w:qFormat/>
    <w:rsid w:val="005E27A8"/>
    <w:pPr>
      <w:spacing w:before="80"/>
      <w:outlineLvl w:val="4"/>
    </w:pPr>
    <w:rPr>
      <w:color w:val="918585"/>
      <w:sz w:val="20"/>
    </w:rPr>
  </w:style>
  <w:style w:type="paragraph" w:styleId="Heading6">
    <w:name w:val="heading 6"/>
    <w:basedOn w:val="HeadingBase"/>
    <w:next w:val="Normal"/>
    <w:link w:val="Heading6Char"/>
    <w:qFormat/>
    <w:rsid w:val="005E27A8"/>
    <w:pPr>
      <w:spacing w:before="60"/>
      <w:outlineLvl w:val="5"/>
    </w:pPr>
    <w:rPr>
      <w:color w:val="918585"/>
      <w:sz w:val="20"/>
    </w:rPr>
  </w:style>
  <w:style w:type="paragraph" w:styleId="Heading7">
    <w:name w:val="heading 7"/>
    <w:basedOn w:val="Normal"/>
    <w:next w:val="Normal"/>
    <w:link w:val="Heading7Char"/>
    <w:qFormat/>
    <w:rsid w:val="005E27A8"/>
    <w:pPr>
      <w:ind w:left="720"/>
      <w:outlineLvl w:val="6"/>
    </w:pPr>
    <w:rPr>
      <w:i/>
    </w:rPr>
  </w:style>
  <w:style w:type="paragraph" w:styleId="Heading8">
    <w:name w:val="heading 8"/>
    <w:basedOn w:val="Normal"/>
    <w:next w:val="Normal"/>
    <w:link w:val="Heading8Char"/>
    <w:qFormat/>
    <w:rsid w:val="005E27A8"/>
    <w:pPr>
      <w:ind w:left="720"/>
      <w:outlineLvl w:val="7"/>
    </w:pPr>
    <w:rPr>
      <w:i/>
    </w:rPr>
  </w:style>
  <w:style w:type="paragraph" w:styleId="Heading9">
    <w:name w:val="heading 9"/>
    <w:basedOn w:val="Normal"/>
    <w:next w:val="Normal"/>
    <w:link w:val="Heading9Char"/>
    <w:qFormat/>
    <w:rsid w:val="005E27A8"/>
    <w:pPr>
      <w:ind w:left="720"/>
      <w:outlineLvl w:val="8"/>
    </w:pPr>
    <w:rPr>
      <w:i/>
    </w:rPr>
  </w:style>
  <w:style w:type="character" w:default="1" w:styleId="DefaultParagraphFont">
    <w:name w:val="Default Paragraph Font"/>
    <w:uiPriority w:val="1"/>
    <w:unhideWhenUsed/>
    <w:rsid w:val="005E27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7A8"/>
  </w:style>
  <w:style w:type="character" w:customStyle="1" w:styleId="Heading1Char">
    <w:name w:val="Heading 1 Char"/>
    <w:basedOn w:val="DefaultParagraphFont"/>
    <w:link w:val="Heading1"/>
    <w:rsid w:val="005E27A8"/>
    <w:rPr>
      <w:rFonts w:ascii="Times New Roman" w:eastAsia="Times New Roman" w:hAnsi="Times New Roman" w:cs="Times New Roman"/>
      <w:b/>
      <w:sz w:val="32"/>
      <w:szCs w:val="20"/>
      <w:lang w:eastAsia="en-US"/>
    </w:rPr>
  </w:style>
  <w:style w:type="paragraph" w:styleId="BodyText">
    <w:name w:val="Body Text"/>
    <w:basedOn w:val="Normal"/>
    <w:link w:val="BodyTextChar"/>
    <w:rsid w:val="005E27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27A8"/>
    <w:rPr>
      <w:rFonts w:ascii="Times New Roman" w:eastAsia="Times New Roman" w:hAnsi="Times New Roman" w:cs="Times New Roman"/>
      <w:sz w:val="24"/>
      <w:lang w:eastAsia="en-US"/>
    </w:rPr>
  </w:style>
  <w:style w:type="paragraph" w:styleId="Footer">
    <w:name w:val="footer"/>
    <w:basedOn w:val="Normal"/>
    <w:link w:val="FooterChar"/>
    <w:rsid w:val="005E27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7A8"/>
    <w:rPr>
      <w:rFonts w:ascii="Times New Roman" w:eastAsia="Times New Roman" w:hAnsi="Times New Roman" w:cs="Times New Roman"/>
      <w:sz w:val="16"/>
      <w:lang w:eastAsia="en-US"/>
    </w:rPr>
  </w:style>
  <w:style w:type="paragraph" w:styleId="List">
    <w:name w:val="List"/>
    <w:basedOn w:val="BodyText"/>
    <w:next w:val="BodyText"/>
    <w:rsid w:val="005E27A8"/>
    <w:pPr>
      <w:tabs>
        <w:tab w:val="left" w:pos="340"/>
      </w:tabs>
      <w:spacing w:before="60" w:after="60"/>
      <w:ind w:left="340" w:hanging="340"/>
    </w:pPr>
  </w:style>
  <w:style w:type="paragraph" w:styleId="ListBullet">
    <w:name w:val="List Bullet"/>
    <w:basedOn w:val="List"/>
    <w:rsid w:val="005E27A8"/>
    <w:pPr>
      <w:numPr>
        <w:numId w:val="12"/>
      </w:numPr>
      <w:tabs>
        <w:tab w:val="clear" w:pos="340"/>
      </w:tabs>
      <w:spacing w:before="40" w:after="40"/>
    </w:pPr>
  </w:style>
  <w:style w:type="character" w:customStyle="1" w:styleId="SpecialBold">
    <w:name w:val="Special Bold"/>
    <w:basedOn w:val="DefaultParagraphFont"/>
    <w:rsid w:val="005E27A8"/>
    <w:rPr>
      <w:b/>
      <w:spacing w:val="0"/>
    </w:rPr>
  </w:style>
  <w:style w:type="paragraph" w:customStyle="1" w:styleId="SuperHeading">
    <w:name w:val="SuperHeading"/>
    <w:basedOn w:val="Normal"/>
    <w:rsid w:val="005E27A8"/>
    <w:pPr>
      <w:spacing w:before="240" w:after="120"/>
      <w:outlineLvl w:val="0"/>
    </w:pPr>
    <w:rPr>
      <w:rFonts w:ascii="Times New Roman" w:hAnsi="Times New Roman"/>
      <w:b/>
      <w:sz w:val="28"/>
    </w:rPr>
  </w:style>
  <w:style w:type="paragraph" w:customStyle="1" w:styleId="TableHeading">
    <w:name w:val="Table Heading"/>
    <w:basedOn w:val="HeadingBase"/>
    <w:rsid w:val="005E27A8"/>
    <w:pPr>
      <w:keepLines/>
      <w:pBdr>
        <w:bottom w:val="single" w:sz="6" w:space="1" w:color="918585"/>
      </w:pBdr>
      <w:spacing w:before="240"/>
    </w:pPr>
  </w:style>
  <w:style w:type="paragraph" w:customStyle="1" w:styleId="AllowPageBreak">
    <w:name w:val="AllowPageBreak"/>
    <w:rsid w:val="005E27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27A8"/>
    <w:rPr>
      <w:b/>
      <w:i/>
      <w:u w:val="none"/>
    </w:rPr>
  </w:style>
  <w:style w:type="character" w:customStyle="1" w:styleId="Heading2Char">
    <w:name w:val="Heading 2 Char"/>
    <w:basedOn w:val="DefaultParagraphFont"/>
    <w:link w:val="Heading2"/>
    <w:rsid w:val="005E27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7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7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7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7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7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7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7A8"/>
    <w:rPr>
      <w:rFonts w:ascii="Courier New" w:eastAsia="Times New Roman" w:hAnsi="Courier New" w:cs="Times New Roman"/>
      <w:i/>
      <w:szCs w:val="20"/>
      <w:lang w:eastAsia="en-US"/>
    </w:rPr>
  </w:style>
  <w:style w:type="paragraph" w:customStyle="1" w:styleId="HeadingBase">
    <w:name w:val="Heading Base"/>
    <w:rsid w:val="005E27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7A8"/>
    <w:pPr>
      <w:tabs>
        <w:tab w:val="right" w:leader="dot" w:pos="9072"/>
      </w:tabs>
      <w:ind w:left="567"/>
    </w:pPr>
    <w:rPr>
      <w:szCs w:val="22"/>
    </w:rPr>
  </w:style>
  <w:style w:type="paragraph" w:customStyle="1" w:styleId="TOCBase">
    <w:name w:val="TOC Base"/>
    <w:rsid w:val="005E27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7A8"/>
    <w:pPr>
      <w:tabs>
        <w:tab w:val="right" w:leader="dot" w:pos="9072"/>
      </w:tabs>
      <w:spacing w:before="40" w:after="40"/>
      <w:ind w:left="284"/>
    </w:pPr>
    <w:rPr>
      <w:rFonts w:ascii="Times New Roman" w:hAnsi="Times New Roman"/>
    </w:rPr>
  </w:style>
  <w:style w:type="paragraph" w:styleId="TOC1">
    <w:name w:val="toc 1"/>
    <w:basedOn w:val="TOCBase"/>
    <w:next w:val="Normal"/>
    <w:rsid w:val="005E27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27A8"/>
    <w:pPr>
      <w:spacing w:before="5040"/>
      <w:jc w:val="center"/>
    </w:pPr>
    <w:rPr>
      <w:sz w:val="48"/>
      <w:szCs w:val="72"/>
      <w:lang w:val="en-US"/>
    </w:rPr>
  </w:style>
  <w:style w:type="character" w:customStyle="1" w:styleId="TitleChar">
    <w:name w:val="Title Char"/>
    <w:basedOn w:val="DefaultParagraphFont"/>
    <w:link w:val="Title"/>
    <w:rsid w:val="005E27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7A8"/>
    <w:pPr>
      <w:tabs>
        <w:tab w:val="left" w:pos="3600"/>
        <w:tab w:val="left" w:pos="3958"/>
      </w:tabs>
    </w:pPr>
  </w:style>
  <w:style w:type="paragraph" w:customStyle="1" w:styleId="Note">
    <w:name w:val="Note"/>
    <w:basedOn w:val="BodyText"/>
    <w:rsid w:val="005E27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7A8"/>
    <w:pPr>
      <w:framePr w:wrap="auto" w:hAnchor="text" w:y="6049"/>
    </w:pPr>
    <w:rPr>
      <w:color w:val="000000"/>
      <w:sz w:val="40"/>
    </w:rPr>
  </w:style>
  <w:style w:type="paragraph" w:customStyle="1" w:styleId="TOCTitle">
    <w:name w:val="TOCTitle"/>
    <w:basedOn w:val="Heading1"/>
    <w:rsid w:val="005E27A8"/>
    <w:pPr>
      <w:spacing w:after="240"/>
      <w:jc w:val="center"/>
      <w:outlineLvl w:val="9"/>
    </w:pPr>
    <w:rPr>
      <w:caps/>
    </w:rPr>
  </w:style>
  <w:style w:type="paragraph" w:customStyle="1" w:styleId="Version">
    <w:name w:val="Version"/>
    <w:rsid w:val="005E27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7A8"/>
    <w:pPr>
      <w:numPr>
        <w:numId w:val="13"/>
      </w:numPr>
      <w:tabs>
        <w:tab w:val="clear" w:pos="680"/>
      </w:tabs>
    </w:pPr>
  </w:style>
  <w:style w:type="paragraph" w:styleId="Index1">
    <w:name w:val="index 1"/>
    <w:basedOn w:val="Normal"/>
    <w:next w:val="Normal"/>
    <w:semiHidden/>
    <w:rsid w:val="005E27A8"/>
    <w:pPr>
      <w:keepNext w:val="0"/>
      <w:tabs>
        <w:tab w:val="right" w:pos="4176"/>
      </w:tabs>
      <w:ind w:left="198" w:hanging="198"/>
    </w:pPr>
    <w:rPr>
      <w:rFonts w:ascii="Garamond" w:hAnsi="Garamond"/>
    </w:rPr>
  </w:style>
  <w:style w:type="paragraph" w:styleId="IndexHeading">
    <w:name w:val="index heading"/>
    <w:basedOn w:val="Normal"/>
    <w:next w:val="Index1"/>
    <w:semiHidden/>
    <w:rsid w:val="005E27A8"/>
    <w:pPr>
      <w:spacing w:before="120" w:after="120"/>
    </w:pPr>
    <w:rPr>
      <w:rFonts w:ascii="Arial" w:hAnsi="Arial"/>
      <w:b/>
      <w:color w:val="918585"/>
      <w:sz w:val="24"/>
    </w:rPr>
  </w:style>
  <w:style w:type="paragraph" w:styleId="Header">
    <w:name w:val="header"/>
    <w:basedOn w:val="Normal"/>
    <w:link w:val="HeaderChar"/>
    <w:rsid w:val="005E27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7A8"/>
    <w:rPr>
      <w:rFonts w:ascii="Times New Roman" w:eastAsia="Times New Roman" w:hAnsi="Times New Roman" w:cs="Times New Roman"/>
      <w:sz w:val="16"/>
      <w:szCs w:val="20"/>
      <w:lang w:val="en-GB" w:eastAsia="en-US"/>
    </w:rPr>
  </w:style>
  <w:style w:type="paragraph" w:customStyle="1" w:styleId="Chapter">
    <w:name w:val="Chapter"/>
    <w:basedOn w:val="Normal"/>
    <w:rsid w:val="005E27A8"/>
    <w:pPr>
      <w:spacing w:before="240"/>
    </w:pPr>
    <w:rPr>
      <w:rFonts w:ascii="Times New Roman" w:hAnsi="Times New Roman"/>
      <w:smallCaps/>
      <w:spacing w:val="80"/>
      <w:sz w:val="28"/>
    </w:rPr>
  </w:style>
  <w:style w:type="paragraph" w:customStyle="1" w:styleId="InChapter">
    <w:name w:val="InChapter"/>
    <w:basedOn w:val="Heading3"/>
    <w:rsid w:val="005E27A8"/>
    <w:pPr>
      <w:spacing w:after="240"/>
      <w:outlineLvl w:val="9"/>
    </w:pPr>
    <w:rPr>
      <w:noProof/>
    </w:rPr>
  </w:style>
  <w:style w:type="paragraph" w:styleId="Index2">
    <w:name w:val="index 2"/>
    <w:basedOn w:val="Normal"/>
    <w:next w:val="Normal"/>
    <w:semiHidden/>
    <w:rsid w:val="005E27A8"/>
    <w:pPr>
      <w:tabs>
        <w:tab w:val="right" w:pos="4176"/>
      </w:tabs>
      <w:ind w:left="568" w:hanging="284"/>
    </w:pPr>
    <w:rPr>
      <w:rFonts w:ascii="Garamond" w:hAnsi="Garamond"/>
    </w:rPr>
  </w:style>
  <w:style w:type="paragraph" w:customStyle="1" w:styleId="Byline">
    <w:name w:val="Byline"/>
    <w:rsid w:val="005E27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7A8"/>
    <w:pPr>
      <w:tabs>
        <w:tab w:val="clear" w:pos="3600"/>
        <w:tab w:val="clear" w:pos="3958"/>
      </w:tabs>
      <w:jc w:val="right"/>
    </w:pPr>
  </w:style>
  <w:style w:type="character" w:styleId="Emphasis">
    <w:name w:val="Emphasis"/>
    <w:basedOn w:val="DefaultParagraphFont"/>
    <w:qFormat/>
    <w:rsid w:val="005E27A8"/>
    <w:rPr>
      <w:i/>
    </w:rPr>
  </w:style>
  <w:style w:type="paragraph" w:styleId="Caption">
    <w:name w:val="caption"/>
    <w:basedOn w:val="BodyText"/>
    <w:next w:val="Normal"/>
    <w:qFormat/>
    <w:rsid w:val="005E27A8"/>
    <w:pPr>
      <w:framePr w:w="2268" w:hSpace="181" w:vSpace="181" w:wrap="around" w:vAnchor="text" w:hAnchor="page" w:x="1135" w:y="285" w:anchorLock="1"/>
    </w:pPr>
    <w:rPr>
      <w:i/>
    </w:rPr>
  </w:style>
  <w:style w:type="paragraph" w:customStyle="1" w:styleId="MiniTOCTitle">
    <w:name w:val="MiniTOCTitle"/>
    <w:basedOn w:val="Heading4"/>
    <w:rsid w:val="005E27A8"/>
    <w:pPr>
      <w:spacing w:before="240"/>
      <w:outlineLvl w:val="9"/>
    </w:pPr>
    <w:rPr>
      <w:noProof/>
      <w:sz w:val="24"/>
    </w:rPr>
  </w:style>
  <w:style w:type="paragraph" w:customStyle="1" w:styleId="MiniTOCItem">
    <w:name w:val="MiniTOCItem"/>
    <w:basedOn w:val="ListBullet"/>
    <w:rsid w:val="005E27A8"/>
    <w:pPr>
      <w:numPr>
        <w:numId w:val="0"/>
      </w:numPr>
      <w:tabs>
        <w:tab w:val="right" w:leader="dot" w:pos="6521"/>
      </w:tabs>
      <w:spacing w:before="0" w:after="0"/>
    </w:pPr>
  </w:style>
  <w:style w:type="paragraph" w:customStyle="1" w:styleId="TOFTitle">
    <w:name w:val="TOFTitle"/>
    <w:basedOn w:val="TOCTitle"/>
    <w:rsid w:val="005E27A8"/>
  </w:style>
  <w:style w:type="paragraph" w:styleId="TableofFigures">
    <w:name w:val="table of figures"/>
    <w:basedOn w:val="Normal"/>
    <w:next w:val="Normal"/>
    <w:semiHidden/>
    <w:rsid w:val="005E27A8"/>
    <w:pPr>
      <w:tabs>
        <w:tab w:val="right" w:leader="dot" w:pos="9072"/>
      </w:tabs>
      <w:ind w:left="970" w:hanging="403"/>
    </w:pPr>
    <w:rPr>
      <w:rFonts w:ascii="Times New Roman" w:hAnsi="Times New Roman"/>
      <w:b/>
    </w:rPr>
  </w:style>
  <w:style w:type="paragraph" w:styleId="ListNumber">
    <w:name w:val="List Number"/>
    <w:basedOn w:val="List"/>
    <w:rsid w:val="005E27A8"/>
    <w:pPr>
      <w:numPr>
        <w:numId w:val="10"/>
      </w:numPr>
    </w:pPr>
  </w:style>
  <w:style w:type="character" w:customStyle="1" w:styleId="WingdingSymbols">
    <w:name w:val="Wingding Symbols"/>
    <w:rsid w:val="005E27A8"/>
    <w:rPr>
      <w:rFonts w:ascii="Wingdings" w:hAnsi="Wingdings"/>
    </w:rPr>
  </w:style>
  <w:style w:type="character" w:customStyle="1" w:styleId="HotSpot">
    <w:name w:val="HotSpot"/>
    <w:rsid w:val="005E27A8"/>
    <w:rPr>
      <w:color w:val="0033CC"/>
      <w:u w:val="none"/>
    </w:rPr>
  </w:style>
  <w:style w:type="paragraph" w:customStyle="1" w:styleId="BodyTextRight">
    <w:name w:val="Body Text Right"/>
    <w:basedOn w:val="BodyText"/>
    <w:rsid w:val="005E27A8"/>
    <w:pPr>
      <w:spacing w:before="0" w:after="0"/>
      <w:jc w:val="right"/>
    </w:pPr>
  </w:style>
  <w:style w:type="paragraph" w:styleId="Index3">
    <w:name w:val="index 3"/>
    <w:basedOn w:val="ListNumber2"/>
    <w:next w:val="Normal"/>
    <w:semiHidden/>
    <w:rsid w:val="005E27A8"/>
    <w:pPr>
      <w:numPr>
        <w:numId w:val="0"/>
      </w:numPr>
      <w:tabs>
        <w:tab w:val="right" w:leader="dot" w:pos="4176"/>
      </w:tabs>
    </w:pPr>
  </w:style>
  <w:style w:type="paragraph" w:styleId="ListNumber2">
    <w:name w:val="List Number 2"/>
    <w:basedOn w:val="List2"/>
    <w:rsid w:val="005E27A8"/>
    <w:pPr>
      <w:numPr>
        <w:numId w:val="9"/>
      </w:numPr>
      <w:tabs>
        <w:tab w:val="clear" w:pos="1060"/>
      </w:tabs>
    </w:pPr>
  </w:style>
  <w:style w:type="paragraph" w:customStyle="1" w:styleId="MarginNote">
    <w:name w:val="Margin Note"/>
    <w:basedOn w:val="BodyText"/>
    <w:rsid w:val="005E27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7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7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7A8"/>
    <w:rPr>
      <w:sz w:val="32"/>
    </w:rPr>
  </w:style>
  <w:style w:type="paragraph" w:customStyle="1" w:styleId="HeadingProcedure">
    <w:name w:val="Heading Procedure"/>
    <w:basedOn w:val="HeadingBase"/>
    <w:next w:val="Normal"/>
    <w:rsid w:val="005E27A8"/>
    <w:pPr>
      <w:tabs>
        <w:tab w:val="left" w:pos="0"/>
      </w:tabs>
      <w:spacing w:before="120" w:after="60"/>
    </w:pPr>
    <w:rPr>
      <w:i/>
      <w:color w:val="918585"/>
      <w:sz w:val="22"/>
    </w:rPr>
  </w:style>
  <w:style w:type="paragraph" w:customStyle="1" w:styleId="TableBodyText">
    <w:name w:val="Table Body Text"/>
    <w:basedOn w:val="BodyText"/>
    <w:rsid w:val="005E27A8"/>
    <w:pPr>
      <w:spacing w:before="60" w:after="60"/>
    </w:pPr>
  </w:style>
  <w:style w:type="paragraph" w:styleId="ListContinue">
    <w:name w:val="List Continue"/>
    <w:basedOn w:val="List"/>
    <w:rsid w:val="005E27A8"/>
    <w:pPr>
      <w:ind w:firstLine="0"/>
    </w:pPr>
  </w:style>
  <w:style w:type="paragraph" w:customStyle="1" w:styleId="ListNote">
    <w:name w:val="List Note"/>
    <w:basedOn w:val="List"/>
    <w:rsid w:val="005E27A8"/>
    <w:pPr>
      <w:pBdr>
        <w:top w:val="single" w:sz="6" w:space="2" w:color="918585"/>
        <w:bottom w:val="single" w:sz="6" w:space="2" w:color="918585"/>
      </w:pBdr>
      <w:tabs>
        <w:tab w:val="left" w:pos="1021"/>
      </w:tabs>
      <w:ind w:firstLine="0"/>
    </w:pPr>
  </w:style>
  <w:style w:type="paragraph" w:customStyle="1" w:styleId="Warning">
    <w:name w:val="Warning"/>
    <w:basedOn w:val="BodyText"/>
    <w:rsid w:val="005E27A8"/>
    <w:pPr>
      <w:shd w:val="clear" w:color="auto" w:fill="D9D9D9"/>
      <w:tabs>
        <w:tab w:val="left" w:pos="992"/>
      </w:tabs>
      <w:ind w:left="119" w:right="119"/>
    </w:pPr>
    <w:rPr>
      <w:sz w:val="20"/>
    </w:rPr>
  </w:style>
  <w:style w:type="paragraph" w:customStyle="1" w:styleId="MarginIcons">
    <w:name w:val="Margin Icons"/>
    <w:basedOn w:val="BodyText"/>
    <w:rsid w:val="005E27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7A8"/>
    <w:rPr>
      <w:rFonts w:ascii="Courier New" w:hAnsi="Courier New"/>
    </w:rPr>
  </w:style>
  <w:style w:type="paragraph" w:customStyle="1" w:styleId="NoteBullet">
    <w:name w:val="Note Bullet"/>
    <w:basedOn w:val="Note"/>
    <w:rsid w:val="005E27A8"/>
    <w:pPr>
      <w:tabs>
        <w:tab w:val="clear" w:pos="680"/>
      </w:tabs>
      <w:spacing w:before="60" w:after="60"/>
    </w:pPr>
  </w:style>
  <w:style w:type="paragraph" w:customStyle="1" w:styleId="SubHeading2">
    <w:name w:val="SubHeading2"/>
    <w:basedOn w:val="HeadingBase"/>
    <w:rsid w:val="005E27A8"/>
    <w:pPr>
      <w:spacing w:before="240" w:after="60"/>
    </w:pPr>
    <w:rPr>
      <w:sz w:val="20"/>
    </w:rPr>
  </w:style>
  <w:style w:type="paragraph" w:customStyle="1" w:styleId="SubHeading1">
    <w:name w:val="SubHeading1"/>
    <w:basedOn w:val="HeadingBase"/>
    <w:rsid w:val="005E27A8"/>
    <w:pPr>
      <w:spacing w:before="240" w:after="60"/>
    </w:pPr>
    <w:rPr>
      <w:color w:val="918585"/>
      <w:sz w:val="22"/>
    </w:rPr>
  </w:style>
  <w:style w:type="paragraph" w:customStyle="1" w:styleId="SideHeading">
    <w:name w:val="Side Heading"/>
    <w:basedOn w:val="HeadingBase"/>
    <w:rsid w:val="005E27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7A8"/>
    <w:pPr>
      <w:tabs>
        <w:tab w:val="num" w:pos="360"/>
      </w:tabs>
    </w:pPr>
  </w:style>
  <w:style w:type="paragraph" w:styleId="PlainText">
    <w:name w:val="Plain Text"/>
    <w:basedOn w:val="Normal"/>
    <w:link w:val="PlainTextChar"/>
    <w:rsid w:val="005E27A8"/>
    <w:rPr>
      <w:sz w:val="20"/>
    </w:rPr>
  </w:style>
  <w:style w:type="character" w:customStyle="1" w:styleId="PlainTextChar">
    <w:name w:val="Plain Text Char"/>
    <w:basedOn w:val="DefaultParagraphFont"/>
    <w:link w:val="PlainText"/>
    <w:rsid w:val="005E27A8"/>
    <w:rPr>
      <w:rFonts w:ascii="Courier New" w:eastAsia="Times New Roman" w:hAnsi="Courier New" w:cs="Times New Roman"/>
      <w:sz w:val="20"/>
      <w:szCs w:val="20"/>
      <w:lang w:eastAsia="en-US"/>
    </w:rPr>
  </w:style>
  <w:style w:type="character" w:customStyle="1" w:styleId="MenuOption">
    <w:name w:val="Menu Option"/>
    <w:basedOn w:val="DefaultParagraphFont"/>
    <w:rsid w:val="005E27A8"/>
    <w:rPr>
      <w:b/>
      <w:smallCaps/>
    </w:rPr>
  </w:style>
  <w:style w:type="paragraph" w:customStyle="1" w:styleId="TableListNumber">
    <w:name w:val="Table List Number"/>
    <w:basedOn w:val="ListNumber"/>
    <w:rsid w:val="005E27A8"/>
    <w:pPr>
      <w:numPr>
        <w:numId w:val="0"/>
      </w:numPr>
    </w:pPr>
  </w:style>
  <w:style w:type="paragraph" w:styleId="TOC4">
    <w:name w:val="toc 4"/>
    <w:basedOn w:val="TOCBase"/>
    <w:next w:val="Normal"/>
    <w:semiHidden/>
    <w:rsid w:val="005E27A8"/>
    <w:pPr>
      <w:tabs>
        <w:tab w:val="right" w:leader="dot" w:pos="9071"/>
      </w:tabs>
      <w:ind w:left="1701"/>
    </w:pPr>
  </w:style>
  <w:style w:type="paragraph" w:customStyle="1" w:styleId="ListAlpha">
    <w:name w:val="List Alpha"/>
    <w:basedOn w:val="List"/>
    <w:rsid w:val="005E27A8"/>
    <w:pPr>
      <w:numPr>
        <w:numId w:val="8"/>
      </w:numPr>
    </w:pPr>
  </w:style>
  <w:style w:type="paragraph" w:customStyle="1" w:styleId="ListAlpha2">
    <w:name w:val="List Alpha 2"/>
    <w:basedOn w:val="List2"/>
    <w:rsid w:val="005E27A8"/>
    <w:pPr>
      <w:numPr>
        <w:numId w:val="7"/>
      </w:numPr>
    </w:pPr>
  </w:style>
  <w:style w:type="paragraph" w:styleId="List2">
    <w:name w:val="List 2"/>
    <w:basedOn w:val="BodyText"/>
    <w:rsid w:val="005E27A8"/>
    <w:pPr>
      <w:tabs>
        <w:tab w:val="left" w:pos="680"/>
      </w:tabs>
      <w:spacing w:before="60" w:after="60"/>
      <w:ind w:left="680" w:hanging="340"/>
    </w:pPr>
  </w:style>
  <w:style w:type="paragraph" w:styleId="List3">
    <w:name w:val="List 3"/>
    <w:basedOn w:val="BodyText"/>
    <w:rsid w:val="005E27A8"/>
    <w:pPr>
      <w:tabs>
        <w:tab w:val="left" w:pos="1021"/>
      </w:tabs>
      <w:spacing w:before="60" w:after="60"/>
      <w:ind w:left="1020" w:hanging="340"/>
    </w:pPr>
  </w:style>
  <w:style w:type="paragraph" w:styleId="List4">
    <w:name w:val="List 4"/>
    <w:basedOn w:val="BodyText"/>
    <w:rsid w:val="005E27A8"/>
    <w:pPr>
      <w:tabs>
        <w:tab w:val="left" w:pos="1361"/>
      </w:tabs>
      <w:spacing w:before="60" w:after="60"/>
      <w:ind w:left="1361" w:hanging="340"/>
    </w:pPr>
  </w:style>
  <w:style w:type="paragraph" w:styleId="List5">
    <w:name w:val="List 5"/>
    <w:basedOn w:val="BodyText"/>
    <w:rsid w:val="005E27A8"/>
    <w:pPr>
      <w:tabs>
        <w:tab w:val="left" w:pos="1701"/>
      </w:tabs>
      <w:spacing w:before="60" w:after="60"/>
      <w:ind w:left="1701" w:hanging="340"/>
    </w:pPr>
  </w:style>
  <w:style w:type="paragraph" w:styleId="ListBullet3">
    <w:name w:val="List Bullet 3"/>
    <w:basedOn w:val="List3"/>
    <w:rsid w:val="005E27A8"/>
    <w:pPr>
      <w:numPr>
        <w:numId w:val="14"/>
      </w:numPr>
      <w:tabs>
        <w:tab w:val="clear" w:pos="1021"/>
      </w:tabs>
      <w:ind w:left="1037" w:hanging="357"/>
    </w:pPr>
  </w:style>
  <w:style w:type="paragraph" w:styleId="ListBullet4">
    <w:name w:val="List Bullet 4"/>
    <w:basedOn w:val="List4"/>
    <w:rsid w:val="005E27A8"/>
    <w:pPr>
      <w:numPr>
        <w:numId w:val="2"/>
      </w:numPr>
    </w:pPr>
  </w:style>
  <w:style w:type="paragraph" w:styleId="ListBullet5">
    <w:name w:val="List Bullet 5"/>
    <w:basedOn w:val="List5"/>
    <w:rsid w:val="005E27A8"/>
    <w:pPr>
      <w:numPr>
        <w:numId w:val="3"/>
      </w:numPr>
    </w:pPr>
  </w:style>
  <w:style w:type="paragraph" w:styleId="ListContinue2">
    <w:name w:val="List Continue 2"/>
    <w:basedOn w:val="List2"/>
    <w:rsid w:val="005E27A8"/>
    <w:pPr>
      <w:ind w:firstLine="0"/>
    </w:pPr>
  </w:style>
  <w:style w:type="paragraph" w:styleId="ListContinue3">
    <w:name w:val="List Continue 3"/>
    <w:basedOn w:val="List3"/>
    <w:rsid w:val="005E27A8"/>
    <w:pPr>
      <w:ind w:left="1021" w:firstLine="0"/>
    </w:pPr>
  </w:style>
  <w:style w:type="paragraph" w:styleId="ListContinue4">
    <w:name w:val="List Continue 4"/>
    <w:basedOn w:val="List4"/>
    <w:rsid w:val="005E27A8"/>
    <w:pPr>
      <w:ind w:firstLine="0"/>
    </w:pPr>
  </w:style>
  <w:style w:type="paragraph" w:styleId="ListContinue5">
    <w:name w:val="List Continue 5"/>
    <w:basedOn w:val="List5"/>
    <w:rsid w:val="005E27A8"/>
    <w:pPr>
      <w:ind w:firstLine="0"/>
    </w:pPr>
  </w:style>
  <w:style w:type="paragraph" w:styleId="ListNumber3">
    <w:name w:val="List Number 3"/>
    <w:basedOn w:val="List3"/>
    <w:rsid w:val="005E27A8"/>
    <w:pPr>
      <w:numPr>
        <w:numId w:val="4"/>
      </w:numPr>
    </w:pPr>
  </w:style>
  <w:style w:type="paragraph" w:styleId="ListNumber4">
    <w:name w:val="List Number 4"/>
    <w:basedOn w:val="List4"/>
    <w:rsid w:val="005E27A8"/>
    <w:pPr>
      <w:numPr>
        <w:numId w:val="5"/>
      </w:numPr>
    </w:pPr>
  </w:style>
  <w:style w:type="paragraph" w:styleId="ListNumber5">
    <w:name w:val="List Number 5"/>
    <w:basedOn w:val="List5"/>
    <w:rsid w:val="005E27A8"/>
    <w:pPr>
      <w:numPr>
        <w:numId w:val="6"/>
      </w:numPr>
    </w:pPr>
  </w:style>
  <w:style w:type="paragraph" w:styleId="BlockText">
    <w:name w:val="Block Text"/>
    <w:basedOn w:val="Normal"/>
    <w:rsid w:val="005E27A8"/>
    <w:pPr>
      <w:spacing w:after="120"/>
      <w:ind w:left="1440" w:right="1440"/>
    </w:pPr>
  </w:style>
  <w:style w:type="character" w:customStyle="1" w:styleId="Subscript">
    <w:name w:val="Subscript"/>
    <w:basedOn w:val="DefaultParagraphFont"/>
    <w:rsid w:val="005E27A8"/>
    <w:rPr>
      <w:sz w:val="16"/>
      <w:vertAlign w:val="subscript"/>
    </w:rPr>
  </w:style>
  <w:style w:type="character" w:customStyle="1" w:styleId="Superscript">
    <w:name w:val="Superscript"/>
    <w:basedOn w:val="DefaultParagraphFont"/>
    <w:rsid w:val="005E27A8"/>
    <w:rPr>
      <w:sz w:val="16"/>
      <w:vertAlign w:val="superscript"/>
    </w:rPr>
  </w:style>
  <w:style w:type="character" w:customStyle="1" w:styleId="Symbols">
    <w:name w:val="Symbols"/>
    <w:basedOn w:val="DefaultParagraphFont"/>
    <w:rsid w:val="005E27A8"/>
    <w:rPr>
      <w:rFonts w:ascii="Symbol" w:hAnsi="Symbol"/>
    </w:rPr>
  </w:style>
  <w:style w:type="character" w:customStyle="1" w:styleId="MenuOptions">
    <w:name w:val="Menu Options"/>
    <w:basedOn w:val="DefaultParagraphFont"/>
    <w:rsid w:val="005E27A8"/>
    <w:rPr>
      <w:rFonts w:ascii="Arial Narrow" w:hAnsi="Arial Narrow"/>
      <w:smallCaps/>
    </w:rPr>
  </w:style>
  <w:style w:type="character" w:customStyle="1" w:styleId="Buttons">
    <w:name w:val="Buttons"/>
    <w:basedOn w:val="DefaultParagraphFont"/>
    <w:rsid w:val="005E27A8"/>
    <w:rPr>
      <w:b/>
    </w:rPr>
  </w:style>
  <w:style w:type="character" w:customStyle="1" w:styleId="Underlined">
    <w:name w:val="Underlined"/>
    <w:basedOn w:val="DefaultParagraphFont"/>
    <w:rsid w:val="005E27A8"/>
    <w:rPr>
      <w:u w:val="single"/>
    </w:rPr>
  </w:style>
  <w:style w:type="paragraph" w:customStyle="1" w:styleId="TableBodyTextRight">
    <w:name w:val="Table Body Text Right"/>
    <w:basedOn w:val="TableBodyText"/>
    <w:rsid w:val="005E27A8"/>
    <w:pPr>
      <w:widowControl w:val="0"/>
      <w:autoSpaceDE w:val="0"/>
      <w:autoSpaceDN w:val="0"/>
      <w:adjustRightInd w:val="0"/>
      <w:jc w:val="right"/>
    </w:pPr>
    <w:rPr>
      <w:rFonts w:cs="Arial"/>
      <w:szCs w:val="18"/>
    </w:rPr>
  </w:style>
  <w:style w:type="paragraph" w:customStyle="1" w:styleId="CopyrightText">
    <w:name w:val="Copyright Text"/>
    <w:basedOn w:val="BodyText"/>
    <w:rsid w:val="005E27A8"/>
    <w:rPr>
      <w:sz w:val="18"/>
    </w:rPr>
  </w:style>
  <w:style w:type="paragraph" w:customStyle="1" w:styleId="BodySmallRight">
    <w:name w:val="Body Small Right"/>
    <w:basedOn w:val="BodyTextRight"/>
    <w:rsid w:val="005E27A8"/>
    <w:rPr>
      <w:sz w:val="18"/>
      <w:szCs w:val="18"/>
    </w:rPr>
  </w:style>
  <w:style w:type="paragraph" w:customStyle="1" w:styleId="MarginEdition">
    <w:name w:val="Margin Edition"/>
    <w:basedOn w:val="MarginNote"/>
    <w:rsid w:val="005E27A8"/>
    <w:pPr>
      <w:spacing w:before="0" w:after="0"/>
    </w:pPr>
    <w:rPr>
      <w:rFonts w:ascii="Times New Roman" w:hAnsi="Times New Roman"/>
      <w:color w:val="999999"/>
    </w:rPr>
  </w:style>
  <w:style w:type="paragraph" w:customStyle="1" w:styleId="Spacer">
    <w:name w:val="Spacer"/>
    <w:basedOn w:val="Normal"/>
    <w:rsid w:val="005E27A8"/>
    <w:rPr>
      <w:sz w:val="2"/>
      <w:szCs w:val="2"/>
    </w:rPr>
  </w:style>
  <w:style w:type="character" w:customStyle="1" w:styleId="Small">
    <w:name w:val="Small"/>
    <w:basedOn w:val="DefaultParagraphFont"/>
    <w:rsid w:val="005E27A8"/>
    <w:rPr>
      <w:sz w:val="16"/>
    </w:rPr>
  </w:style>
  <w:style w:type="paragraph" w:customStyle="1" w:styleId="WideTable">
    <w:name w:val="Wide Table"/>
    <w:basedOn w:val="Normal"/>
    <w:rsid w:val="005E27A8"/>
    <w:pPr>
      <w:ind w:left="-1418"/>
    </w:pPr>
    <w:rPr>
      <w:sz w:val="2"/>
      <w:szCs w:val="2"/>
    </w:rPr>
  </w:style>
  <w:style w:type="character" w:styleId="PageNumber">
    <w:name w:val="page number"/>
    <w:basedOn w:val="DefaultParagraphFont"/>
    <w:rsid w:val="005E27A8"/>
  </w:style>
  <w:style w:type="paragraph" w:styleId="Quote">
    <w:name w:val="Quote"/>
    <w:basedOn w:val="Heading1"/>
    <w:link w:val="QuoteChar"/>
    <w:qFormat/>
    <w:rsid w:val="005E27A8"/>
    <w:rPr>
      <w:b w:val="0"/>
      <w:sz w:val="72"/>
      <w:szCs w:val="72"/>
      <w:lang w:val="en-NZ"/>
    </w:rPr>
  </w:style>
  <w:style w:type="character" w:customStyle="1" w:styleId="QuoteChar">
    <w:name w:val="Quote Char"/>
    <w:basedOn w:val="DefaultParagraphFont"/>
    <w:link w:val="Quote"/>
    <w:rsid w:val="005E27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7A8"/>
    <w:pPr>
      <w:pageBreakBefore/>
    </w:pPr>
  </w:style>
  <w:style w:type="paragraph" w:customStyle="1" w:styleId="Border">
    <w:name w:val="Border"/>
    <w:basedOn w:val="Normal"/>
    <w:qFormat/>
    <w:rsid w:val="005E27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7A8"/>
    <w:rPr>
      <w:b/>
      <w:bCs/>
      <w:i/>
      <w:iCs/>
      <w:color w:val="auto"/>
    </w:rPr>
  </w:style>
  <w:style w:type="paragraph" w:styleId="IntenseQuote">
    <w:name w:val="Intense Quote"/>
    <w:basedOn w:val="Normal"/>
    <w:next w:val="Normal"/>
    <w:link w:val="IntenseQuoteChar"/>
    <w:uiPriority w:val="30"/>
    <w:qFormat/>
    <w:rsid w:val="005E27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7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7A8"/>
    <w:rPr>
      <w:smallCaps/>
      <w:color w:val="auto"/>
      <w:u w:val="single"/>
    </w:rPr>
  </w:style>
  <w:style w:type="character" w:styleId="IntenseReference">
    <w:name w:val="Intense Reference"/>
    <w:basedOn w:val="DefaultParagraphFont"/>
    <w:uiPriority w:val="32"/>
    <w:qFormat/>
    <w:rsid w:val="005E27A8"/>
    <w:rPr>
      <w:b/>
      <w:bCs/>
      <w:smallCaps/>
      <w:color w:val="auto"/>
      <w:spacing w:val="5"/>
      <w:u w:val="single"/>
    </w:rPr>
  </w:style>
  <w:style w:type="paragraph" w:customStyle="1" w:styleId="2ColumnHeading">
    <w:name w:val="2Column Heading"/>
    <w:basedOn w:val="BodyText"/>
    <w:qFormat/>
    <w:rsid w:val="005E27A8"/>
    <w:pPr>
      <w:spacing w:after="60"/>
      <w:ind w:left="-2268"/>
    </w:pPr>
    <w:rPr>
      <w:b/>
    </w:rPr>
  </w:style>
  <w:style w:type="paragraph" w:customStyle="1" w:styleId="Heading1TOC">
    <w:name w:val="Heading1 TOC"/>
    <w:basedOn w:val="Normal"/>
    <w:qFormat/>
    <w:rsid w:val="005E27A8"/>
    <w:pPr>
      <w:spacing w:before="240" w:after="120"/>
    </w:pPr>
    <w:rPr>
      <w:rFonts w:ascii="Times New Roman" w:hAnsi="Times New Roman"/>
      <w:b/>
      <w:sz w:val="32"/>
    </w:rPr>
  </w:style>
  <w:style w:type="paragraph" w:customStyle="1" w:styleId="Heading2TOC">
    <w:name w:val="Heading2 TOC"/>
    <w:basedOn w:val="Normal"/>
    <w:qFormat/>
    <w:rsid w:val="005E27A8"/>
    <w:pPr>
      <w:spacing w:before="240" w:after="60"/>
    </w:pPr>
    <w:rPr>
      <w:rFonts w:ascii="Times New Roman" w:hAnsi="Times New Roman"/>
      <w:b/>
      <w:sz w:val="28"/>
    </w:rPr>
  </w:style>
  <w:style w:type="character" w:customStyle="1" w:styleId="Underline">
    <w:name w:val="Underline"/>
    <w:basedOn w:val="DefaultParagraphFont"/>
    <w:qFormat/>
    <w:rsid w:val="005E27A8"/>
    <w:rPr>
      <w:u w:val="single"/>
    </w:rPr>
  </w:style>
  <w:style w:type="paragraph" w:styleId="BalloonText">
    <w:name w:val="Balloon Text"/>
    <w:basedOn w:val="Normal"/>
    <w:link w:val="BalloonTextChar"/>
    <w:rsid w:val="005E27A8"/>
    <w:rPr>
      <w:rFonts w:ascii="Tahoma" w:hAnsi="Tahoma" w:cs="Tahoma"/>
      <w:sz w:val="16"/>
      <w:szCs w:val="16"/>
    </w:rPr>
  </w:style>
  <w:style w:type="character" w:customStyle="1" w:styleId="BalloonTextChar">
    <w:name w:val="Balloon Text Char"/>
    <w:basedOn w:val="DefaultParagraphFont"/>
    <w:link w:val="BalloonText"/>
    <w:rsid w:val="005E27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7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27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7A8"/>
    <w:rPr>
      <w:b/>
      <w:color w:val="660033"/>
      <w:spacing w:val="0"/>
    </w:rPr>
  </w:style>
  <w:style w:type="paragraph" w:customStyle="1" w:styleId="Nameditemlist">
    <w:name w:val="Named item list"/>
    <w:basedOn w:val="BodyText"/>
    <w:qFormat/>
    <w:rsid w:val="005E27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780</Words>
  <Characters>4860</Characters>
  <Application>Microsoft Office Word</Application>
  <DocSecurity>0</DocSecurity>
  <Lines>153</Lines>
  <Paragraphs>76</Paragraphs>
  <ScaleCrop>false</ScaleCrop>
  <Company>Author-it Software Corporation Ltd.</Company>
  <LinksUpToDate>false</LinksUpToDate>
  <CharactersWithSpaces>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AHCSDT405A Handle &amp; store quarantinable seeds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2012-10-12T06:25:00Z</dcterms:created>
  <dcterms:modified xsi:type="dcterms:W3CDTF">2012-10-12T06:25:00Z</dcterms:modified>
</cp:coreProperties>
</file>