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FA6" w:rsidP="00D20FA6">
      <w:pPr>
        <w:pStyle w:val="Title"/>
      </w:pPr>
      <w:bookmarkStart w:id="0" w:name="_GoBack"/>
      <w:bookmarkEnd w:id="0"/>
      <w:r>
        <w:fldChar w:fldCharType="begin"/>
      </w:r>
      <w:r>
        <w:instrText xml:space="preserve"> TITLE   \* MERGEFORMAT </w:instrText>
      </w:r>
      <w:r>
        <w:fldChar w:fldCharType="separate"/>
      </w:r>
      <w:r>
        <w:t>AHCSDT305A Perform a seed moisture test</w:t>
      </w:r>
      <w:r>
        <w:fldChar w:fldCharType="end"/>
      </w:r>
    </w:p>
    <w:p w:rsidR="00D20FA6" w:rsidP="00D20FA6">
      <w:pPr>
        <w:pStyle w:val="Version"/>
        <w:sectPr w:rsidSect="00364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24C" w:rsidP="0036424C">
      <w:pPr>
        <w:pStyle w:val="SuperHeading"/>
      </w:pPr>
      <w:r w:rsidRPr="0036424C">
        <w:t>AHCSDT305A Perform a seed moisture test</w:t>
      </w:r>
    </w:p>
    <w:p w:rsidR="00000000" w:rsidRPr="0036424C" w:rsidP="0036424C">
      <w:pPr>
        <w:pStyle w:val="Heading1"/>
      </w:pPr>
      <w:bookmarkStart w:id="1" w:name="O_469326"/>
      <w:bookmarkEnd w:id="1"/>
      <w:r w:rsidRPr="0036424C">
        <w:t>Modification History</w:t>
      </w:r>
    </w:p>
    <w:tbl>
      <w:tblPr>
        <w:tblW w:w="0" w:type="auto"/>
        <w:tblLayout w:type="fixed"/>
        <w:tblCellMar>
          <w:left w:w="62" w:type="dxa"/>
          <w:right w:w="62" w:type="dxa"/>
        </w:tblCellMar>
        <w:tblLook w:val="0000"/>
      </w:tblPr>
      <w:tblGrid>
        <w:gridCol w:w="1803"/>
        <w:gridCol w:w="2247"/>
        <w:gridCol w:w="5084"/>
      </w:tblGrid>
      <w:tr w:rsidTr="00D20FA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4C" w:rsidP="0036424C">
            <w:pPr>
              <w:pStyle w:val="BodyText"/>
            </w:pPr>
            <w:r w:rsidRPr="0036424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4C" w:rsidP="0036424C">
            <w:pPr>
              <w:pStyle w:val="BodyText"/>
            </w:pPr>
            <w:r w:rsidRPr="0036424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rPr>
                <w:rStyle w:val="SpecialBold"/>
              </w:rPr>
              <w:t>Comments</w:t>
            </w:r>
          </w:p>
        </w:tc>
      </w:tr>
      <w:tr w:rsidTr="00D20FA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4C" w:rsidP="0036424C">
            <w:pPr>
              <w:pStyle w:val="BodyText"/>
            </w:pPr>
            <w:r w:rsidRPr="0036424C">
              <w:t>Initial release</w:t>
            </w:r>
          </w:p>
        </w:tc>
      </w:tr>
    </w:tbl>
    <w:p w:rsidR="00000000" w:rsidRPr="0036424C" w:rsidP="0036424C">
      <w:pPr>
        <w:pStyle w:val="BodyText"/>
      </w:pPr>
    </w:p>
    <w:p w:rsidR="00000000" w:rsidRPr="0036424C" w:rsidP="0036424C">
      <w:pPr>
        <w:pStyle w:val="AllowPageBreak"/>
      </w:pPr>
    </w:p>
    <w:p w:rsidR="00000000" w:rsidRPr="0036424C" w:rsidP="0036424C">
      <w:pPr>
        <w:pStyle w:val="Heading1"/>
      </w:pPr>
      <w:bookmarkStart w:id="2" w:name="O_469327"/>
      <w:bookmarkEnd w:id="2"/>
      <w:r w:rsidRPr="0036424C">
        <w:t>Unit Descriptor</w:t>
      </w:r>
    </w:p>
    <w:p w:rsidR="00000000" w:rsidRPr="0036424C" w:rsidP="0036424C">
      <w:pPr>
        <w:pStyle w:val="BodyText"/>
      </w:pPr>
      <w:r w:rsidRPr="0036424C">
        <w:t>This Unit covers the determination of the moisture content of seeds by an oven method for routine use.</w:t>
      </w:r>
    </w:p>
    <w:p w:rsidR="00000000" w:rsidRPr="0036424C" w:rsidP="0036424C">
      <w:pPr>
        <w:pStyle w:val="AllowPageBreak"/>
      </w:pPr>
    </w:p>
    <w:p w:rsidR="00000000" w:rsidRPr="0036424C" w:rsidP="0036424C">
      <w:pPr>
        <w:pStyle w:val="Heading1"/>
      </w:pPr>
      <w:bookmarkStart w:id="3" w:name="O_469328"/>
      <w:bookmarkEnd w:id="3"/>
      <w:r w:rsidRPr="0036424C">
        <w:t>Application of the Unit</w:t>
      </w:r>
    </w:p>
    <w:p w:rsidR="00000000" w:rsidRPr="0036424C" w:rsidP="0036424C">
      <w:pPr>
        <w:pStyle w:val="BodyText"/>
      </w:pPr>
      <w:r w:rsidRPr="0036424C">
        <w:t>This Unit applies to seed analysts working independently or under limited supervision, within enterprise guidel</w:t>
      </w:r>
      <w:r w:rsidRPr="0036424C">
        <w:t>ines. In general, they prepare samples for testing; conduct specified tests in accordance with enterprise requirements; maintain records and interpret results; and troubleshoot equipment problems.</w:t>
      </w:r>
    </w:p>
    <w:p w:rsidR="00000000" w:rsidRPr="0036424C" w:rsidP="0036424C">
      <w:pPr>
        <w:pStyle w:val="AllowPageBreak"/>
      </w:pPr>
    </w:p>
    <w:p w:rsidR="00000000" w:rsidRPr="0036424C" w:rsidP="0036424C">
      <w:pPr>
        <w:pStyle w:val="Heading1"/>
      </w:pPr>
      <w:bookmarkStart w:id="4" w:name="O_469329"/>
      <w:bookmarkEnd w:id="4"/>
      <w:r w:rsidRPr="0036424C">
        <w:t>Licensing/Regulatory Information</w:t>
      </w:r>
    </w:p>
    <w:p w:rsidR="00000000" w:rsidRPr="0036424C" w:rsidP="0036424C">
      <w:pPr>
        <w:pStyle w:val="BodyText"/>
      </w:pPr>
      <w:r w:rsidRPr="0036424C">
        <w:t>Not appli</w:t>
      </w:r>
      <w:r w:rsidRPr="0036424C">
        <w:t>cable.</w:t>
      </w:r>
    </w:p>
    <w:p w:rsidR="00000000" w:rsidRPr="0036424C" w:rsidP="0036424C">
      <w:pPr>
        <w:pStyle w:val="AllowPageBreak"/>
      </w:pPr>
    </w:p>
    <w:p w:rsidR="00000000" w:rsidRPr="0036424C" w:rsidP="0036424C">
      <w:pPr>
        <w:pStyle w:val="Heading1"/>
      </w:pPr>
      <w:bookmarkStart w:id="5" w:name="O_469330"/>
      <w:bookmarkEnd w:id="5"/>
      <w:r w:rsidRPr="0036424C">
        <w:t>Pre-Requisites</w:t>
      </w:r>
    </w:p>
    <w:p w:rsidR="00000000" w:rsidRPr="0036424C" w:rsidP="0036424C">
      <w:pPr>
        <w:pStyle w:val="BodyText"/>
      </w:pPr>
      <w:r w:rsidRPr="0036424C">
        <w:t>Nil.</w:t>
      </w:r>
    </w:p>
    <w:p w:rsidR="00000000" w:rsidRPr="0036424C" w:rsidP="0036424C">
      <w:pPr>
        <w:pStyle w:val="AllowPageBreak"/>
      </w:pPr>
    </w:p>
    <w:p w:rsidR="00000000" w:rsidRPr="0036424C" w:rsidP="0036424C">
      <w:pPr>
        <w:pStyle w:val="Heading1"/>
      </w:pPr>
      <w:bookmarkStart w:id="6" w:name="O_469331"/>
      <w:bookmarkEnd w:id="6"/>
      <w:r w:rsidRPr="0036424C">
        <w:t>Employability Skills Information</w:t>
      </w:r>
    </w:p>
    <w:p w:rsidR="00000000" w:rsidRPr="0036424C" w:rsidP="0036424C">
      <w:pPr>
        <w:pStyle w:val="BodyText"/>
      </w:pPr>
      <w:r w:rsidRPr="0036424C">
        <w:t>This Unit contains employability skills.</w:t>
      </w:r>
    </w:p>
    <w:p w:rsidR="00000000" w:rsidRPr="0036424C" w:rsidP="0036424C">
      <w:pPr>
        <w:pStyle w:val="AllowPageBreak"/>
      </w:pPr>
    </w:p>
    <w:p w:rsidR="00000000" w:rsidRPr="0036424C" w:rsidP="0036424C">
      <w:pPr>
        <w:pStyle w:val="Heading1"/>
      </w:pPr>
      <w:bookmarkStart w:id="7" w:name="O_469332"/>
      <w:bookmarkEnd w:id="7"/>
      <w:r w:rsidRPr="0036424C">
        <w:t>Elements and Performance Criteria Pre-Content</w:t>
      </w:r>
    </w:p>
    <w:tbl>
      <w:tblPr>
        <w:tblW w:w="0" w:type="auto"/>
        <w:tblLayout w:type="fixed"/>
        <w:tblCellMar>
          <w:left w:w="62" w:type="dxa"/>
          <w:right w:w="62" w:type="dxa"/>
        </w:tblCellMar>
        <w:tblLook w:val="0000"/>
      </w:tblPr>
      <w:tblGrid>
        <w:gridCol w:w="2760"/>
        <w:gridCol w:w="6312"/>
      </w:tblGrid>
      <w:tr w:rsidTr="0036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24C">
            <w:pPr>
              <w:pStyle w:val="BodyText"/>
              <w:rPr>
                <w:lang w:val="en-NZ"/>
              </w:rPr>
            </w:pPr>
            <w:r w:rsidRPr="0036424C">
              <w:t>Elements describe the essential outcomes of a Unit of Comp</w:t>
            </w:r>
            <w:r w:rsidRPr="0036424C">
              <w:t>etency.</w:t>
            </w:r>
          </w:p>
        </w:tc>
        <w:tc>
          <w:tcPr>
            <w:tcW w:w="6312" w:type="dxa"/>
            <w:tcBorders>
              <w:top w:val="nil"/>
              <w:left w:val="nil"/>
              <w:bottom w:val="nil"/>
              <w:right w:val="nil"/>
            </w:tcBorders>
            <w:tcMar>
              <w:top w:w="0" w:type="dxa"/>
              <w:left w:w="62" w:type="dxa"/>
              <w:bottom w:w="0" w:type="dxa"/>
              <w:right w:w="62" w:type="dxa"/>
            </w:tcMar>
          </w:tcPr>
          <w:p w:rsidR="00000000" w:rsidRPr="0036424C" w:rsidP="0036424C">
            <w:pPr>
              <w:pStyle w:val="BodyText"/>
            </w:pPr>
            <w:r w:rsidRPr="0036424C">
              <w:t xml:space="preserve">Performance criteria describe the performance needed to demonstrate achievement of the element. Where bold italicised text is used, further information is detailed in the required skills and knowledge section and the range statement. Assessment of </w:t>
            </w:r>
            <w:r w:rsidRPr="0036424C">
              <w:t>performance is to be consistent with the evidence guide.</w:t>
            </w:r>
          </w:p>
        </w:tc>
      </w:tr>
    </w:tbl>
    <w:p w:rsidR="00000000" w:rsidRPr="0036424C" w:rsidP="0036424C">
      <w:pPr>
        <w:pStyle w:val="BodyText"/>
      </w:pPr>
    </w:p>
    <w:p w:rsidR="00000000" w:rsidRPr="0036424C" w:rsidP="0036424C">
      <w:pPr>
        <w:pStyle w:val="AllowPageBreak"/>
      </w:pPr>
    </w:p>
    <w:p w:rsidR="00000000" w:rsidRPr="0036424C" w:rsidP="0036424C">
      <w:pPr>
        <w:pStyle w:val="Heading1"/>
      </w:pPr>
      <w:bookmarkStart w:id="8" w:name="O_469333"/>
      <w:bookmarkEnd w:id="8"/>
      <w:r w:rsidRPr="0036424C">
        <w:t>Elements and Performance Criteria</w:t>
      </w:r>
    </w:p>
    <w:tbl>
      <w:tblPr>
        <w:tblW w:w="0" w:type="auto"/>
        <w:tblLayout w:type="fixed"/>
        <w:tblCellMar>
          <w:left w:w="62" w:type="dxa"/>
          <w:right w:w="62" w:type="dxa"/>
        </w:tblCellMar>
        <w:tblLook w:val="0000"/>
      </w:tblPr>
      <w:tblGrid>
        <w:gridCol w:w="2760"/>
        <w:gridCol w:w="6312"/>
      </w:tblGrid>
      <w:tr w:rsidTr="0036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24C">
            <w:pPr>
              <w:pStyle w:val="List"/>
              <w:rPr>
                <w:lang w:val="en-NZ"/>
              </w:rPr>
            </w:pPr>
            <w:r w:rsidRPr="0036424C">
              <w:t>1.</w:t>
            </w:r>
            <w:r w:rsidRPr="0036424C">
              <w:tab/>
              <w:t>Prepare for testing</w:t>
            </w:r>
          </w:p>
        </w:tc>
        <w:tc>
          <w:tcPr>
            <w:tcW w:w="6312" w:type="dxa"/>
            <w:tcBorders>
              <w:top w:val="nil"/>
              <w:left w:val="nil"/>
              <w:bottom w:val="nil"/>
              <w:right w:val="nil"/>
            </w:tcBorders>
            <w:tcMar>
              <w:top w:w="0" w:type="dxa"/>
              <w:left w:w="62" w:type="dxa"/>
              <w:bottom w:w="0" w:type="dxa"/>
              <w:right w:w="62" w:type="dxa"/>
            </w:tcMar>
          </w:tcPr>
          <w:p w:rsidR="00000000" w:rsidRPr="0036424C" w:rsidP="0036424C">
            <w:pPr>
              <w:pStyle w:val="List"/>
            </w:pPr>
            <w:r w:rsidRPr="0036424C">
              <w:t>1.1</w:t>
            </w:r>
            <w:r w:rsidRPr="0036424C">
              <w:tab/>
              <w:t>Submi</w:t>
            </w:r>
            <w:r w:rsidRPr="0036424C">
              <w:t>tted sample is checked to ensure it is in an intact, moisture-proof container with as much air as possible excluded.</w:t>
            </w:r>
          </w:p>
          <w:p w:rsidR="00000000" w:rsidRPr="0036424C" w:rsidP="0036424C">
            <w:pPr>
              <w:pStyle w:val="List"/>
            </w:pPr>
            <w:r w:rsidRPr="0036424C">
              <w:t>1.2</w:t>
            </w:r>
            <w:r w:rsidRPr="0036424C">
              <w:tab/>
            </w:r>
            <w:r w:rsidRPr="0036424C">
              <w:rPr>
                <w:rStyle w:val="BoldandItalics"/>
              </w:rPr>
              <w:t>Appropriate apparatus</w:t>
            </w:r>
            <w:r w:rsidRPr="0036424C">
              <w:t xml:space="preserve"> are selected for seed moisture testing.</w:t>
            </w:r>
          </w:p>
          <w:p w:rsidR="00000000" w:rsidRPr="0036424C" w:rsidP="0036424C">
            <w:pPr>
              <w:pStyle w:val="List"/>
            </w:pPr>
            <w:r w:rsidRPr="0036424C">
              <w:t>1.3</w:t>
            </w:r>
            <w:r w:rsidRPr="0036424C">
              <w:tab/>
              <w:t xml:space="preserve">Temperature of submitted sample in container is equilibrated to that </w:t>
            </w:r>
            <w:r w:rsidRPr="0036424C">
              <w:t>of the testing laboratory.</w:t>
            </w:r>
          </w:p>
          <w:p w:rsidR="00000000" w:rsidP="0036424C">
            <w:pPr>
              <w:pStyle w:val="List"/>
              <w:rPr>
                <w:lang w:val="en-NZ"/>
              </w:rPr>
            </w:pPr>
            <w:r w:rsidRPr="0036424C">
              <w:t>1.4</w:t>
            </w:r>
            <w:r w:rsidRPr="0036424C">
              <w:tab/>
              <w:t>Exposure of sample to the atmosphere of the laboratory is reduced to an absolute minimum according to the species and ISTA requirements.</w:t>
            </w:r>
          </w:p>
        </w:tc>
      </w:tr>
      <w:tr w:rsidTr="0036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24C">
            <w:pPr>
              <w:pStyle w:val="List"/>
              <w:rPr>
                <w:lang w:val="en-NZ"/>
              </w:rPr>
            </w:pPr>
            <w:r w:rsidRPr="0036424C">
              <w:t>2.</w:t>
            </w:r>
            <w:r w:rsidRPr="0036424C">
              <w:tab/>
              <w:t>Prepare samples for drying</w:t>
            </w:r>
          </w:p>
        </w:tc>
        <w:tc>
          <w:tcPr>
            <w:tcW w:w="6312" w:type="dxa"/>
            <w:tcBorders>
              <w:top w:val="nil"/>
              <w:left w:val="nil"/>
              <w:bottom w:val="nil"/>
              <w:right w:val="nil"/>
            </w:tcBorders>
            <w:tcMar>
              <w:top w:w="0" w:type="dxa"/>
              <w:left w:w="62" w:type="dxa"/>
              <w:bottom w:w="0" w:type="dxa"/>
              <w:right w:w="62" w:type="dxa"/>
            </w:tcMar>
          </w:tcPr>
          <w:p w:rsidR="00000000" w:rsidRPr="0036424C" w:rsidP="0036424C">
            <w:pPr>
              <w:pStyle w:val="List"/>
            </w:pPr>
            <w:r w:rsidRPr="0036424C">
              <w:t>2.1</w:t>
            </w:r>
            <w:r w:rsidRPr="0036424C">
              <w:tab/>
              <w:t>Submitted sample is thoroughly mixed.</w:t>
            </w:r>
          </w:p>
          <w:p w:rsidR="00000000" w:rsidRPr="0036424C" w:rsidP="0036424C">
            <w:pPr>
              <w:pStyle w:val="List"/>
            </w:pPr>
            <w:r w:rsidRPr="0036424C">
              <w:t>2.2</w:t>
            </w:r>
            <w:r w:rsidRPr="0036424C">
              <w:tab/>
              <w:t>A minimum t</w:t>
            </w:r>
            <w:r w:rsidRPr="0036424C">
              <w:t>hree subsamples are taken and combined to form a working sample of the required size.</w:t>
            </w:r>
          </w:p>
          <w:p w:rsidR="00000000" w:rsidRPr="0036424C" w:rsidP="0036424C">
            <w:pPr>
              <w:pStyle w:val="List"/>
            </w:pPr>
            <w:r w:rsidRPr="0036424C">
              <w:t>2.3</w:t>
            </w:r>
            <w:r w:rsidRPr="0036424C">
              <w:tab/>
              <w:t>Exposure to air during sample reduction is limited to thirty seconds.</w:t>
            </w:r>
          </w:p>
          <w:p w:rsidR="00000000" w:rsidRPr="0036424C" w:rsidP="0036424C">
            <w:pPr>
              <w:pStyle w:val="List"/>
            </w:pPr>
            <w:r w:rsidRPr="0036424C">
              <w:t>2.4</w:t>
            </w:r>
            <w:r w:rsidRPr="0036424C">
              <w:tab/>
              <w:t>Where cutting or grinding is required, one working sample is prepared so that two replicates</w:t>
            </w:r>
            <w:r w:rsidRPr="0036424C">
              <w:t xml:space="preserve"> can be drawn from the cut/ground material.</w:t>
            </w:r>
          </w:p>
          <w:p w:rsidR="00000000" w:rsidRPr="0036424C" w:rsidP="0036424C">
            <w:pPr>
              <w:pStyle w:val="List"/>
            </w:pPr>
            <w:r w:rsidRPr="0036424C">
              <w:t>2.5</w:t>
            </w:r>
            <w:r w:rsidRPr="0036424C">
              <w:tab/>
              <w:t>Pre-drying is carried out where moisture content exceeds ISTA requirements.</w:t>
            </w:r>
          </w:p>
          <w:p w:rsidR="00000000" w:rsidRPr="0036424C" w:rsidP="0036424C">
            <w:pPr>
              <w:pStyle w:val="List"/>
            </w:pPr>
            <w:r w:rsidRPr="0036424C">
              <w:t>2.6</w:t>
            </w:r>
            <w:r w:rsidRPr="0036424C">
              <w:tab/>
              <w:t>Containers and lids are weighed before and after filling.</w:t>
            </w:r>
          </w:p>
          <w:p w:rsidR="00000000" w:rsidRPr="0036424C" w:rsidP="0036424C">
            <w:pPr>
              <w:pStyle w:val="List"/>
            </w:pPr>
            <w:r w:rsidRPr="0036424C">
              <w:t>2.7</w:t>
            </w:r>
            <w:r w:rsidRPr="0036424C">
              <w:tab/>
              <w:t>Weighing procedures conform with ISTA requirements and weight is e</w:t>
            </w:r>
            <w:r w:rsidRPr="0036424C">
              <w:t>xpressed in grams to at least three decimal places.</w:t>
            </w:r>
          </w:p>
          <w:p w:rsidR="00000000" w:rsidP="0036424C">
            <w:pPr>
              <w:pStyle w:val="List"/>
              <w:rPr>
                <w:lang w:val="en-NZ"/>
              </w:rPr>
            </w:pPr>
            <w:r w:rsidRPr="0036424C">
              <w:t>2.8</w:t>
            </w:r>
            <w:r w:rsidRPr="0036424C">
              <w:tab/>
              <w:t>Lids are kept on containers until samples are placed in oven.</w:t>
            </w:r>
          </w:p>
        </w:tc>
      </w:tr>
      <w:tr w:rsidTr="0036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24C">
            <w:pPr>
              <w:pStyle w:val="List"/>
              <w:rPr>
                <w:lang w:val="en-NZ"/>
              </w:rPr>
            </w:pPr>
            <w:r w:rsidRPr="0036424C">
              <w:t>3.</w:t>
            </w:r>
            <w:r w:rsidRPr="0036424C">
              <w:tab/>
              <w:t>Dry and weigh sample</w:t>
            </w:r>
          </w:p>
        </w:tc>
        <w:tc>
          <w:tcPr>
            <w:tcW w:w="6312" w:type="dxa"/>
            <w:tcBorders>
              <w:top w:val="nil"/>
              <w:left w:val="nil"/>
              <w:bottom w:val="nil"/>
              <w:right w:val="nil"/>
            </w:tcBorders>
            <w:tcMar>
              <w:top w:w="0" w:type="dxa"/>
              <w:left w:w="62" w:type="dxa"/>
              <w:bottom w:w="0" w:type="dxa"/>
              <w:right w:w="62" w:type="dxa"/>
            </w:tcMar>
          </w:tcPr>
          <w:p w:rsidR="00000000" w:rsidRPr="0036424C" w:rsidP="0036424C">
            <w:pPr>
              <w:pStyle w:val="List"/>
            </w:pPr>
            <w:r w:rsidRPr="0036424C">
              <w:t>3.1</w:t>
            </w:r>
            <w:r w:rsidRPr="0036424C">
              <w:tab/>
              <w:t>Working sample is evenly distributed over surface of the container.</w:t>
            </w:r>
          </w:p>
          <w:p w:rsidR="00000000" w:rsidRPr="0036424C" w:rsidP="0036424C">
            <w:pPr>
              <w:pStyle w:val="List"/>
            </w:pPr>
            <w:r w:rsidRPr="0036424C">
              <w:t>3.2</w:t>
            </w:r>
            <w:r w:rsidRPr="0036424C">
              <w:tab/>
            </w:r>
            <w:r w:rsidRPr="0036424C">
              <w:t>Open containers and their lids are placed rapidly into an oven that is maintained at the required temperature for the species being tested.</w:t>
            </w:r>
          </w:p>
          <w:p w:rsidR="00000000" w:rsidRPr="0036424C" w:rsidP="0036424C">
            <w:pPr>
              <w:pStyle w:val="List"/>
            </w:pPr>
            <w:r w:rsidRPr="0036424C">
              <w:t>3.3</w:t>
            </w:r>
            <w:r w:rsidRPr="0036424C">
              <w:tab/>
              <w:t>Drying period commences once oven returns to the required temperature after placement of containers.</w:t>
            </w:r>
          </w:p>
          <w:p w:rsidR="00000000" w:rsidRPr="0036424C" w:rsidP="0036424C">
            <w:pPr>
              <w:pStyle w:val="List"/>
            </w:pPr>
            <w:r w:rsidRPr="0036424C">
              <w:t>3.4</w:t>
            </w:r>
            <w:r w:rsidRPr="0036424C">
              <w:tab/>
              <w:t xml:space="preserve">At the </w:t>
            </w:r>
            <w:r w:rsidRPr="0036424C">
              <w:t>end of prescribed drying period, containers have their lids replaced before cooling to ambient temperature in desiccators.</w:t>
            </w:r>
          </w:p>
          <w:p w:rsidR="00000000" w:rsidP="0036424C">
            <w:pPr>
              <w:pStyle w:val="List"/>
              <w:rPr>
                <w:lang w:val="en-NZ"/>
              </w:rPr>
            </w:pPr>
            <w:r w:rsidRPr="0036424C">
              <w:t>3.5</w:t>
            </w:r>
            <w:r w:rsidRPr="0036424C">
              <w:tab/>
              <w:t>After cooling, the containers with lids and dried contents are weighed.</w:t>
            </w:r>
          </w:p>
        </w:tc>
      </w:tr>
      <w:tr w:rsidTr="0036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24C">
            <w:pPr>
              <w:pStyle w:val="List"/>
              <w:rPr>
                <w:lang w:val="en-NZ"/>
              </w:rPr>
            </w:pPr>
            <w:r w:rsidRPr="0036424C">
              <w:t>4.</w:t>
            </w:r>
            <w:r w:rsidRPr="0036424C">
              <w:tab/>
              <w:t>Calculate results</w:t>
            </w:r>
          </w:p>
        </w:tc>
        <w:tc>
          <w:tcPr>
            <w:tcW w:w="6312" w:type="dxa"/>
            <w:tcBorders>
              <w:top w:val="nil"/>
              <w:left w:val="nil"/>
              <w:bottom w:val="nil"/>
              <w:right w:val="nil"/>
            </w:tcBorders>
            <w:tcMar>
              <w:top w:w="0" w:type="dxa"/>
              <w:left w:w="62" w:type="dxa"/>
              <w:bottom w:w="0" w:type="dxa"/>
              <w:right w:w="62" w:type="dxa"/>
            </w:tcMar>
          </w:tcPr>
          <w:p w:rsidR="00000000" w:rsidRPr="0036424C" w:rsidP="0036424C">
            <w:pPr>
              <w:pStyle w:val="List"/>
            </w:pPr>
            <w:r w:rsidRPr="0036424C">
              <w:t>4.1</w:t>
            </w:r>
            <w:r w:rsidRPr="0036424C">
              <w:tab/>
              <w:t>Moisture content is expressed a</w:t>
            </w:r>
            <w:r w:rsidRPr="0036424C">
              <w:t>s a percentage of the weight of the original sample.</w:t>
            </w:r>
          </w:p>
          <w:p w:rsidR="00000000" w:rsidRPr="0036424C" w:rsidP="0036424C">
            <w:pPr>
              <w:pStyle w:val="List"/>
            </w:pPr>
            <w:r w:rsidRPr="0036424C">
              <w:t>4.2</w:t>
            </w:r>
            <w:r w:rsidRPr="0036424C">
              <w:tab/>
              <w:t>Result of test is reported according to enterprise guidelines.</w:t>
            </w:r>
          </w:p>
        </w:tc>
      </w:tr>
    </w:tbl>
    <w:p w:rsidR="00000000" w:rsidRPr="0036424C" w:rsidP="0036424C">
      <w:pPr>
        <w:pStyle w:val="BodyText"/>
      </w:pPr>
    </w:p>
    <w:p w:rsidR="00000000" w:rsidRPr="0036424C" w:rsidP="0036424C">
      <w:pPr>
        <w:pStyle w:val="AllowPageBreak"/>
      </w:pPr>
    </w:p>
    <w:p w:rsidR="00000000" w:rsidRPr="0036424C" w:rsidP="0036424C">
      <w:pPr>
        <w:pStyle w:val="Heading1"/>
      </w:pPr>
      <w:bookmarkStart w:id="9" w:name="O_469334"/>
      <w:bookmarkEnd w:id="9"/>
      <w:r w:rsidRPr="0036424C">
        <w:t>Required Skills and Knowledge</w:t>
      </w:r>
    </w:p>
    <w:tbl>
      <w:tblPr>
        <w:tblW w:w="0" w:type="auto"/>
        <w:tblLayout w:type="fixed"/>
        <w:tblCellMar>
          <w:left w:w="62" w:type="dxa"/>
          <w:right w:w="62" w:type="dxa"/>
        </w:tblCellMar>
        <w:tblLook w:val="0000"/>
      </w:tblPr>
      <w:tblGrid>
        <w:gridCol w:w="9072"/>
      </w:tblGrid>
      <w:tr w:rsidTr="003642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424C">
            <w:pPr>
              <w:pStyle w:val="BodyText"/>
              <w:rPr>
                <w:lang w:val="en-NZ"/>
              </w:rPr>
            </w:pPr>
            <w:r w:rsidRPr="0036424C">
              <w:t>This section describes the skills and knowledge required for this Unit.</w:t>
            </w:r>
          </w:p>
        </w:tc>
      </w:tr>
      <w:tr w:rsidTr="003642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424C" w:rsidP="0036424C">
            <w:pPr>
              <w:pStyle w:val="TableHeading"/>
            </w:pPr>
            <w:r w:rsidRPr="0036424C">
              <w:rPr>
                <w:rStyle w:val="SpecialBold"/>
              </w:rPr>
              <w:t>Required skills include:</w:t>
            </w:r>
          </w:p>
          <w:p w:rsidR="00000000" w:rsidP="0036424C">
            <w:pPr>
              <w:pStyle w:val="BodyText"/>
              <w:rPr>
                <w:lang w:val="en-NZ"/>
              </w:rPr>
            </w:pPr>
            <w:r w:rsidRPr="0036424C">
              <w:rPr>
                <w:rStyle w:val="SpecialBold"/>
              </w:rPr>
              <w:t>Ability to:</w:t>
            </w:r>
          </w:p>
        </w:tc>
      </w:tr>
      <w:tr w:rsidTr="003642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424C" w:rsidP="0036424C">
            <w:pPr>
              <w:pStyle w:val="ListBullet"/>
            </w:pPr>
            <w:r w:rsidRPr="0036424C">
              <w:t>prepare working samples to ISTA rules</w:t>
            </w:r>
          </w:p>
          <w:p w:rsidR="00000000" w:rsidRPr="0036424C" w:rsidP="0036424C">
            <w:pPr>
              <w:pStyle w:val="ListBullet"/>
            </w:pPr>
            <w:r w:rsidRPr="0036424C">
              <w:t>weigh containers and seed samples</w:t>
            </w:r>
          </w:p>
          <w:p w:rsidR="00000000" w:rsidRPr="0036424C" w:rsidP="0036424C">
            <w:pPr>
              <w:pStyle w:val="ListBullet"/>
            </w:pPr>
            <w:r w:rsidRPr="0036424C">
              <w:t xml:space="preserve">calculate weights and percentages </w:t>
            </w:r>
          </w:p>
          <w:p w:rsidR="00000000" w:rsidRPr="0036424C" w:rsidP="0036424C">
            <w:pPr>
              <w:pStyle w:val="ListBullet"/>
            </w:pPr>
            <w:r w:rsidRPr="0036424C">
              <w:t>cut and grind seeds</w:t>
            </w:r>
          </w:p>
          <w:p w:rsidR="00000000" w:rsidP="0036424C">
            <w:pPr>
              <w:pStyle w:val="ListBullet"/>
              <w:rPr>
                <w:lang w:val="en-NZ"/>
              </w:rPr>
            </w:pPr>
            <w:r w:rsidRPr="0036424C">
              <w:t>report results.</w:t>
            </w:r>
          </w:p>
        </w:tc>
      </w:tr>
      <w:tr w:rsidTr="003642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424C" w:rsidP="0036424C">
            <w:pPr>
              <w:pStyle w:val="TableHeading"/>
            </w:pPr>
            <w:r w:rsidRPr="0036424C">
              <w:rPr>
                <w:rStyle w:val="SpecialBold"/>
              </w:rPr>
              <w:t>Required knowledge includes:</w:t>
            </w:r>
          </w:p>
          <w:p w:rsidR="00000000" w:rsidP="0036424C">
            <w:pPr>
              <w:pStyle w:val="BodyText"/>
              <w:rPr>
                <w:lang w:val="en-NZ"/>
              </w:rPr>
            </w:pPr>
            <w:r w:rsidRPr="0036424C">
              <w:rPr>
                <w:rStyle w:val="SpecialBold"/>
              </w:rPr>
              <w:t>Knowledge of:</w:t>
            </w:r>
          </w:p>
        </w:tc>
      </w:tr>
      <w:tr w:rsidTr="003642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424C" w:rsidP="0036424C">
            <w:pPr>
              <w:pStyle w:val="ListBullet"/>
            </w:pPr>
            <w:r w:rsidRPr="0036424C">
              <w:t xml:space="preserve">the role of the International </w:t>
            </w:r>
            <w:r w:rsidRPr="0036424C">
              <w:t xml:space="preserve">Seed Testing Association (ISTA) and the ISTA Rules for Seed Testing </w:t>
            </w:r>
          </w:p>
          <w:p w:rsidR="00000000" w:rsidRPr="0036424C" w:rsidP="0036424C">
            <w:pPr>
              <w:pStyle w:val="ListBullet"/>
            </w:pPr>
            <w:r w:rsidRPr="0036424C">
              <w:t>apparatus used in seed moisture testing</w:t>
            </w:r>
          </w:p>
          <w:p w:rsidR="00000000" w:rsidRPr="0036424C" w:rsidP="0036424C">
            <w:pPr>
              <w:pStyle w:val="ListBullet"/>
            </w:pPr>
            <w:r w:rsidRPr="0036424C">
              <w:t>enterprise and/or legal traceability requirements</w:t>
            </w:r>
          </w:p>
          <w:p w:rsidR="00000000" w:rsidRPr="0036424C" w:rsidP="0036424C">
            <w:pPr>
              <w:pStyle w:val="ListBullet"/>
            </w:pPr>
            <w:r w:rsidRPr="0036424C">
              <w:t xml:space="preserve">enterprise standard operating procedures (SOPs) </w:t>
            </w:r>
          </w:p>
          <w:p w:rsidR="00000000" w:rsidRPr="0036424C" w:rsidP="0036424C">
            <w:pPr>
              <w:pStyle w:val="ListBullet"/>
            </w:pPr>
            <w:r w:rsidRPr="0036424C">
              <w:t>relevant health, safety and environment requirem</w:t>
            </w:r>
            <w:r w:rsidRPr="0036424C">
              <w:t>ents.</w:t>
            </w:r>
          </w:p>
        </w:tc>
      </w:tr>
    </w:tbl>
    <w:p w:rsidR="00000000" w:rsidRPr="0036424C" w:rsidP="0036424C">
      <w:pPr>
        <w:pStyle w:val="BodyText"/>
      </w:pPr>
    </w:p>
    <w:p w:rsidR="00000000" w:rsidRPr="0036424C" w:rsidP="0036424C">
      <w:pPr>
        <w:pStyle w:val="AllowPageBreak"/>
      </w:pPr>
    </w:p>
    <w:p w:rsidR="00000000" w:rsidRPr="0036424C" w:rsidP="0036424C">
      <w:pPr>
        <w:pStyle w:val="Heading1"/>
      </w:pPr>
      <w:bookmarkStart w:id="10" w:name="O_469335"/>
      <w:bookmarkEnd w:id="10"/>
      <w:r w:rsidRPr="0036424C">
        <w:t>Evidence Guide</w:t>
      </w:r>
    </w:p>
    <w:tbl>
      <w:tblPr>
        <w:tblW w:w="0" w:type="auto"/>
        <w:tblLayout w:type="fixed"/>
        <w:tblCellMar>
          <w:left w:w="62" w:type="dxa"/>
          <w:right w:w="62" w:type="dxa"/>
        </w:tblCellMar>
        <w:tblLook w:val="0000"/>
      </w:tblPr>
      <w:tblGrid>
        <w:gridCol w:w="3674"/>
        <w:gridCol w:w="5398"/>
      </w:tblGrid>
      <w:tr w:rsidTr="0036424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The evidence guide provides advice on assessment and must be read in conjunction with the performance criteria, required skills and knowledge, range statement and the Assessment Guidelines for the Training Package.</w:t>
            </w:r>
          </w:p>
        </w:tc>
      </w:tr>
      <w:tr w:rsidTr="0036424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p>
        </w:tc>
      </w:tr>
      <w:tr w:rsidTr="0036424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4C" w:rsidP="0036424C">
            <w:pPr>
              <w:pStyle w:val="BodyText"/>
            </w:pPr>
            <w:r w:rsidRPr="0036424C">
              <w:t>Evidence of the ability to:</w:t>
            </w:r>
          </w:p>
          <w:p w:rsidR="00000000" w:rsidRPr="0036424C" w:rsidP="0036424C">
            <w:pPr>
              <w:pStyle w:val="ListBullet"/>
            </w:pPr>
            <w:r w:rsidRPr="0036424C">
              <w:t xml:space="preserve">preparing working samples </w:t>
            </w:r>
          </w:p>
          <w:p w:rsidR="00000000" w:rsidRPr="0036424C" w:rsidP="0036424C">
            <w:pPr>
              <w:pStyle w:val="ListBullet"/>
            </w:pPr>
            <w:r w:rsidRPr="0036424C">
              <w:t>weighing containers and seed samples</w:t>
            </w:r>
          </w:p>
          <w:p w:rsidR="00000000" w:rsidRPr="0036424C" w:rsidP="0036424C">
            <w:pPr>
              <w:pStyle w:val="ListBullet"/>
            </w:pPr>
            <w:r w:rsidRPr="0036424C">
              <w:t xml:space="preserve">calculating weights and percentages </w:t>
            </w:r>
          </w:p>
          <w:p w:rsidR="00000000" w:rsidRPr="0036424C" w:rsidP="0036424C">
            <w:pPr>
              <w:pStyle w:val="ListBullet"/>
            </w:pPr>
            <w:r w:rsidRPr="0036424C">
              <w:t>cutting and grinding seeds</w:t>
            </w:r>
          </w:p>
          <w:p w:rsidR="00000000" w:rsidP="0036424C">
            <w:pPr>
              <w:pStyle w:val="ListBullet"/>
              <w:rPr>
                <w:lang w:val="en-NZ"/>
              </w:rPr>
            </w:pPr>
            <w:r w:rsidRPr="0036424C">
              <w:t>calculating and reporting results.</w:t>
            </w:r>
          </w:p>
        </w:tc>
      </w:tr>
      <w:tr w:rsidTr="0036424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Competency requires the application of work practices under work conditions. Selection and use of resources for some worksites may differ due to</w:t>
            </w:r>
            <w:r w:rsidRPr="0036424C">
              <w:t xml:space="preserve"> the regional or enterprise circumstances.</w:t>
            </w:r>
          </w:p>
        </w:tc>
      </w:tr>
      <w:tr w:rsidTr="0036424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This Unit should be assessed together with core Units and other Units of Competency relevant to the function or work role.</w:t>
            </w:r>
          </w:p>
        </w:tc>
      </w:tr>
      <w:tr w:rsidTr="0036424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4C" w:rsidP="0036424C">
            <w:pPr>
              <w:pStyle w:val="BodyText"/>
            </w:pPr>
            <w:r w:rsidRPr="0036424C">
              <w:t>To ensure consistency of perfor</w:t>
            </w:r>
            <w:r w:rsidRPr="0036424C">
              <w:t>mance, competency should be demonstrated on more than one occasion over a period of time in order to cover a variety of circumstances, cases and responsibilities, and where possible, over a number of assessment activities.</w:t>
            </w:r>
          </w:p>
        </w:tc>
      </w:tr>
    </w:tbl>
    <w:p w:rsidR="00000000" w:rsidRPr="0036424C" w:rsidP="0036424C">
      <w:pPr>
        <w:pStyle w:val="BodyText"/>
      </w:pPr>
    </w:p>
    <w:p w:rsidR="00000000" w:rsidRPr="0036424C" w:rsidP="0036424C">
      <w:pPr>
        <w:pStyle w:val="AllowPageBreak"/>
      </w:pPr>
    </w:p>
    <w:p w:rsidR="00000000" w:rsidRPr="0036424C" w:rsidP="0036424C">
      <w:pPr>
        <w:pStyle w:val="Heading1"/>
      </w:pPr>
      <w:bookmarkStart w:id="11" w:name="O_469336"/>
      <w:bookmarkEnd w:id="11"/>
      <w:r w:rsidRPr="0036424C">
        <w:t>Range Statemen</w:t>
      </w:r>
      <w:r w:rsidRPr="0036424C">
        <w:t>t</w:t>
      </w:r>
    </w:p>
    <w:tbl>
      <w:tblPr>
        <w:tblW w:w="0" w:type="auto"/>
        <w:tblLayout w:type="fixed"/>
        <w:tblCellMar>
          <w:left w:w="62" w:type="dxa"/>
          <w:right w:w="62" w:type="dxa"/>
        </w:tblCellMar>
        <w:tblLook w:val="0000"/>
      </w:tblPr>
      <w:tblGrid>
        <w:gridCol w:w="3674"/>
        <w:gridCol w:w="5398"/>
      </w:tblGrid>
      <w:tr w:rsidTr="0036424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t xml:space="preserve">The range statement relates to the Unit of Competency as a whole. It allows for different work environments and situations that may affect </w:t>
            </w:r>
            <w:r w:rsidRPr="0036424C">
              <w:t>performance. Bold italicised wording, if used in the performance criteria, is detailed below. Essential operating conditions that may be present with training and assessment (depending on the work situation, needs of the candidate, accessibility of the ite</w:t>
            </w:r>
            <w:r w:rsidRPr="0036424C">
              <w:t>m, and local industry and regional contexts) may also be included.</w:t>
            </w:r>
          </w:p>
        </w:tc>
      </w:tr>
      <w:tr w:rsidTr="0036424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4C">
            <w:pPr>
              <w:pStyle w:val="BodyText"/>
              <w:rPr>
                <w:lang w:val="en-NZ"/>
              </w:rPr>
            </w:pPr>
            <w:r w:rsidRPr="0036424C">
              <w:rPr>
                <w:rStyle w:val="BoldandItalics"/>
              </w:rPr>
              <w:t>Appropriate apparatus</w:t>
            </w:r>
            <w:r w:rsidRPr="0036424C">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4C" w:rsidP="0036424C">
            <w:pPr>
              <w:pStyle w:val="BodyText"/>
            </w:pPr>
            <w:r w:rsidRPr="0036424C">
              <w:t>Grinding mill; electrically heated oven; containers with lids; a dessicator; a balance; sieves; and cutting tools.</w:t>
            </w:r>
          </w:p>
        </w:tc>
      </w:tr>
    </w:tbl>
    <w:p w:rsidR="00000000" w:rsidRPr="0036424C" w:rsidP="0036424C">
      <w:pPr>
        <w:pStyle w:val="BodyText"/>
      </w:pPr>
    </w:p>
    <w:p w:rsidR="00000000" w:rsidRPr="0036424C" w:rsidP="0036424C">
      <w:pPr>
        <w:pStyle w:val="AllowPageBreak"/>
      </w:pPr>
    </w:p>
    <w:p w:rsidR="00000000" w:rsidRPr="0036424C" w:rsidP="0036424C">
      <w:pPr>
        <w:pStyle w:val="Heading1"/>
      </w:pPr>
      <w:bookmarkStart w:id="12" w:name="O_469337"/>
      <w:bookmarkEnd w:id="12"/>
      <w:r w:rsidRPr="0036424C">
        <w:t>Unit Sector(s)</w:t>
      </w:r>
    </w:p>
    <w:p w:rsidR="00000000" w:rsidRPr="0036424C" w:rsidP="0036424C">
      <w:pPr>
        <w:pStyle w:val="BodyText"/>
      </w:pPr>
      <w:r w:rsidRPr="0036424C">
        <w:t>See</w:t>
      </w:r>
      <w:r w:rsidRPr="0036424C">
        <w:t>d Testing</w:t>
      </w:r>
    </w:p>
    <w:p w:rsidR="00000000" w:rsidRPr="0036424C" w:rsidP="0036424C"/>
    <w:sectPr w:rsidSect="00364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FA6" w:rsidP="00D20F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A6" w:rsidP="003642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0FA6" w:rsidP="003642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0FA6" w:rsidP="003642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4C" w:rsidRPr="00D20FA6" w:rsidP="00D20F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A6" w:rsidRPr="002D2AF8" w:rsidP="0036424C">
    <w:pPr>
      <w:pStyle w:val="Header"/>
      <w:framePr w:wrap="around"/>
    </w:pPr>
    <w:r>
      <w:fldChar w:fldCharType="begin"/>
    </w:r>
    <w:r>
      <w:instrText xml:space="preserve"> TITLE   \* MERGEFORMAT </w:instrText>
    </w:r>
    <w:r>
      <w:fldChar w:fldCharType="separate"/>
    </w:r>
    <w:r>
      <w:t>AHCSDT305A Perform a seed moisture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D20FA6" w:rsidP="00364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444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24C"/>
    <w:pPr>
      <w:spacing w:before="360" w:after="60"/>
      <w:outlineLvl w:val="0"/>
    </w:pPr>
    <w:rPr>
      <w:sz w:val="32"/>
    </w:rPr>
  </w:style>
  <w:style w:type="paragraph" w:styleId="Heading2">
    <w:name w:val="heading 2"/>
    <w:basedOn w:val="HeadingBase"/>
    <w:next w:val="BodyText"/>
    <w:link w:val="Heading2Char"/>
    <w:qFormat/>
    <w:rsid w:val="0036424C"/>
    <w:pPr>
      <w:keepLines/>
      <w:spacing w:before="240" w:after="120"/>
      <w:outlineLvl w:val="1"/>
    </w:pPr>
    <w:rPr>
      <w:sz w:val="28"/>
      <w:szCs w:val="40"/>
    </w:rPr>
  </w:style>
  <w:style w:type="paragraph" w:styleId="Heading3">
    <w:name w:val="heading 3"/>
    <w:basedOn w:val="HeadingBase"/>
    <w:next w:val="BodyText"/>
    <w:link w:val="Heading3Char"/>
    <w:qFormat/>
    <w:rsid w:val="0036424C"/>
    <w:pPr>
      <w:spacing w:before="180" w:after="120"/>
      <w:outlineLvl w:val="2"/>
    </w:pPr>
    <w:rPr>
      <w:spacing w:val="-10"/>
      <w:kern w:val="32"/>
    </w:rPr>
  </w:style>
  <w:style w:type="paragraph" w:styleId="Heading4">
    <w:name w:val="heading 4"/>
    <w:basedOn w:val="HeadingBase"/>
    <w:next w:val="BodyText"/>
    <w:link w:val="Heading4Char"/>
    <w:qFormat/>
    <w:rsid w:val="0036424C"/>
    <w:pPr>
      <w:spacing w:before="160" w:after="120"/>
      <w:outlineLvl w:val="3"/>
    </w:pPr>
    <w:rPr>
      <w:sz w:val="22"/>
    </w:rPr>
  </w:style>
  <w:style w:type="paragraph" w:styleId="Heading5">
    <w:name w:val="heading 5"/>
    <w:basedOn w:val="HeadingBase"/>
    <w:next w:val="Normal"/>
    <w:link w:val="Heading5Char"/>
    <w:qFormat/>
    <w:rsid w:val="0036424C"/>
    <w:pPr>
      <w:spacing w:before="80"/>
      <w:outlineLvl w:val="4"/>
    </w:pPr>
    <w:rPr>
      <w:color w:val="918585"/>
      <w:sz w:val="20"/>
    </w:rPr>
  </w:style>
  <w:style w:type="paragraph" w:styleId="Heading6">
    <w:name w:val="heading 6"/>
    <w:basedOn w:val="HeadingBase"/>
    <w:next w:val="Normal"/>
    <w:link w:val="Heading6Char"/>
    <w:qFormat/>
    <w:rsid w:val="0036424C"/>
    <w:pPr>
      <w:spacing w:before="60"/>
      <w:outlineLvl w:val="5"/>
    </w:pPr>
    <w:rPr>
      <w:color w:val="918585"/>
      <w:sz w:val="20"/>
    </w:rPr>
  </w:style>
  <w:style w:type="paragraph" w:styleId="Heading7">
    <w:name w:val="heading 7"/>
    <w:basedOn w:val="Normal"/>
    <w:next w:val="Normal"/>
    <w:link w:val="Heading7Char"/>
    <w:qFormat/>
    <w:rsid w:val="0036424C"/>
    <w:pPr>
      <w:ind w:left="720"/>
      <w:outlineLvl w:val="6"/>
    </w:pPr>
    <w:rPr>
      <w:i/>
    </w:rPr>
  </w:style>
  <w:style w:type="paragraph" w:styleId="Heading8">
    <w:name w:val="heading 8"/>
    <w:basedOn w:val="Normal"/>
    <w:next w:val="Normal"/>
    <w:link w:val="Heading8Char"/>
    <w:qFormat/>
    <w:rsid w:val="0036424C"/>
    <w:pPr>
      <w:ind w:left="720"/>
      <w:outlineLvl w:val="7"/>
    </w:pPr>
    <w:rPr>
      <w:i/>
    </w:rPr>
  </w:style>
  <w:style w:type="paragraph" w:styleId="Heading9">
    <w:name w:val="heading 9"/>
    <w:basedOn w:val="Normal"/>
    <w:next w:val="Normal"/>
    <w:link w:val="Heading9Char"/>
    <w:qFormat/>
    <w:rsid w:val="0036424C"/>
    <w:pPr>
      <w:ind w:left="720"/>
      <w:outlineLvl w:val="8"/>
    </w:pPr>
    <w:rPr>
      <w:i/>
    </w:rPr>
  </w:style>
  <w:style w:type="character" w:default="1" w:styleId="DefaultParagraphFont">
    <w:name w:val="Default Paragraph Font"/>
    <w:uiPriority w:val="1"/>
    <w:unhideWhenUsed/>
    <w:rsid w:val="00364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24C"/>
  </w:style>
  <w:style w:type="character" w:customStyle="1" w:styleId="Heading1Char">
    <w:name w:val="Heading 1 Char"/>
    <w:basedOn w:val="DefaultParagraphFont"/>
    <w:link w:val="Heading1"/>
    <w:rsid w:val="0036424C"/>
    <w:rPr>
      <w:rFonts w:ascii="Times New Roman" w:eastAsia="Times New Roman" w:hAnsi="Times New Roman" w:cs="Times New Roman"/>
      <w:b/>
      <w:sz w:val="32"/>
      <w:szCs w:val="20"/>
      <w:lang w:eastAsia="en-US"/>
    </w:rPr>
  </w:style>
  <w:style w:type="paragraph" w:styleId="BodyText">
    <w:name w:val="Body Text"/>
    <w:basedOn w:val="Normal"/>
    <w:link w:val="BodyTextChar"/>
    <w:rsid w:val="003642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24C"/>
    <w:rPr>
      <w:rFonts w:ascii="Times New Roman" w:eastAsia="Times New Roman" w:hAnsi="Times New Roman" w:cs="Times New Roman"/>
      <w:sz w:val="24"/>
      <w:lang w:eastAsia="en-US"/>
    </w:rPr>
  </w:style>
  <w:style w:type="paragraph" w:styleId="Footer">
    <w:name w:val="footer"/>
    <w:basedOn w:val="Normal"/>
    <w:link w:val="FooterChar"/>
    <w:rsid w:val="00364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24C"/>
    <w:rPr>
      <w:rFonts w:ascii="Times New Roman" w:eastAsia="Times New Roman" w:hAnsi="Times New Roman" w:cs="Times New Roman"/>
      <w:sz w:val="16"/>
      <w:lang w:eastAsia="en-US"/>
    </w:rPr>
  </w:style>
  <w:style w:type="paragraph" w:styleId="List">
    <w:name w:val="List"/>
    <w:basedOn w:val="BodyText"/>
    <w:next w:val="BodyText"/>
    <w:rsid w:val="0036424C"/>
    <w:pPr>
      <w:tabs>
        <w:tab w:val="left" w:pos="340"/>
      </w:tabs>
      <w:spacing w:before="60" w:after="60"/>
      <w:ind w:left="340" w:hanging="340"/>
    </w:pPr>
  </w:style>
  <w:style w:type="paragraph" w:styleId="ListBullet">
    <w:name w:val="List Bullet"/>
    <w:basedOn w:val="List"/>
    <w:rsid w:val="0036424C"/>
    <w:pPr>
      <w:numPr>
        <w:numId w:val="12"/>
      </w:numPr>
      <w:tabs>
        <w:tab w:val="clear" w:pos="340"/>
      </w:tabs>
      <w:spacing w:before="40" w:after="40"/>
    </w:pPr>
  </w:style>
  <w:style w:type="character" w:customStyle="1" w:styleId="SpecialBold">
    <w:name w:val="Special Bold"/>
    <w:basedOn w:val="DefaultParagraphFont"/>
    <w:rsid w:val="0036424C"/>
    <w:rPr>
      <w:b/>
      <w:spacing w:val="0"/>
    </w:rPr>
  </w:style>
  <w:style w:type="paragraph" w:customStyle="1" w:styleId="SuperHeading">
    <w:name w:val="SuperHeading"/>
    <w:basedOn w:val="Normal"/>
    <w:rsid w:val="0036424C"/>
    <w:pPr>
      <w:spacing w:before="240" w:after="120"/>
      <w:outlineLvl w:val="0"/>
    </w:pPr>
    <w:rPr>
      <w:rFonts w:ascii="Times New Roman" w:hAnsi="Times New Roman"/>
      <w:b/>
      <w:sz w:val="28"/>
    </w:rPr>
  </w:style>
  <w:style w:type="paragraph" w:customStyle="1" w:styleId="TableHeading">
    <w:name w:val="Table Heading"/>
    <w:basedOn w:val="HeadingBase"/>
    <w:rsid w:val="0036424C"/>
    <w:pPr>
      <w:keepLines/>
      <w:pBdr>
        <w:bottom w:val="single" w:sz="6" w:space="1" w:color="918585"/>
      </w:pBdr>
      <w:spacing w:before="240"/>
    </w:pPr>
  </w:style>
  <w:style w:type="paragraph" w:customStyle="1" w:styleId="AllowPageBreak">
    <w:name w:val="AllowPageBreak"/>
    <w:rsid w:val="00364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424C"/>
    <w:rPr>
      <w:b/>
      <w:i/>
      <w:u w:val="none"/>
    </w:rPr>
  </w:style>
  <w:style w:type="character" w:customStyle="1" w:styleId="Heading2Char">
    <w:name w:val="Heading 2 Char"/>
    <w:basedOn w:val="DefaultParagraphFont"/>
    <w:link w:val="Heading2"/>
    <w:rsid w:val="00364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24C"/>
    <w:rPr>
      <w:rFonts w:ascii="Courier New" w:eastAsia="Times New Roman" w:hAnsi="Courier New" w:cs="Times New Roman"/>
      <w:i/>
      <w:szCs w:val="20"/>
      <w:lang w:eastAsia="en-US"/>
    </w:rPr>
  </w:style>
  <w:style w:type="paragraph" w:customStyle="1" w:styleId="HeadingBase">
    <w:name w:val="Heading Base"/>
    <w:rsid w:val="00364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24C"/>
    <w:pPr>
      <w:tabs>
        <w:tab w:val="right" w:leader="dot" w:pos="9072"/>
      </w:tabs>
      <w:ind w:left="567"/>
    </w:pPr>
    <w:rPr>
      <w:szCs w:val="22"/>
    </w:rPr>
  </w:style>
  <w:style w:type="paragraph" w:customStyle="1" w:styleId="TOCBase">
    <w:name w:val="TOC Base"/>
    <w:rsid w:val="00364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24C"/>
    <w:pPr>
      <w:tabs>
        <w:tab w:val="right" w:leader="dot" w:pos="9072"/>
      </w:tabs>
      <w:spacing w:before="40" w:after="40"/>
      <w:ind w:left="284"/>
    </w:pPr>
    <w:rPr>
      <w:rFonts w:ascii="Times New Roman" w:hAnsi="Times New Roman"/>
    </w:rPr>
  </w:style>
  <w:style w:type="paragraph" w:styleId="TOC1">
    <w:name w:val="toc 1"/>
    <w:basedOn w:val="TOCBase"/>
    <w:next w:val="Normal"/>
    <w:rsid w:val="003642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24C"/>
    <w:pPr>
      <w:spacing w:before="5040"/>
      <w:jc w:val="center"/>
    </w:pPr>
    <w:rPr>
      <w:sz w:val="48"/>
      <w:szCs w:val="72"/>
      <w:lang w:val="en-US"/>
    </w:rPr>
  </w:style>
  <w:style w:type="character" w:customStyle="1" w:styleId="TitleChar">
    <w:name w:val="Title Char"/>
    <w:basedOn w:val="DefaultParagraphFont"/>
    <w:link w:val="Title"/>
    <w:rsid w:val="00364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24C"/>
    <w:pPr>
      <w:tabs>
        <w:tab w:val="left" w:pos="3600"/>
        <w:tab w:val="left" w:pos="3958"/>
      </w:tabs>
    </w:pPr>
  </w:style>
  <w:style w:type="paragraph" w:customStyle="1" w:styleId="Note">
    <w:name w:val="Note"/>
    <w:basedOn w:val="BodyText"/>
    <w:rsid w:val="00364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24C"/>
    <w:pPr>
      <w:framePr w:wrap="auto" w:hAnchor="text" w:y="6049"/>
    </w:pPr>
    <w:rPr>
      <w:color w:val="000000"/>
      <w:sz w:val="40"/>
    </w:rPr>
  </w:style>
  <w:style w:type="paragraph" w:customStyle="1" w:styleId="TOCTitle">
    <w:name w:val="TOCTitle"/>
    <w:basedOn w:val="Heading1"/>
    <w:rsid w:val="0036424C"/>
    <w:pPr>
      <w:spacing w:after="240"/>
      <w:jc w:val="center"/>
      <w:outlineLvl w:val="9"/>
    </w:pPr>
    <w:rPr>
      <w:caps/>
    </w:rPr>
  </w:style>
  <w:style w:type="paragraph" w:customStyle="1" w:styleId="Version">
    <w:name w:val="Version"/>
    <w:rsid w:val="00364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24C"/>
    <w:pPr>
      <w:numPr>
        <w:numId w:val="13"/>
      </w:numPr>
      <w:tabs>
        <w:tab w:val="clear" w:pos="680"/>
      </w:tabs>
    </w:pPr>
  </w:style>
  <w:style w:type="paragraph" w:styleId="Index1">
    <w:name w:val="index 1"/>
    <w:basedOn w:val="Normal"/>
    <w:next w:val="Normal"/>
    <w:semiHidden/>
    <w:rsid w:val="0036424C"/>
    <w:pPr>
      <w:keepNext w:val="0"/>
      <w:tabs>
        <w:tab w:val="right" w:pos="4176"/>
      </w:tabs>
      <w:ind w:left="198" w:hanging="198"/>
    </w:pPr>
    <w:rPr>
      <w:rFonts w:ascii="Garamond" w:hAnsi="Garamond"/>
    </w:rPr>
  </w:style>
  <w:style w:type="paragraph" w:styleId="IndexHeading">
    <w:name w:val="index heading"/>
    <w:basedOn w:val="Normal"/>
    <w:next w:val="Index1"/>
    <w:semiHidden/>
    <w:rsid w:val="0036424C"/>
    <w:pPr>
      <w:spacing w:before="120" w:after="120"/>
    </w:pPr>
    <w:rPr>
      <w:rFonts w:ascii="Arial" w:hAnsi="Arial"/>
      <w:b/>
      <w:color w:val="918585"/>
      <w:sz w:val="24"/>
    </w:rPr>
  </w:style>
  <w:style w:type="paragraph" w:styleId="Header">
    <w:name w:val="header"/>
    <w:basedOn w:val="Normal"/>
    <w:link w:val="HeaderChar"/>
    <w:rsid w:val="00364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24C"/>
    <w:rPr>
      <w:rFonts w:ascii="Times New Roman" w:eastAsia="Times New Roman" w:hAnsi="Times New Roman" w:cs="Times New Roman"/>
      <w:sz w:val="16"/>
      <w:szCs w:val="20"/>
      <w:lang w:val="en-GB" w:eastAsia="en-US"/>
    </w:rPr>
  </w:style>
  <w:style w:type="paragraph" w:customStyle="1" w:styleId="Chapter">
    <w:name w:val="Chapter"/>
    <w:basedOn w:val="Normal"/>
    <w:rsid w:val="0036424C"/>
    <w:pPr>
      <w:spacing w:before="240"/>
    </w:pPr>
    <w:rPr>
      <w:rFonts w:ascii="Times New Roman" w:hAnsi="Times New Roman"/>
      <w:smallCaps/>
      <w:spacing w:val="80"/>
      <w:sz w:val="28"/>
    </w:rPr>
  </w:style>
  <w:style w:type="paragraph" w:customStyle="1" w:styleId="InChapter">
    <w:name w:val="InChapter"/>
    <w:basedOn w:val="Heading3"/>
    <w:rsid w:val="0036424C"/>
    <w:pPr>
      <w:spacing w:after="240"/>
      <w:outlineLvl w:val="9"/>
    </w:pPr>
    <w:rPr>
      <w:noProof/>
    </w:rPr>
  </w:style>
  <w:style w:type="paragraph" w:styleId="Index2">
    <w:name w:val="index 2"/>
    <w:basedOn w:val="Normal"/>
    <w:next w:val="Normal"/>
    <w:semiHidden/>
    <w:rsid w:val="0036424C"/>
    <w:pPr>
      <w:tabs>
        <w:tab w:val="right" w:pos="4176"/>
      </w:tabs>
      <w:ind w:left="568" w:hanging="284"/>
    </w:pPr>
    <w:rPr>
      <w:rFonts w:ascii="Garamond" w:hAnsi="Garamond"/>
    </w:rPr>
  </w:style>
  <w:style w:type="paragraph" w:customStyle="1" w:styleId="Byline">
    <w:name w:val="Byline"/>
    <w:rsid w:val="00364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24C"/>
    <w:pPr>
      <w:tabs>
        <w:tab w:val="clear" w:pos="3600"/>
        <w:tab w:val="clear" w:pos="3958"/>
      </w:tabs>
      <w:jc w:val="right"/>
    </w:pPr>
  </w:style>
  <w:style w:type="character" w:styleId="Emphasis">
    <w:name w:val="Emphasis"/>
    <w:basedOn w:val="DefaultParagraphFont"/>
    <w:qFormat/>
    <w:rsid w:val="0036424C"/>
    <w:rPr>
      <w:i/>
    </w:rPr>
  </w:style>
  <w:style w:type="paragraph" w:styleId="Caption">
    <w:name w:val="caption"/>
    <w:basedOn w:val="BodyText"/>
    <w:next w:val="Normal"/>
    <w:qFormat/>
    <w:rsid w:val="0036424C"/>
    <w:pPr>
      <w:framePr w:w="2268" w:hSpace="181" w:vSpace="181" w:wrap="around" w:vAnchor="text" w:hAnchor="page" w:x="1135" w:y="285" w:anchorLock="1"/>
    </w:pPr>
    <w:rPr>
      <w:i/>
    </w:rPr>
  </w:style>
  <w:style w:type="paragraph" w:customStyle="1" w:styleId="MiniTOCTitle">
    <w:name w:val="MiniTOCTitle"/>
    <w:basedOn w:val="Heading4"/>
    <w:rsid w:val="0036424C"/>
    <w:pPr>
      <w:spacing w:before="240"/>
      <w:outlineLvl w:val="9"/>
    </w:pPr>
    <w:rPr>
      <w:noProof/>
      <w:sz w:val="24"/>
    </w:rPr>
  </w:style>
  <w:style w:type="paragraph" w:customStyle="1" w:styleId="MiniTOCItem">
    <w:name w:val="MiniTOCItem"/>
    <w:basedOn w:val="ListBullet"/>
    <w:rsid w:val="0036424C"/>
    <w:pPr>
      <w:numPr>
        <w:numId w:val="0"/>
      </w:numPr>
      <w:tabs>
        <w:tab w:val="right" w:leader="dot" w:pos="6521"/>
      </w:tabs>
      <w:spacing w:before="0" w:after="0"/>
    </w:pPr>
  </w:style>
  <w:style w:type="paragraph" w:customStyle="1" w:styleId="TOFTitle">
    <w:name w:val="TOFTitle"/>
    <w:basedOn w:val="TOCTitle"/>
    <w:rsid w:val="0036424C"/>
  </w:style>
  <w:style w:type="paragraph" w:styleId="TableofFigures">
    <w:name w:val="table of figures"/>
    <w:basedOn w:val="Normal"/>
    <w:next w:val="Normal"/>
    <w:semiHidden/>
    <w:rsid w:val="0036424C"/>
    <w:pPr>
      <w:tabs>
        <w:tab w:val="right" w:leader="dot" w:pos="9072"/>
      </w:tabs>
      <w:ind w:left="970" w:hanging="403"/>
    </w:pPr>
    <w:rPr>
      <w:rFonts w:ascii="Times New Roman" w:hAnsi="Times New Roman"/>
      <w:b/>
    </w:rPr>
  </w:style>
  <w:style w:type="paragraph" w:styleId="ListNumber">
    <w:name w:val="List Number"/>
    <w:basedOn w:val="List"/>
    <w:rsid w:val="0036424C"/>
    <w:pPr>
      <w:numPr>
        <w:numId w:val="10"/>
      </w:numPr>
    </w:pPr>
  </w:style>
  <w:style w:type="character" w:customStyle="1" w:styleId="WingdingSymbols">
    <w:name w:val="Wingding Symbols"/>
    <w:rsid w:val="0036424C"/>
    <w:rPr>
      <w:rFonts w:ascii="Wingdings" w:hAnsi="Wingdings"/>
    </w:rPr>
  </w:style>
  <w:style w:type="character" w:customStyle="1" w:styleId="HotSpot">
    <w:name w:val="HotSpot"/>
    <w:rsid w:val="0036424C"/>
    <w:rPr>
      <w:color w:val="0033CC"/>
      <w:u w:val="none"/>
    </w:rPr>
  </w:style>
  <w:style w:type="paragraph" w:customStyle="1" w:styleId="BodyTextRight">
    <w:name w:val="Body Text Right"/>
    <w:basedOn w:val="BodyText"/>
    <w:rsid w:val="0036424C"/>
    <w:pPr>
      <w:spacing w:before="0" w:after="0"/>
      <w:jc w:val="right"/>
    </w:pPr>
  </w:style>
  <w:style w:type="paragraph" w:styleId="Index3">
    <w:name w:val="index 3"/>
    <w:basedOn w:val="ListNumber2"/>
    <w:next w:val="Normal"/>
    <w:semiHidden/>
    <w:rsid w:val="0036424C"/>
    <w:pPr>
      <w:numPr>
        <w:numId w:val="0"/>
      </w:numPr>
      <w:tabs>
        <w:tab w:val="right" w:leader="dot" w:pos="4176"/>
      </w:tabs>
    </w:pPr>
  </w:style>
  <w:style w:type="paragraph" w:styleId="ListNumber2">
    <w:name w:val="List Number 2"/>
    <w:basedOn w:val="List2"/>
    <w:rsid w:val="0036424C"/>
    <w:pPr>
      <w:numPr>
        <w:numId w:val="9"/>
      </w:numPr>
      <w:tabs>
        <w:tab w:val="clear" w:pos="1060"/>
      </w:tabs>
    </w:pPr>
  </w:style>
  <w:style w:type="paragraph" w:customStyle="1" w:styleId="MarginNote">
    <w:name w:val="Margin Note"/>
    <w:basedOn w:val="BodyText"/>
    <w:rsid w:val="00364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24C"/>
    <w:rPr>
      <w:sz w:val="32"/>
    </w:rPr>
  </w:style>
  <w:style w:type="paragraph" w:customStyle="1" w:styleId="HeadingProcedure">
    <w:name w:val="Heading Procedure"/>
    <w:basedOn w:val="HeadingBase"/>
    <w:next w:val="Normal"/>
    <w:rsid w:val="0036424C"/>
    <w:pPr>
      <w:tabs>
        <w:tab w:val="left" w:pos="0"/>
      </w:tabs>
      <w:spacing w:before="120" w:after="60"/>
    </w:pPr>
    <w:rPr>
      <w:i/>
      <w:color w:val="918585"/>
      <w:sz w:val="22"/>
    </w:rPr>
  </w:style>
  <w:style w:type="paragraph" w:customStyle="1" w:styleId="TableBodyText">
    <w:name w:val="Table Body Text"/>
    <w:basedOn w:val="BodyText"/>
    <w:rsid w:val="0036424C"/>
    <w:pPr>
      <w:spacing w:before="60" w:after="60"/>
    </w:pPr>
  </w:style>
  <w:style w:type="paragraph" w:styleId="ListContinue">
    <w:name w:val="List Continue"/>
    <w:basedOn w:val="List"/>
    <w:rsid w:val="0036424C"/>
    <w:pPr>
      <w:ind w:firstLine="0"/>
    </w:pPr>
  </w:style>
  <w:style w:type="paragraph" w:customStyle="1" w:styleId="ListNote">
    <w:name w:val="List Note"/>
    <w:basedOn w:val="List"/>
    <w:rsid w:val="0036424C"/>
    <w:pPr>
      <w:pBdr>
        <w:top w:val="single" w:sz="6" w:space="2" w:color="918585"/>
        <w:bottom w:val="single" w:sz="6" w:space="2" w:color="918585"/>
      </w:pBdr>
      <w:tabs>
        <w:tab w:val="left" w:pos="1021"/>
      </w:tabs>
      <w:ind w:firstLine="0"/>
    </w:pPr>
  </w:style>
  <w:style w:type="paragraph" w:customStyle="1" w:styleId="Warning">
    <w:name w:val="Warning"/>
    <w:basedOn w:val="BodyText"/>
    <w:rsid w:val="0036424C"/>
    <w:pPr>
      <w:shd w:val="clear" w:color="auto" w:fill="D9D9D9"/>
      <w:tabs>
        <w:tab w:val="left" w:pos="992"/>
      </w:tabs>
      <w:ind w:left="119" w:right="119"/>
    </w:pPr>
    <w:rPr>
      <w:sz w:val="20"/>
    </w:rPr>
  </w:style>
  <w:style w:type="paragraph" w:customStyle="1" w:styleId="MarginIcons">
    <w:name w:val="Margin Icons"/>
    <w:basedOn w:val="BodyText"/>
    <w:rsid w:val="00364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24C"/>
    <w:rPr>
      <w:rFonts w:ascii="Courier New" w:hAnsi="Courier New"/>
    </w:rPr>
  </w:style>
  <w:style w:type="paragraph" w:customStyle="1" w:styleId="NoteBullet">
    <w:name w:val="Note Bullet"/>
    <w:basedOn w:val="Note"/>
    <w:rsid w:val="0036424C"/>
    <w:pPr>
      <w:tabs>
        <w:tab w:val="clear" w:pos="680"/>
      </w:tabs>
      <w:spacing w:before="60" w:after="60"/>
    </w:pPr>
  </w:style>
  <w:style w:type="paragraph" w:customStyle="1" w:styleId="SubHeading2">
    <w:name w:val="SubHeading2"/>
    <w:basedOn w:val="HeadingBase"/>
    <w:rsid w:val="0036424C"/>
    <w:pPr>
      <w:spacing w:before="240" w:after="60"/>
    </w:pPr>
    <w:rPr>
      <w:sz w:val="20"/>
    </w:rPr>
  </w:style>
  <w:style w:type="paragraph" w:customStyle="1" w:styleId="SubHeading1">
    <w:name w:val="SubHeading1"/>
    <w:basedOn w:val="HeadingBase"/>
    <w:rsid w:val="0036424C"/>
    <w:pPr>
      <w:spacing w:before="240" w:after="60"/>
    </w:pPr>
    <w:rPr>
      <w:color w:val="918585"/>
      <w:sz w:val="22"/>
    </w:rPr>
  </w:style>
  <w:style w:type="paragraph" w:customStyle="1" w:styleId="SideHeading">
    <w:name w:val="Side Heading"/>
    <w:basedOn w:val="HeadingBase"/>
    <w:rsid w:val="00364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24C"/>
    <w:pPr>
      <w:tabs>
        <w:tab w:val="num" w:pos="360"/>
      </w:tabs>
    </w:pPr>
  </w:style>
  <w:style w:type="paragraph" w:styleId="PlainText">
    <w:name w:val="Plain Text"/>
    <w:basedOn w:val="Normal"/>
    <w:link w:val="PlainTextChar"/>
    <w:rsid w:val="0036424C"/>
    <w:rPr>
      <w:sz w:val="20"/>
    </w:rPr>
  </w:style>
  <w:style w:type="character" w:customStyle="1" w:styleId="PlainTextChar">
    <w:name w:val="Plain Text Char"/>
    <w:basedOn w:val="DefaultParagraphFont"/>
    <w:link w:val="PlainText"/>
    <w:rsid w:val="0036424C"/>
    <w:rPr>
      <w:rFonts w:ascii="Courier New" w:eastAsia="Times New Roman" w:hAnsi="Courier New" w:cs="Times New Roman"/>
      <w:sz w:val="20"/>
      <w:szCs w:val="20"/>
      <w:lang w:eastAsia="en-US"/>
    </w:rPr>
  </w:style>
  <w:style w:type="character" w:customStyle="1" w:styleId="MenuOption">
    <w:name w:val="Menu Option"/>
    <w:basedOn w:val="DefaultParagraphFont"/>
    <w:rsid w:val="0036424C"/>
    <w:rPr>
      <w:b/>
      <w:smallCaps/>
    </w:rPr>
  </w:style>
  <w:style w:type="paragraph" w:customStyle="1" w:styleId="TableListNumber">
    <w:name w:val="Table List Number"/>
    <w:basedOn w:val="ListNumber"/>
    <w:rsid w:val="0036424C"/>
    <w:pPr>
      <w:numPr>
        <w:numId w:val="0"/>
      </w:numPr>
    </w:pPr>
  </w:style>
  <w:style w:type="paragraph" w:styleId="TOC4">
    <w:name w:val="toc 4"/>
    <w:basedOn w:val="TOCBase"/>
    <w:next w:val="Normal"/>
    <w:semiHidden/>
    <w:rsid w:val="0036424C"/>
    <w:pPr>
      <w:tabs>
        <w:tab w:val="right" w:leader="dot" w:pos="9071"/>
      </w:tabs>
      <w:ind w:left="1701"/>
    </w:pPr>
  </w:style>
  <w:style w:type="paragraph" w:customStyle="1" w:styleId="ListAlpha">
    <w:name w:val="List Alpha"/>
    <w:basedOn w:val="List"/>
    <w:rsid w:val="0036424C"/>
    <w:pPr>
      <w:numPr>
        <w:numId w:val="8"/>
      </w:numPr>
    </w:pPr>
  </w:style>
  <w:style w:type="paragraph" w:customStyle="1" w:styleId="ListAlpha2">
    <w:name w:val="List Alpha 2"/>
    <w:basedOn w:val="List2"/>
    <w:rsid w:val="0036424C"/>
    <w:pPr>
      <w:numPr>
        <w:numId w:val="7"/>
      </w:numPr>
    </w:pPr>
  </w:style>
  <w:style w:type="paragraph" w:styleId="List2">
    <w:name w:val="List 2"/>
    <w:basedOn w:val="BodyText"/>
    <w:rsid w:val="0036424C"/>
    <w:pPr>
      <w:tabs>
        <w:tab w:val="left" w:pos="680"/>
      </w:tabs>
      <w:spacing w:before="60" w:after="60"/>
      <w:ind w:left="680" w:hanging="340"/>
    </w:pPr>
  </w:style>
  <w:style w:type="paragraph" w:styleId="List3">
    <w:name w:val="List 3"/>
    <w:basedOn w:val="BodyText"/>
    <w:rsid w:val="0036424C"/>
    <w:pPr>
      <w:tabs>
        <w:tab w:val="left" w:pos="1021"/>
      </w:tabs>
      <w:spacing w:before="60" w:after="60"/>
      <w:ind w:left="1020" w:hanging="340"/>
    </w:pPr>
  </w:style>
  <w:style w:type="paragraph" w:styleId="List4">
    <w:name w:val="List 4"/>
    <w:basedOn w:val="BodyText"/>
    <w:rsid w:val="0036424C"/>
    <w:pPr>
      <w:tabs>
        <w:tab w:val="left" w:pos="1361"/>
      </w:tabs>
      <w:spacing w:before="60" w:after="60"/>
      <w:ind w:left="1361" w:hanging="340"/>
    </w:pPr>
  </w:style>
  <w:style w:type="paragraph" w:styleId="List5">
    <w:name w:val="List 5"/>
    <w:basedOn w:val="BodyText"/>
    <w:rsid w:val="0036424C"/>
    <w:pPr>
      <w:tabs>
        <w:tab w:val="left" w:pos="1701"/>
      </w:tabs>
      <w:spacing w:before="60" w:after="60"/>
      <w:ind w:left="1701" w:hanging="340"/>
    </w:pPr>
  </w:style>
  <w:style w:type="paragraph" w:styleId="ListBullet3">
    <w:name w:val="List Bullet 3"/>
    <w:basedOn w:val="List3"/>
    <w:rsid w:val="0036424C"/>
    <w:pPr>
      <w:numPr>
        <w:numId w:val="14"/>
      </w:numPr>
      <w:tabs>
        <w:tab w:val="clear" w:pos="1021"/>
      </w:tabs>
      <w:ind w:left="1037" w:hanging="357"/>
    </w:pPr>
  </w:style>
  <w:style w:type="paragraph" w:styleId="ListBullet4">
    <w:name w:val="List Bullet 4"/>
    <w:basedOn w:val="List4"/>
    <w:rsid w:val="0036424C"/>
    <w:pPr>
      <w:numPr>
        <w:numId w:val="2"/>
      </w:numPr>
    </w:pPr>
  </w:style>
  <w:style w:type="paragraph" w:styleId="ListBullet5">
    <w:name w:val="List Bullet 5"/>
    <w:basedOn w:val="List5"/>
    <w:rsid w:val="0036424C"/>
    <w:pPr>
      <w:numPr>
        <w:numId w:val="3"/>
      </w:numPr>
    </w:pPr>
  </w:style>
  <w:style w:type="paragraph" w:styleId="ListContinue2">
    <w:name w:val="List Continue 2"/>
    <w:basedOn w:val="List2"/>
    <w:rsid w:val="0036424C"/>
    <w:pPr>
      <w:ind w:firstLine="0"/>
    </w:pPr>
  </w:style>
  <w:style w:type="paragraph" w:styleId="ListContinue3">
    <w:name w:val="List Continue 3"/>
    <w:basedOn w:val="List3"/>
    <w:rsid w:val="0036424C"/>
    <w:pPr>
      <w:ind w:left="1021" w:firstLine="0"/>
    </w:pPr>
  </w:style>
  <w:style w:type="paragraph" w:styleId="ListContinue4">
    <w:name w:val="List Continue 4"/>
    <w:basedOn w:val="List4"/>
    <w:rsid w:val="0036424C"/>
    <w:pPr>
      <w:ind w:firstLine="0"/>
    </w:pPr>
  </w:style>
  <w:style w:type="paragraph" w:styleId="ListContinue5">
    <w:name w:val="List Continue 5"/>
    <w:basedOn w:val="List5"/>
    <w:rsid w:val="0036424C"/>
    <w:pPr>
      <w:ind w:firstLine="0"/>
    </w:pPr>
  </w:style>
  <w:style w:type="paragraph" w:styleId="ListNumber3">
    <w:name w:val="List Number 3"/>
    <w:basedOn w:val="List3"/>
    <w:rsid w:val="0036424C"/>
    <w:pPr>
      <w:numPr>
        <w:numId w:val="4"/>
      </w:numPr>
    </w:pPr>
  </w:style>
  <w:style w:type="paragraph" w:styleId="ListNumber4">
    <w:name w:val="List Number 4"/>
    <w:basedOn w:val="List4"/>
    <w:rsid w:val="0036424C"/>
    <w:pPr>
      <w:numPr>
        <w:numId w:val="5"/>
      </w:numPr>
    </w:pPr>
  </w:style>
  <w:style w:type="paragraph" w:styleId="ListNumber5">
    <w:name w:val="List Number 5"/>
    <w:basedOn w:val="List5"/>
    <w:rsid w:val="0036424C"/>
    <w:pPr>
      <w:numPr>
        <w:numId w:val="6"/>
      </w:numPr>
    </w:pPr>
  </w:style>
  <w:style w:type="paragraph" w:styleId="BlockText">
    <w:name w:val="Block Text"/>
    <w:basedOn w:val="Normal"/>
    <w:rsid w:val="0036424C"/>
    <w:pPr>
      <w:spacing w:after="120"/>
      <w:ind w:left="1440" w:right="1440"/>
    </w:pPr>
  </w:style>
  <w:style w:type="character" w:customStyle="1" w:styleId="Subscript">
    <w:name w:val="Subscript"/>
    <w:basedOn w:val="DefaultParagraphFont"/>
    <w:rsid w:val="0036424C"/>
    <w:rPr>
      <w:sz w:val="16"/>
      <w:vertAlign w:val="subscript"/>
    </w:rPr>
  </w:style>
  <w:style w:type="character" w:customStyle="1" w:styleId="Superscript">
    <w:name w:val="Superscript"/>
    <w:basedOn w:val="DefaultParagraphFont"/>
    <w:rsid w:val="0036424C"/>
    <w:rPr>
      <w:sz w:val="16"/>
      <w:vertAlign w:val="superscript"/>
    </w:rPr>
  </w:style>
  <w:style w:type="character" w:customStyle="1" w:styleId="Symbols">
    <w:name w:val="Symbols"/>
    <w:basedOn w:val="DefaultParagraphFont"/>
    <w:rsid w:val="0036424C"/>
    <w:rPr>
      <w:rFonts w:ascii="Symbol" w:hAnsi="Symbol"/>
    </w:rPr>
  </w:style>
  <w:style w:type="character" w:customStyle="1" w:styleId="MenuOptions">
    <w:name w:val="Menu Options"/>
    <w:basedOn w:val="DefaultParagraphFont"/>
    <w:rsid w:val="0036424C"/>
    <w:rPr>
      <w:rFonts w:ascii="Arial Narrow" w:hAnsi="Arial Narrow"/>
      <w:smallCaps/>
    </w:rPr>
  </w:style>
  <w:style w:type="character" w:customStyle="1" w:styleId="Buttons">
    <w:name w:val="Buttons"/>
    <w:basedOn w:val="DefaultParagraphFont"/>
    <w:rsid w:val="0036424C"/>
    <w:rPr>
      <w:b/>
    </w:rPr>
  </w:style>
  <w:style w:type="character" w:customStyle="1" w:styleId="Underlined">
    <w:name w:val="Underlined"/>
    <w:basedOn w:val="DefaultParagraphFont"/>
    <w:rsid w:val="0036424C"/>
    <w:rPr>
      <w:u w:val="single"/>
    </w:rPr>
  </w:style>
  <w:style w:type="paragraph" w:customStyle="1" w:styleId="TableBodyTextRight">
    <w:name w:val="Table Body Text Right"/>
    <w:basedOn w:val="TableBodyText"/>
    <w:rsid w:val="0036424C"/>
    <w:pPr>
      <w:widowControl w:val="0"/>
      <w:autoSpaceDE w:val="0"/>
      <w:autoSpaceDN w:val="0"/>
      <w:adjustRightInd w:val="0"/>
      <w:jc w:val="right"/>
    </w:pPr>
    <w:rPr>
      <w:rFonts w:cs="Arial"/>
      <w:szCs w:val="18"/>
    </w:rPr>
  </w:style>
  <w:style w:type="paragraph" w:customStyle="1" w:styleId="CopyrightText">
    <w:name w:val="Copyright Text"/>
    <w:basedOn w:val="BodyText"/>
    <w:rsid w:val="0036424C"/>
    <w:rPr>
      <w:sz w:val="18"/>
    </w:rPr>
  </w:style>
  <w:style w:type="paragraph" w:customStyle="1" w:styleId="BodySmallRight">
    <w:name w:val="Body Small Right"/>
    <w:basedOn w:val="BodyTextRight"/>
    <w:rsid w:val="0036424C"/>
    <w:rPr>
      <w:sz w:val="18"/>
      <w:szCs w:val="18"/>
    </w:rPr>
  </w:style>
  <w:style w:type="paragraph" w:customStyle="1" w:styleId="MarginEdition">
    <w:name w:val="Margin Edition"/>
    <w:basedOn w:val="MarginNote"/>
    <w:rsid w:val="0036424C"/>
    <w:pPr>
      <w:spacing w:before="0" w:after="0"/>
    </w:pPr>
    <w:rPr>
      <w:rFonts w:ascii="Times New Roman" w:hAnsi="Times New Roman"/>
      <w:color w:val="999999"/>
    </w:rPr>
  </w:style>
  <w:style w:type="paragraph" w:customStyle="1" w:styleId="Spacer">
    <w:name w:val="Spacer"/>
    <w:basedOn w:val="Normal"/>
    <w:rsid w:val="0036424C"/>
    <w:rPr>
      <w:sz w:val="2"/>
      <w:szCs w:val="2"/>
    </w:rPr>
  </w:style>
  <w:style w:type="character" w:customStyle="1" w:styleId="Small">
    <w:name w:val="Small"/>
    <w:basedOn w:val="DefaultParagraphFont"/>
    <w:rsid w:val="0036424C"/>
    <w:rPr>
      <w:sz w:val="16"/>
    </w:rPr>
  </w:style>
  <w:style w:type="paragraph" w:customStyle="1" w:styleId="WideTable">
    <w:name w:val="Wide Table"/>
    <w:basedOn w:val="Normal"/>
    <w:rsid w:val="0036424C"/>
    <w:pPr>
      <w:ind w:left="-1418"/>
    </w:pPr>
    <w:rPr>
      <w:sz w:val="2"/>
      <w:szCs w:val="2"/>
    </w:rPr>
  </w:style>
  <w:style w:type="character" w:styleId="PageNumber">
    <w:name w:val="page number"/>
    <w:basedOn w:val="DefaultParagraphFont"/>
    <w:rsid w:val="0036424C"/>
  </w:style>
  <w:style w:type="paragraph" w:styleId="Quote">
    <w:name w:val="Quote"/>
    <w:basedOn w:val="Heading1"/>
    <w:link w:val="QuoteChar"/>
    <w:qFormat/>
    <w:rsid w:val="0036424C"/>
    <w:rPr>
      <w:b w:val="0"/>
      <w:sz w:val="72"/>
      <w:szCs w:val="72"/>
      <w:lang w:val="en-NZ"/>
    </w:rPr>
  </w:style>
  <w:style w:type="character" w:customStyle="1" w:styleId="QuoteChar">
    <w:name w:val="Quote Char"/>
    <w:basedOn w:val="DefaultParagraphFont"/>
    <w:link w:val="Quote"/>
    <w:rsid w:val="00364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24C"/>
    <w:pPr>
      <w:pageBreakBefore/>
    </w:pPr>
  </w:style>
  <w:style w:type="paragraph" w:customStyle="1" w:styleId="Border">
    <w:name w:val="Border"/>
    <w:basedOn w:val="Normal"/>
    <w:qFormat/>
    <w:rsid w:val="00364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24C"/>
    <w:rPr>
      <w:b/>
      <w:bCs/>
      <w:i/>
      <w:iCs/>
      <w:color w:val="auto"/>
    </w:rPr>
  </w:style>
  <w:style w:type="paragraph" w:styleId="IntenseQuote">
    <w:name w:val="Intense Quote"/>
    <w:basedOn w:val="Normal"/>
    <w:next w:val="Normal"/>
    <w:link w:val="IntenseQuoteChar"/>
    <w:uiPriority w:val="30"/>
    <w:qFormat/>
    <w:rsid w:val="00364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24C"/>
    <w:rPr>
      <w:smallCaps/>
      <w:color w:val="auto"/>
      <w:u w:val="single"/>
    </w:rPr>
  </w:style>
  <w:style w:type="character" w:styleId="IntenseReference">
    <w:name w:val="Intense Reference"/>
    <w:basedOn w:val="DefaultParagraphFont"/>
    <w:uiPriority w:val="32"/>
    <w:qFormat/>
    <w:rsid w:val="0036424C"/>
    <w:rPr>
      <w:b/>
      <w:bCs/>
      <w:smallCaps/>
      <w:color w:val="auto"/>
      <w:spacing w:val="5"/>
      <w:u w:val="single"/>
    </w:rPr>
  </w:style>
  <w:style w:type="paragraph" w:customStyle="1" w:styleId="2ColumnHeading">
    <w:name w:val="2Column Heading"/>
    <w:basedOn w:val="BodyText"/>
    <w:qFormat/>
    <w:rsid w:val="0036424C"/>
    <w:pPr>
      <w:spacing w:after="60"/>
      <w:ind w:left="-2268"/>
    </w:pPr>
    <w:rPr>
      <w:b/>
    </w:rPr>
  </w:style>
  <w:style w:type="paragraph" w:customStyle="1" w:styleId="Heading1TOC">
    <w:name w:val="Heading1 TOC"/>
    <w:basedOn w:val="Normal"/>
    <w:qFormat/>
    <w:rsid w:val="0036424C"/>
    <w:pPr>
      <w:spacing w:before="240" w:after="120"/>
    </w:pPr>
    <w:rPr>
      <w:rFonts w:ascii="Times New Roman" w:hAnsi="Times New Roman"/>
      <w:b/>
      <w:sz w:val="32"/>
    </w:rPr>
  </w:style>
  <w:style w:type="paragraph" w:customStyle="1" w:styleId="Heading2TOC">
    <w:name w:val="Heading2 TOC"/>
    <w:basedOn w:val="Normal"/>
    <w:qFormat/>
    <w:rsid w:val="0036424C"/>
    <w:pPr>
      <w:spacing w:before="240" w:after="60"/>
    </w:pPr>
    <w:rPr>
      <w:rFonts w:ascii="Times New Roman" w:hAnsi="Times New Roman"/>
      <w:b/>
      <w:sz w:val="28"/>
    </w:rPr>
  </w:style>
  <w:style w:type="character" w:customStyle="1" w:styleId="Underline">
    <w:name w:val="Underline"/>
    <w:basedOn w:val="DefaultParagraphFont"/>
    <w:qFormat/>
    <w:rsid w:val="0036424C"/>
    <w:rPr>
      <w:u w:val="single"/>
    </w:rPr>
  </w:style>
  <w:style w:type="paragraph" w:styleId="BalloonText">
    <w:name w:val="Balloon Text"/>
    <w:basedOn w:val="Normal"/>
    <w:link w:val="BalloonTextChar"/>
    <w:rsid w:val="0036424C"/>
    <w:rPr>
      <w:rFonts w:ascii="Tahoma" w:hAnsi="Tahoma" w:cs="Tahoma"/>
      <w:sz w:val="16"/>
      <w:szCs w:val="16"/>
    </w:rPr>
  </w:style>
  <w:style w:type="character" w:customStyle="1" w:styleId="BalloonTextChar">
    <w:name w:val="Balloon Text Char"/>
    <w:basedOn w:val="DefaultParagraphFont"/>
    <w:link w:val="BalloonText"/>
    <w:rsid w:val="00364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2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24C"/>
    <w:rPr>
      <w:b/>
      <w:color w:val="660033"/>
      <w:spacing w:val="0"/>
    </w:rPr>
  </w:style>
  <w:style w:type="paragraph" w:customStyle="1" w:styleId="Nameditemlist">
    <w:name w:val="Named item list"/>
    <w:basedOn w:val="BodyText"/>
    <w:qFormat/>
    <w:rsid w:val="003642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4783</Characters>
  <Application>Microsoft Office Word</Application>
  <DocSecurity>0</DocSecurity>
  <Lines>158</Lines>
  <Paragraphs>85</Paragraphs>
  <ScaleCrop>false</ScaleCrop>
  <Company>Author-it Software Corporation Ltd.</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AHCSDT305A Perform a seed moisture test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2012-10-12T06:27:00Z</dcterms:created>
  <dcterms:modified xsi:type="dcterms:W3CDTF">2012-10-12T06:27:00Z</dcterms:modified>
</cp:coreProperties>
</file>