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975" w:rsidP="009E2975">
      <w:pPr>
        <w:pStyle w:val="Title"/>
      </w:pPr>
      <w:r>
        <w:fldChar w:fldCharType="begin"/>
      </w:r>
      <w:r>
        <w:instrText xml:space="preserve"> TITLE   \* MERGEFORMAT </w:instrText>
      </w:r>
      <w:r>
        <w:fldChar w:fldCharType="separate"/>
      </w:r>
      <w:r>
        <w:t>AHCSDT301A Prepare a working sample</w:t>
      </w:r>
      <w:r>
        <w:fldChar w:fldCharType="end"/>
      </w:r>
    </w:p>
    <w:p w:rsidR="009E2975" w:rsidP="009E2975">
      <w:pPr>
        <w:pStyle w:val="Version"/>
        <w:sectPr w:rsidSect="002B5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658" w:rsidP="002B5658">
      <w:pPr>
        <w:pStyle w:val="SuperHeading"/>
      </w:pPr>
      <w:r w:rsidRPr="002B5658">
        <w:t>AHCSDT301A Prepare a working sample</w:t>
      </w:r>
    </w:p>
    <w:p w:rsidR="00000000" w:rsidRPr="002B5658" w:rsidP="002B5658">
      <w:pPr>
        <w:pStyle w:val="Heading1"/>
      </w:pPr>
      <w:bookmarkStart w:id="1" w:name="O_469238"/>
      <w:bookmarkEnd w:id="1"/>
      <w:r w:rsidRPr="002B5658">
        <w:t>Modification History</w:t>
      </w:r>
    </w:p>
    <w:tbl>
      <w:tblPr>
        <w:tblW w:w="0" w:type="auto"/>
        <w:tblLayout w:type="fixed"/>
        <w:tblCellMar>
          <w:left w:w="62" w:type="dxa"/>
          <w:right w:w="62" w:type="dxa"/>
        </w:tblCellMar>
        <w:tblLook w:val="0000"/>
      </w:tblPr>
      <w:tblGrid>
        <w:gridCol w:w="1803"/>
        <w:gridCol w:w="2247"/>
        <w:gridCol w:w="5084"/>
      </w:tblGrid>
      <w:tr w:rsidTr="009E297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BodyText"/>
            </w:pPr>
            <w:r w:rsidRPr="002B565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BodyText"/>
            </w:pPr>
            <w:r w:rsidRPr="002B565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rPr>
                <w:rStyle w:val="SpecialBold"/>
              </w:rPr>
              <w:t>Comments</w:t>
            </w:r>
          </w:p>
        </w:tc>
      </w:tr>
      <w:tr w:rsidTr="009E297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BodyText"/>
            </w:pPr>
            <w:r w:rsidRPr="002B5658">
              <w:t>Initial release</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2" w:name="O_469239"/>
      <w:bookmarkEnd w:id="2"/>
      <w:r w:rsidRPr="002B5658">
        <w:t>Unit Descriptor</w:t>
      </w:r>
    </w:p>
    <w:p w:rsidR="00000000" w:rsidRPr="002B5658" w:rsidP="002B5658">
      <w:pPr>
        <w:pStyle w:val="BodyText"/>
      </w:pPr>
      <w:r w:rsidRPr="002B5658">
        <w:t>This Unit covers the process of obtaining a working sample from a seed sample submitted for testing.</w:t>
      </w:r>
    </w:p>
    <w:p w:rsidR="00000000" w:rsidRPr="002B5658" w:rsidP="002B5658">
      <w:pPr>
        <w:pStyle w:val="AllowPageBreak"/>
      </w:pPr>
    </w:p>
    <w:p w:rsidR="00000000" w:rsidRPr="002B5658" w:rsidP="002B5658">
      <w:pPr>
        <w:pStyle w:val="Heading1"/>
      </w:pPr>
      <w:bookmarkStart w:id="3" w:name="O_469240"/>
      <w:bookmarkEnd w:id="3"/>
      <w:r w:rsidRPr="002B5658">
        <w:t>Application of the Unit</w:t>
      </w:r>
    </w:p>
    <w:p w:rsidR="00000000" w:rsidRPr="002B5658" w:rsidP="002B5658">
      <w:pPr>
        <w:pStyle w:val="BodyText"/>
      </w:pPr>
      <w:r w:rsidRPr="002B5658">
        <w:t>This Unit applies to seed analysts working independently within enterprise guidelines. In general, they prepare sa</w:t>
      </w:r>
      <w:r w:rsidRPr="002B5658">
        <w:t>mples for testing; conduct specified tests in accordance with enterprise requirements; maintain records and interpret results; and troubleshoot equipment problems.</w:t>
      </w:r>
    </w:p>
    <w:p w:rsidR="00000000" w:rsidRPr="002B5658" w:rsidP="002B5658">
      <w:pPr>
        <w:pStyle w:val="AllowPageBreak"/>
      </w:pPr>
    </w:p>
    <w:p w:rsidR="00000000" w:rsidRPr="002B5658" w:rsidP="002B5658">
      <w:pPr>
        <w:pStyle w:val="Heading1"/>
      </w:pPr>
      <w:bookmarkStart w:id="4" w:name="O_469241"/>
      <w:bookmarkEnd w:id="4"/>
      <w:r w:rsidRPr="002B5658">
        <w:t>Licensing/Regulatory Information</w:t>
      </w:r>
    </w:p>
    <w:p w:rsidR="00000000" w:rsidRPr="002B5658" w:rsidP="002B5658">
      <w:pPr>
        <w:pStyle w:val="BodyText"/>
      </w:pPr>
      <w:r w:rsidRPr="002B5658">
        <w:t>Not applicable.</w:t>
      </w:r>
    </w:p>
    <w:p w:rsidR="00000000" w:rsidRPr="002B5658" w:rsidP="002B5658">
      <w:pPr>
        <w:pStyle w:val="AllowPageBreak"/>
      </w:pPr>
    </w:p>
    <w:p w:rsidR="00000000" w:rsidRPr="002B5658" w:rsidP="002B5658">
      <w:pPr>
        <w:pStyle w:val="Heading1"/>
      </w:pPr>
      <w:bookmarkStart w:id="5" w:name="O_469242"/>
      <w:bookmarkEnd w:id="5"/>
      <w:r w:rsidRPr="002B5658">
        <w:t>Pre-Requi</w:t>
      </w:r>
      <w:r w:rsidRPr="002B5658">
        <w:t>sites</w:t>
      </w:r>
    </w:p>
    <w:p w:rsidR="00000000" w:rsidRPr="002B5658" w:rsidP="002B5658">
      <w:pPr>
        <w:pStyle w:val="BodyText"/>
      </w:pPr>
      <w:r w:rsidRPr="002B5658">
        <w:t>Nil.</w:t>
      </w:r>
    </w:p>
    <w:p w:rsidR="00000000" w:rsidRPr="002B5658" w:rsidP="002B5658">
      <w:pPr>
        <w:pStyle w:val="AllowPageBreak"/>
      </w:pPr>
    </w:p>
    <w:p w:rsidR="00000000" w:rsidRPr="002B5658" w:rsidP="002B5658">
      <w:pPr>
        <w:pStyle w:val="Heading1"/>
      </w:pPr>
      <w:bookmarkStart w:id="6" w:name="O_469243"/>
      <w:bookmarkEnd w:id="6"/>
      <w:r w:rsidRPr="002B5658">
        <w:t>Employability Skills Information</w:t>
      </w:r>
    </w:p>
    <w:p w:rsidR="00000000" w:rsidRPr="002B5658" w:rsidP="002B5658">
      <w:pPr>
        <w:pStyle w:val="BodyText"/>
      </w:pPr>
      <w:r w:rsidRPr="002B5658">
        <w:t>This Unit contains employability skills.</w:t>
      </w:r>
    </w:p>
    <w:p w:rsidR="00000000" w:rsidRPr="002B5658" w:rsidP="002B5658">
      <w:pPr>
        <w:pStyle w:val="AllowPageBreak"/>
      </w:pPr>
    </w:p>
    <w:p w:rsidR="00000000" w:rsidRPr="002B5658" w:rsidP="002B5658">
      <w:pPr>
        <w:pStyle w:val="Heading1"/>
      </w:pPr>
      <w:bookmarkStart w:id="7" w:name="O_469244"/>
      <w:bookmarkEnd w:id="7"/>
      <w:r w:rsidRPr="002B5658">
        <w:t>Elements and Performance Criteria Pre-Content</w:t>
      </w:r>
    </w:p>
    <w:tbl>
      <w:tblPr>
        <w:tblW w:w="0" w:type="auto"/>
        <w:tblLayout w:type="fixed"/>
        <w:tblCellMar>
          <w:left w:w="62" w:type="dxa"/>
          <w:right w:w="62" w:type="dxa"/>
        </w:tblCellMar>
        <w:tblLook w:val="0000"/>
      </w:tblPr>
      <w:tblGrid>
        <w:gridCol w:w="2760"/>
        <w:gridCol w:w="6312"/>
      </w:tblGrid>
      <w:tr w:rsidTr="002B56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658">
            <w:pPr>
              <w:pStyle w:val="BodyText"/>
              <w:rPr>
                <w:lang w:val="en-NZ"/>
              </w:rPr>
            </w:pPr>
            <w:r w:rsidRPr="002B565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B5658" w:rsidP="002B5658">
            <w:pPr>
              <w:pStyle w:val="BodyText"/>
            </w:pPr>
            <w:r w:rsidRPr="002B5658">
              <w:t>Performance criteria desc</w:t>
            </w:r>
            <w:r w:rsidRPr="002B5658">
              <w:t>ribe the performance needed to demonstrate achievement of the element. Where bold italicised text is used, further information is detailed in the required skills and knowledge section and the range statement. Assessment of performance is to be consistent w</w:t>
            </w:r>
            <w:r w:rsidRPr="002B5658">
              <w:t>ith the evidence guide.</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8" w:name="O_469245"/>
      <w:bookmarkEnd w:id="8"/>
      <w:r w:rsidRPr="002B5658">
        <w:t>Elements and Performance Criteria</w:t>
      </w:r>
    </w:p>
    <w:tbl>
      <w:tblPr>
        <w:tblW w:w="0" w:type="auto"/>
        <w:tblLayout w:type="fixed"/>
        <w:tblCellMar>
          <w:left w:w="62" w:type="dxa"/>
          <w:right w:w="62" w:type="dxa"/>
        </w:tblCellMar>
        <w:tblLook w:val="0000"/>
      </w:tblPr>
      <w:tblGrid>
        <w:gridCol w:w="2760"/>
        <w:gridCol w:w="6312"/>
      </w:tblGrid>
      <w:tr w:rsidTr="002B56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658">
            <w:pPr>
              <w:pStyle w:val="List"/>
              <w:rPr>
                <w:lang w:val="en-NZ"/>
              </w:rPr>
            </w:pPr>
            <w:r w:rsidRPr="002B5658">
              <w:t>1.</w:t>
            </w:r>
            <w:r w:rsidRPr="002B5658">
              <w:tab/>
              <w:t>Receive submitted sample</w:t>
            </w:r>
          </w:p>
        </w:tc>
        <w:tc>
          <w:tcPr>
            <w:tcW w:w="6312" w:type="dxa"/>
            <w:tcBorders>
              <w:top w:val="nil"/>
              <w:left w:val="nil"/>
              <w:bottom w:val="nil"/>
              <w:right w:val="nil"/>
            </w:tcBorders>
            <w:tcMar>
              <w:top w:w="0" w:type="dxa"/>
              <w:left w:w="62" w:type="dxa"/>
              <w:bottom w:w="0" w:type="dxa"/>
              <w:right w:w="62" w:type="dxa"/>
            </w:tcMar>
          </w:tcPr>
          <w:p w:rsidR="00000000" w:rsidRPr="002B5658" w:rsidP="002B5658">
            <w:pPr>
              <w:pStyle w:val="List"/>
            </w:pPr>
            <w:r w:rsidRPr="002B5658">
              <w:t>1.1</w:t>
            </w:r>
            <w:r w:rsidRPr="002B5658">
              <w:tab/>
              <w:t>Submitted sample is received and verified with submitted documentation according to enterprise guidelines.</w:t>
            </w:r>
          </w:p>
          <w:p w:rsidR="00000000" w:rsidRPr="002B5658" w:rsidP="002B5658">
            <w:pPr>
              <w:pStyle w:val="List"/>
            </w:pPr>
            <w:r w:rsidRPr="002B5658">
              <w:t>1.2</w:t>
            </w:r>
            <w:r w:rsidRPr="002B5658">
              <w:tab/>
            </w:r>
            <w:r w:rsidRPr="002B5658">
              <w:t>Supervisor is notified if type, condition or quantity of sample is unsatisfactory.</w:t>
            </w:r>
          </w:p>
          <w:p w:rsidR="00000000" w:rsidRPr="002B5658" w:rsidP="002B5658">
            <w:pPr>
              <w:pStyle w:val="List"/>
            </w:pPr>
            <w:r w:rsidRPr="002B5658">
              <w:t>1.3</w:t>
            </w:r>
            <w:r w:rsidRPr="002B5658">
              <w:tab/>
              <w:t>Required paperwork is checked and labelling and data entry is completed.</w:t>
            </w:r>
          </w:p>
          <w:p w:rsidR="00000000" w:rsidRPr="002B5658" w:rsidP="002B5658">
            <w:pPr>
              <w:pStyle w:val="List"/>
            </w:pPr>
            <w:r w:rsidRPr="002B5658">
              <w:t>1.4</w:t>
            </w:r>
            <w:r w:rsidRPr="002B5658">
              <w:tab/>
              <w:t>Submitted sample is prepared for testing as soon as practicable.</w:t>
            </w:r>
          </w:p>
          <w:p w:rsidR="00000000" w:rsidP="002B5658">
            <w:pPr>
              <w:pStyle w:val="List"/>
              <w:rPr>
                <w:lang w:val="en-NZ"/>
              </w:rPr>
            </w:pPr>
            <w:r w:rsidRPr="002B5658">
              <w:t>1.5</w:t>
            </w:r>
            <w:r w:rsidRPr="002B5658">
              <w:tab/>
              <w:t>Submitted sample is han</w:t>
            </w:r>
            <w:r w:rsidRPr="002B5658">
              <w:t>dled and, if necessary, stored under optimum species specific conditions.</w:t>
            </w:r>
          </w:p>
        </w:tc>
      </w:tr>
      <w:tr w:rsidTr="002B56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658">
            <w:pPr>
              <w:pStyle w:val="List"/>
              <w:rPr>
                <w:lang w:val="en-NZ"/>
              </w:rPr>
            </w:pPr>
            <w:r w:rsidRPr="002B5658">
              <w:t>2.</w:t>
            </w:r>
            <w:r w:rsidRPr="002B5658">
              <w:tab/>
              <w:t>Reduce sample</w:t>
            </w:r>
          </w:p>
        </w:tc>
        <w:tc>
          <w:tcPr>
            <w:tcW w:w="6312" w:type="dxa"/>
            <w:tcBorders>
              <w:top w:val="nil"/>
              <w:left w:val="nil"/>
              <w:bottom w:val="nil"/>
              <w:right w:val="nil"/>
            </w:tcBorders>
            <w:tcMar>
              <w:top w:w="0" w:type="dxa"/>
              <w:left w:w="62" w:type="dxa"/>
              <w:bottom w:w="0" w:type="dxa"/>
              <w:right w:w="62" w:type="dxa"/>
            </w:tcMar>
          </w:tcPr>
          <w:p w:rsidR="00000000" w:rsidRPr="002B5658" w:rsidP="002B5658">
            <w:pPr>
              <w:pStyle w:val="List"/>
            </w:pPr>
            <w:r w:rsidRPr="002B5658">
              <w:t>2.1</w:t>
            </w:r>
            <w:r w:rsidRPr="002B5658">
              <w:tab/>
              <w:t>Working area and equipment are checked for cleanliness.</w:t>
            </w:r>
          </w:p>
          <w:p w:rsidR="00000000" w:rsidRPr="002B5658" w:rsidP="002B5658">
            <w:pPr>
              <w:pStyle w:val="List"/>
            </w:pPr>
            <w:r w:rsidRPr="002B5658">
              <w:t>2.2</w:t>
            </w:r>
            <w:r w:rsidRPr="002B5658">
              <w:tab/>
              <w:t>Submitted sample is reduced to equal or greater than the size required for working sample.</w:t>
            </w:r>
          </w:p>
          <w:p w:rsidR="00000000" w:rsidRPr="002B5658" w:rsidP="002B5658">
            <w:pPr>
              <w:pStyle w:val="List"/>
            </w:pPr>
            <w:r w:rsidRPr="002B5658">
              <w:t>2.3</w:t>
            </w:r>
            <w:r w:rsidRPr="002B5658">
              <w:tab/>
            </w:r>
            <w:r w:rsidRPr="002B5658">
              <w:rPr>
                <w:rStyle w:val="BoldandItalics"/>
              </w:rPr>
              <w:t>Sampl</w:t>
            </w:r>
            <w:r w:rsidRPr="002B5658">
              <w:rPr>
                <w:rStyle w:val="BoldandItalics"/>
              </w:rPr>
              <w:t>e reduction</w:t>
            </w:r>
            <w:r w:rsidRPr="002B5658">
              <w:t xml:space="preserve"> is undertaken using prescribed apparatus and methods.</w:t>
            </w:r>
          </w:p>
          <w:p w:rsidR="00000000" w:rsidRPr="002B5658" w:rsidP="002B5658">
            <w:pPr>
              <w:pStyle w:val="List"/>
            </w:pPr>
            <w:r w:rsidRPr="002B5658">
              <w:t>2.4</w:t>
            </w:r>
            <w:r w:rsidRPr="002B5658">
              <w:tab/>
            </w:r>
            <w:r w:rsidRPr="002B5658">
              <w:rPr>
                <w:rStyle w:val="BoldandItalics"/>
              </w:rPr>
              <w:t>Mechanical dividers</w:t>
            </w:r>
            <w:r w:rsidRPr="002B5658">
              <w:t xml:space="preserve"> are used where appropriate.</w:t>
            </w:r>
          </w:p>
          <w:p w:rsidR="00000000" w:rsidRPr="002B5658" w:rsidP="002B5658">
            <w:pPr>
              <w:pStyle w:val="List"/>
            </w:pPr>
            <w:r w:rsidRPr="002B5658">
              <w:t>2.5</w:t>
            </w:r>
            <w:r w:rsidRPr="002B5658">
              <w:tab/>
              <w:t>Working sample is presented for testing.</w:t>
            </w:r>
          </w:p>
          <w:p w:rsidR="00000000" w:rsidP="002B5658">
            <w:pPr>
              <w:pStyle w:val="List"/>
              <w:rPr>
                <w:lang w:val="en-NZ"/>
              </w:rPr>
            </w:pPr>
            <w:r w:rsidRPr="002B5658">
              <w:t>2.6</w:t>
            </w:r>
            <w:r w:rsidRPr="002B5658">
              <w:tab/>
              <w:t>Labelling and records are completed.</w:t>
            </w:r>
          </w:p>
        </w:tc>
      </w:tr>
      <w:tr w:rsidTr="002B565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B5658">
            <w:pPr>
              <w:pStyle w:val="List"/>
              <w:rPr>
                <w:lang w:val="en-NZ"/>
              </w:rPr>
            </w:pPr>
            <w:r w:rsidRPr="002B5658">
              <w:t>3.</w:t>
            </w:r>
            <w:r w:rsidRPr="002B5658">
              <w:tab/>
              <w:t>Store working sample after testing</w:t>
            </w:r>
          </w:p>
        </w:tc>
        <w:tc>
          <w:tcPr>
            <w:tcW w:w="6312" w:type="dxa"/>
            <w:tcBorders>
              <w:top w:val="nil"/>
              <w:left w:val="nil"/>
              <w:bottom w:val="nil"/>
              <w:right w:val="nil"/>
            </w:tcBorders>
            <w:tcMar>
              <w:top w:w="0" w:type="dxa"/>
              <w:left w:w="62" w:type="dxa"/>
              <w:bottom w:w="0" w:type="dxa"/>
              <w:right w:w="62" w:type="dxa"/>
            </w:tcMar>
          </w:tcPr>
          <w:p w:rsidR="00000000" w:rsidRPr="002B5658" w:rsidP="002B5658">
            <w:pPr>
              <w:pStyle w:val="List"/>
            </w:pPr>
            <w:r w:rsidRPr="002B5658">
              <w:t>3.1</w:t>
            </w:r>
            <w:r w:rsidRPr="002B5658">
              <w:tab/>
              <w:t>Records a</w:t>
            </w:r>
            <w:r w:rsidRPr="002B5658">
              <w:t>nd labels for tested samples are checked and verified before storing.</w:t>
            </w:r>
          </w:p>
          <w:p w:rsidR="00000000" w:rsidRPr="002B5658" w:rsidP="002B5658">
            <w:pPr>
              <w:pStyle w:val="List"/>
            </w:pPr>
            <w:r w:rsidRPr="002B5658">
              <w:t>3.2</w:t>
            </w:r>
            <w:r w:rsidRPr="002B5658">
              <w:tab/>
              <w:t>Samples where live insects have been detected are handled according to enterprise guidelines before storage.</w:t>
            </w:r>
          </w:p>
          <w:p w:rsidR="00000000" w:rsidRPr="002B5658" w:rsidP="002B5658">
            <w:pPr>
              <w:pStyle w:val="List"/>
            </w:pPr>
            <w:r w:rsidRPr="002B5658">
              <w:t>3.3</w:t>
            </w:r>
            <w:r w:rsidRPr="002B5658">
              <w:tab/>
            </w:r>
            <w:r w:rsidRPr="002B5658">
              <w:t>Samples are stored after testing in environmental conditions that minimise changes in seed quality traits.</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9" w:name="O_469246"/>
      <w:bookmarkEnd w:id="9"/>
      <w:r w:rsidRPr="002B5658">
        <w:t>Required Skills and Knowledge</w:t>
      </w:r>
    </w:p>
    <w:tbl>
      <w:tblPr>
        <w:tblW w:w="0" w:type="auto"/>
        <w:tblLayout w:type="fixed"/>
        <w:tblCellMar>
          <w:left w:w="62" w:type="dxa"/>
          <w:right w:w="62" w:type="dxa"/>
        </w:tblCellMar>
        <w:tblLook w:val="0000"/>
      </w:tblPr>
      <w:tblGrid>
        <w:gridCol w:w="9072"/>
      </w:tblGrid>
      <w:tr w:rsidTr="002B56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5658">
            <w:pPr>
              <w:pStyle w:val="BodyText"/>
              <w:rPr>
                <w:lang w:val="en-NZ"/>
              </w:rPr>
            </w:pPr>
            <w:r w:rsidRPr="002B5658">
              <w:t>This section describes the skills and knowledge required for this Unit.</w:t>
            </w:r>
          </w:p>
        </w:tc>
      </w:tr>
      <w:tr w:rsidTr="002B56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5658" w:rsidP="002B5658">
            <w:pPr>
              <w:pStyle w:val="TableHeading"/>
            </w:pPr>
            <w:r w:rsidRPr="002B5658">
              <w:rPr>
                <w:rStyle w:val="SpecialBold"/>
              </w:rPr>
              <w:t>Required skills include:</w:t>
            </w:r>
          </w:p>
          <w:p w:rsidR="00000000" w:rsidP="002B5658">
            <w:pPr>
              <w:pStyle w:val="BodyText"/>
              <w:rPr>
                <w:lang w:val="en-NZ"/>
              </w:rPr>
            </w:pPr>
            <w:r w:rsidRPr="002B5658">
              <w:rPr>
                <w:rStyle w:val="SpecialBold"/>
              </w:rPr>
              <w:t>Ab</w:t>
            </w:r>
            <w:r w:rsidRPr="002B5658">
              <w:rPr>
                <w:rStyle w:val="SpecialBold"/>
              </w:rPr>
              <w:t>ility to:</w:t>
            </w:r>
          </w:p>
        </w:tc>
      </w:tr>
      <w:tr w:rsidTr="002B56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5658" w:rsidP="002B5658">
            <w:pPr>
              <w:pStyle w:val="ListBullet"/>
            </w:pPr>
            <w:r w:rsidRPr="002B5658">
              <w:t>interpret enterprise procedures accurately</w:t>
            </w:r>
          </w:p>
          <w:p w:rsidR="00000000" w:rsidRPr="002B5658" w:rsidP="002B5658">
            <w:pPr>
              <w:pStyle w:val="ListBullet"/>
            </w:pPr>
            <w:r w:rsidRPr="002B5658">
              <w:t>check and prepare records and labels accurately and legibly</w:t>
            </w:r>
          </w:p>
          <w:p w:rsidR="00000000" w:rsidRPr="002B5658" w:rsidP="002B5658">
            <w:pPr>
              <w:pStyle w:val="ListBullet"/>
            </w:pPr>
            <w:r w:rsidRPr="002B5658">
              <w:t>prepare working samples within required timeline without sacrificing safety, accuracy or quality</w:t>
            </w:r>
          </w:p>
          <w:p w:rsidR="00000000" w:rsidRPr="002B5658" w:rsidP="002B5658">
            <w:pPr>
              <w:pStyle w:val="ListBullet"/>
            </w:pPr>
            <w:r w:rsidRPr="002B5658">
              <w:t>maintain security, integrity and traceability of all samples, data/results and documentation</w:t>
            </w:r>
          </w:p>
          <w:p w:rsidR="00000000" w:rsidRPr="002B5658" w:rsidP="002B5658">
            <w:pPr>
              <w:pStyle w:val="ListBullet"/>
            </w:pPr>
            <w:r w:rsidRPr="002B5658">
              <w:t>recognition of different types of seeds including treated and coated seeds</w:t>
            </w:r>
          </w:p>
          <w:p w:rsidR="00000000" w:rsidP="002B5658">
            <w:pPr>
              <w:pStyle w:val="ListBullet"/>
              <w:rPr>
                <w:lang w:val="en-NZ"/>
              </w:rPr>
            </w:pPr>
            <w:r w:rsidRPr="002B5658">
              <w:t>clean and maintain equipment.</w:t>
            </w:r>
          </w:p>
        </w:tc>
      </w:tr>
      <w:tr w:rsidTr="002B56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5658" w:rsidP="002B5658">
            <w:pPr>
              <w:pStyle w:val="TableHeading"/>
            </w:pPr>
            <w:r w:rsidRPr="002B5658">
              <w:rPr>
                <w:rStyle w:val="SpecialBold"/>
              </w:rPr>
              <w:t>Required knowledge includes:</w:t>
            </w:r>
          </w:p>
          <w:p w:rsidR="00000000" w:rsidP="002B5658">
            <w:pPr>
              <w:pStyle w:val="BodyText"/>
              <w:rPr>
                <w:lang w:val="en-NZ"/>
              </w:rPr>
            </w:pPr>
            <w:r w:rsidRPr="002B5658">
              <w:rPr>
                <w:rStyle w:val="SpecialBold"/>
              </w:rPr>
              <w:t>Knowledge of:</w:t>
            </w:r>
          </w:p>
        </w:tc>
      </w:tr>
      <w:tr w:rsidTr="002B565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5658" w:rsidP="002B5658">
            <w:pPr>
              <w:pStyle w:val="ListBullet"/>
            </w:pPr>
            <w:r w:rsidRPr="002B5658">
              <w:t>the role of t</w:t>
            </w:r>
            <w:r w:rsidRPr="002B5658">
              <w:t xml:space="preserve">he International Seed Testing Association (ISTA) and the ISTA Rules for Seed Testing </w:t>
            </w:r>
          </w:p>
          <w:p w:rsidR="00000000" w:rsidRPr="002B5658" w:rsidP="002B5658">
            <w:pPr>
              <w:pStyle w:val="ListBullet"/>
            </w:pPr>
            <w:r w:rsidRPr="002B5658">
              <w:t>procedures for obtaining working samples for different tests</w:t>
            </w:r>
          </w:p>
          <w:p w:rsidR="00000000" w:rsidRPr="002B5658" w:rsidP="002B5658">
            <w:pPr>
              <w:pStyle w:val="ListBullet"/>
            </w:pPr>
            <w:r w:rsidRPr="002B5658">
              <w:t>seed handling and storage</w:t>
            </w:r>
          </w:p>
          <w:p w:rsidR="00000000" w:rsidRPr="002B5658" w:rsidP="002B5658">
            <w:pPr>
              <w:pStyle w:val="ListBullet"/>
            </w:pPr>
            <w:r w:rsidRPr="002B5658">
              <w:t>sample reduction methods and apparatus</w:t>
            </w:r>
          </w:p>
          <w:p w:rsidR="00000000" w:rsidRPr="002B5658" w:rsidP="002B5658">
            <w:pPr>
              <w:pStyle w:val="ListBullet"/>
            </w:pPr>
            <w:r w:rsidRPr="002B5658">
              <w:t>mechanical dividers and their applications</w:t>
            </w:r>
          </w:p>
          <w:p w:rsidR="00000000" w:rsidRPr="002B5658" w:rsidP="002B5658">
            <w:pPr>
              <w:pStyle w:val="ListBullet"/>
            </w:pPr>
            <w:r w:rsidRPr="002B5658">
              <w:t>e</w:t>
            </w:r>
            <w:r w:rsidRPr="002B5658">
              <w:t>nterprise standard operating procedures (SOPs)</w:t>
            </w:r>
          </w:p>
          <w:p w:rsidR="00000000" w:rsidRPr="002B5658" w:rsidP="002B5658">
            <w:pPr>
              <w:pStyle w:val="ListBullet"/>
            </w:pPr>
            <w:r w:rsidRPr="002B5658">
              <w:t>relevant health, safety and environment requirements.</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10" w:name="O_469247"/>
      <w:bookmarkEnd w:id="10"/>
      <w:r w:rsidRPr="002B5658">
        <w:t>Evidence Guide</w:t>
      </w:r>
    </w:p>
    <w:tbl>
      <w:tblPr>
        <w:tblW w:w="0" w:type="auto"/>
        <w:tblLayout w:type="fixed"/>
        <w:tblCellMar>
          <w:left w:w="62" w:type="dxa"/>
          <w:right w:w="62" w:type="dxa"/>
        </w:tblCellMar>
        <w:tblLook w:val="0000"/>
      </w:tblPr>
      <w:tblGrid>
        <w:gridCol w:w="3674"/>
        <w:gridCol w:w="5398"/>
      </w:tblGrid>
      <w:tr w:rsidTr="002B565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The evidence g</w:t>
            </w:r>
            <w:r w:rsidRPr="002B5658">
              <w:t>uide provides advice on assessment and must be read in conjunction with the performance criteria, required skills and knowledge, range statement and the Assessment Guidelines for the Training Package.</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Critical aspects for assessm</w:t>
            </w:r>
            <w:r w:rsidRPr="002B5658">
              <w:t>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BodyText"/>
            </w:pPr>
            <w:r w:rsidRPr="002B5658">
              <w:t>The evidence required to demonstrate competency in this Unit must be relevant to workplace operations and satisfy holistically all of the requirements of the performance criteria and required</w:t>
            </w:r>
            <w:r w:rsidRPr="002B5658">
              <w:t xml:space="preserve"> skills and knowledge and include achievement of the following:</w:t>
            </w:r>
          </w:p>
          <w:p w:rsidR="00000000" w:rsidRPr="002B5658" w:rsidP="002B5658">
            <w:pPr>
              <w:pStyle w:val="ListBullet"/>
            </w:pPr>
            <w:r w:rsidRPr="002B5658">
              <w:t>receiving submitted samples</w:t>
            </w:r>
          </w:p>
          <w:p w:rsidR="00000000" w:rsidRPr="002B5658" w:rsidP="002B5658">
            <w:pPr>
              <w:pStyle w:val="ListBullet"/>
            </w:pPr>
            <w:r w:rsidRPr="002B5658">
              <w:t>reducing samples</w:t>
            </w:r>
          </w:p>
          <w:p w:rsidR="00000000" w:rsidP="002B5658">
            <w:pPr>
              <w:pStyle w:val="ListBullet"/>
              <w:rPr>
                <w:lang w:val="en-NZ"/>
              </w:rPr>
            </w:pPr>
            <w:r w:rsidRPr="002B5658">
              <w:t>storing of submitted and working samples after testing.</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Competency requires the application of work practices under work conditions. Selection and use of resources for some worksites may differ due to the regional or enterprise circumstances.</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This Unit should be assessed together with core</w:t>
            </w:r>
            <w:r w:rsidRPr="002B5658">
              <w:t xml:space="preserve"> Units and other Units of Competency relevant to the function or work role.</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BodyText"/>
            </w:pPr>
            <w:r w:rsidRPr="002B5658">
              <w:t>To ensure consistency of performance, competency should be demonstrated on more than one occasion over a period of time in order to cover a var</w:t>
            </w:r>
            <w:r w:rsidRPr="002B5658">
              <w:t>iety of circumstances, cases and responsibilities, and where possible, over a number of assessment activities.</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11" w:name="O_469248"/>
      <w:bookmarkEnd w:id="11"/>
      <w:r w:rsidRPr="002B5658">
        <w:t>Range Statement</w:t>
      </w:r>
    </w:p>
    <w:tbl>
      <w:tblPr>
        <w:tblW w:w="0" w:type="auto"/>
        <w:tblLayout w:type="fixed"/>
        <w:tblCellMar>
          <w:left w:w="62" w:type="dxa"/>
          <w:right w:w="62" w:type="dxa"/>
        </w:tblCellMar>
        <w:tblLook w:val="0000"/>
      </w:tblPr>
      <w:tblGrid>
        <w:gridCol w:w="3674"/>
        <w:gridCol w:w="5398"/>
      </w:tblGrid>
      <w:tr w:rsidTr="002B565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The range statement relates to the Unit of Competency as a whole. It allows for different work environments an</w:t>
            </w:r>
            <w:r w:rsidRPr="002B5658">
              <w:t>d situations that may affect performance. Bold italicised wording, if used in the performance criteria, is detailed below. Essential operating conditions that may be present with training and assessment (depending on the work situation, needs of the candid</w:t>
            </w:r>
            <w:r w:rsidRPr="002B5658">
              <w:t>ate, accessibility of the item, and local industry and regional contexts) may also be included.</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Seed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bare seed; treated seed; and coated seed that has been prepared as required.</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t>Coated seeds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ListBullet"/>
            </w:pPr>
            <w:r w:rsidRPr="002B5658">
              <w:t>seed pellets</w:t>
            </w:r>
          </w:p>
          <w:p w:rsidR="00000000" w:rsidRPr="002B5658" w:rsidP="002B5658">
            <w:pPr>
              <w:pStyle w:val="ListBullet"/>
            </w:pPr>
            <w:r w:rsidRPr="002B5658">
              <w:t>encrusted seed</w:t>
            </w:r>
          </w:p>
          <w:p w:rsidR="00000000" w:rsidRPr="002B5658" w:rsidP="002B5658">
            <w:pPr>
              <w:pStyle w:val="ListBullet"/>
            </w:pPr>
            <w:r w:rsidRPr="002B5658">
              <w:t>seed granules</w:t>
            </w:r>
          </w:p>
          <w:p w:rsidR="00000000" w:rsidRPr="002B5658" w:rsidP="002B5658">
            <w:pPr>
              <w:pStyle w:val="ListBullet"/>
            </w:pPr>
            <w:r w:rsidRPr="002B5658">
              <w:t>seed tapes</w:t>
            </w:r>
          </w:p>
          <w:p w:rsidR="00000000" w:rsidP="002B5658">
            <w:pPr>
              <w:pStyle w:val="ListBullet"/>
              <w:rPr>
                <w:lang w:val="en-NZ"/>
              </w:rPr>
            </w:pPr>
            <w:r w:rsidRPr="002B5658">
              <w:t>seed mats.</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rPr>
                <w:rStyle w:val="BoldandItalics"/>
              </w:rPr>
              <w:t xml:space="preserve">Sample reduction </w:t>
            </w:r>
            <w:r w:rsidRPr="002B5658">
              <w:t>methods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ListBullet"/>
            </w:pPr>
            <w:r w:rsidRPr="002B5658">
              <w:t>mechanical divider method</w:t>
            </w:r>
          </w:p>
          <w:p w:rsidR="00000000" w:rsidRPr="002B5658" w:rsidP="002B5658">
            <w:pPr>
              <w:pStyle w:val="ListBullet"/>
            </w:pPr>
            <w:r w:rsidRPr="002B5658">
              <w:t>modified halving method</w:t>
            </w:r>
          </w:p>
          <w:p w:rsidR="00000000" w:rsidRPr="002B5658" w:rsidP="002B5658">
            <w:pPr>
              <w:pStyle w:val="ListBullet"/>
            </w:pPr>
            <w:r w:rsidRPr="002B5658">
              <w:t>spoon method</w:t>
            </w:r>
          </w:p>
          <w:p w:rsidR="00000000" w:rsidP="002B5658">
            <w:pPr>
              <w:pStyle w:val="ListBullet"/>
              <w:rPr>
                <w:lang w:val="en-NZ"/>
              </w:rPr>
            </w:pPr>
            <w:r w:rsidRPr="002B5658">
              <w:t>hand halving method.</w:t>
            </w:r>
          </w:p>
        </w:tc>
      </w:tr>
      <w:tr w:rsidTr="002B565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658">
            <w:pPr>
              <w:pStyle w:val="BodyText"/>
              <w:rPr>
                <w:lang w:val="en-NZ"/>
              </w:rPr>
            </w:pPr>
            <w:r w:rsidRPr="002B5658">
              <w:rPr>
                <w:rStyle w:val="BoldandItalics"/>
              </w:rPr>
              <w:t>Mechanical dividers</w:t>
            </w:r>
            <w:r w:rsidRPr="002B5658">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658" w:rsidP="002B5658">
            <w:pPr>
              <w:pStyle w:val="ListBullet"/>
            </w:pPr>
            <w:r w:rsidRPr="002B5658">
              <w:t>conical dividers</w:t>
            </w:r>
          </w:p>
          <w:p w:rsidR="00000000" w:rsidRPr="002B5658" w:rsidP="002B5658">
            <w:pPr>
              <w:pStyle w:val="ListBullet"/>
            </w:pPr>
            <w:r w:rsidRPr="002B5658">
              <w:t>soil (riffle) dividers</w:t>
            </w:r>
          </w:p>
          <w:p w:rsidR="00000000" w:rsidRPr="002B5658" w:rsidP="002B5658">
            <w:pPr>
              <w:pStyle w:val="ListBullet"/>
            </w:pPr>
            <w:r w:rsidRPr="002B5658">
              <w:t>centrifugal dividers</w:t>
            </w:r>
          </w:p>
          <w:p w:rsidR="00000000" w:rsidRPr="002B5658" w:rsidP="002B5658">
            <w:pPr>
              <w:pStyle w:val="ListBullet"/>
            </w:pPr>
            <w:r w:rsidRPr="002B5658">
              <w:t>rotary dividers</w:t>
            </w:r>
          </w:p>
          <w:p w:rsidR="00000000" w:rsidRPr="002B5658" w:rsidP="002B5658">
            <w:pPr>
              <w:pStyle w:val="ListBullet"/>
            </w:pPr>
            <w:r w:rsidRPr="002B5658">
              <w:t>variable sample dividers.</w:t>
            </w:r>
          </w:p>
        </w:tc>
      </w:tr>
    </w:tbl>
    <w:p w:rsidR="00000000" w:rsidRPr="002B5658" w:rsidP="002B5658">
      <w:pPr>
        <w:pStyle w:val="BodyText"/>
      </w:pPr>
    </w:p>
    <w:p w:rsidR="00000000" w:rsidRPr="002B5658" w:rsidP="002B5658">
      <w:pPr>
        <w:pStyle w:val="AllowPageBreak"/>
      </w:pPr>
    </w:p>
    <w:p w:rsidR="00000000" w:rsidRPr="002B5658" w:rsidP="002B5658">
      <w:pPr>
        <w:pStyle w:val="Heading1"/>
      </w:pPr>
      <w:bookmarkStart w:id="12" w:name="O_469249"/>
      <w:bookmarkEnd w:id="12"/>
      <w:r w:rsidRPr="002B5658">
        <w:t>Unit Sector(s)</w:t>
      </w:r>
    </w:p>
    <w:p w:rsidR="00000000" w:rsidRPr="002B5658" w:rsidP="002B5658">
      <w:pPr>
        <w:pStyle w:val="BodyText"/>
      </w:pPr>
      <w:r w:rsidRPr="002B5658">
        <w:t>Seed Testing</w:t>
      </w:r>
    </w:p>
    <w:p w:rsidR="00000000" w:rsidRPr="002B5658" w:rsidP="002B5658"/>
    <w:sectPr w:rsidSect="002B5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975" w:rsidP="009E2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975" w:rsidP="002B5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2975" w:rsidP="002B5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2975" w:rsidP="002B5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58" w:rsidRPr="009E2975" w:rsidP="009E29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975" w:rsidRPr="002D2AF8" w:rsidP="002B5658">
    <w:pPr>
      <w:pStyle w:val="Header"/>
      <w:framePr w:wrap="around"/>
    </w:pPr>
    <w:r>
      <w:fldChar w:fldCharType="begin"/>
    </w:r>
    <w:r>
      <w:instrText xml:space="preserve"> TITLE   \* MERGEFORMAT </w:instrText>
    </w:r>
    <w:r>
      <w:fldChar w:fldCharType="separate"/>
    </w:r>
    <w:r>
      <w:t>AHCSDT301A Prepare a working sample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E2975" w:rsidP="002B5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A45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658"/>
    <w:pPr>
      <w:spacing w:before="360" w:after="60"/>
      <w:outlineLvl w:val="0"/>
    </w:pPr>
    <w:rPr>
      <w:sz w:val="32"/>
    </w:rPr>
  </w:style>
  <w:style w:type="paragraph" w:styleId="Heading2">
    <w:name w:val="heading 2"/>
    <w:basedOn w:val="HeadingBase"/>
    <w:next w:val="BodyText"/>
    <w:link w:val="Heading2Char"/>
    <w:qFormat/>
    <w:rsid w:val="002B5658"/>
    <w:pPr>
      <w:keepLines/>
      <w:spacing w:before="240" w:after="120"/>
      <w:outlineLvl w:val="1"/>
    </w:pPr>
    <w:rPr>
      <w:sz w:val="28"/>
      <w:szCs w:val="40"/>
    </w:rPr>
  </w:style>
  <w:style w:type="paragraph" w:styleId="Heading3">
    <w:name w:val="heading 3"/>
    <w:basedOn w:val="HeadingBase"/>
    <w:next w:val="BodyText"/>
    <w:link w:val="Heading3Char"/>
    <w:qFormat/>
    <w:rsid w:val="002B5658"/>
    <w:pPr>
      <w:spacing w:before="180" w:after="120"/>
      <w:outlineLvl w:val="2"/>
    </w:pPr>
    <w:rPr>
      <w:spacing w:val="-10"/>
      <w:kern w:val="32"/>
    </w:rPr>
  </w:style>
  <w:style w:type="paragraph" w:styleId="Heading4">
    <w:name w:val="heading 4"/>
    <w:basedOn w:val="HeadingBase"/>
    <w:next w:val="BodyText"/>
    <w:link w:val="Heading4Char"/>
    <w:qFormat/>
    <w:rsid w:val="002B5658"/>
    <w:pPr>
      <w:spacing w:before="160" w:after="120"/>
      <w:outlineLvl w:val="3"/>
    </w:pPr>
    <w:rPr>
      <w:sz w:val="22"/>
    </w:rPr>
  </w:style>
  <w:style w:type="paragraph" w:styleId="Heading5">
    <w:name w:val="heading 5"/>
    <w:basedOn w:val="HeadingBase"/>
    <w:next w:val="Normal"/>
    <w:link w:val="Heading5Char"/>
    <w:qFormat/>
    <w:rsid w:val="002B5658"/>
    <w:pPr>
      <w:spacing w:before="80"/>
      <w:outlineLvl w:val="4"/>
    </w:pPr>
    <w:rPr>
      <w:color w:val="918585"/>
      <w:sz w:val="20"/>
    </w:rPr>
  </w:style>
  <w:style w:type="paragraph" w:styleId="Heading6">
    <w:name w:val="heading 6"/>
    <w:basedOn w:val="HeadingBase"/>
    <w:next w:val="Normal"/>
    <w:link w:val="Heading6Char"/>
    <w:qFormat/>
    <w:rsid w:val="002B5658"/>
    <w:pPr>
      <w:spacing w:before="60"/>
      <w:outlineLvl w:val="5"/>
    </w:pPr>
    <w:rPr>
      <w:color w:val="918585"/>
      <w:sz w:val="20"/>
    </w:rPr>
  </w:style>
  <w:style w:type="paragraph" w:styleId="Heading7">
    <w:name w:val="heading 7"/>
    <w:basedOn w:val="Normal"/>
    <w:next w:val="Normal"/>
    <w:link w:val="Heading7Char"/>
    <w:qFormat/>
    <w:rsid w:val="002B5658"/>
    <w:pPr>
      <w:ind w:left="720"/>
      <w:outlineLvl w:val="6"/>
    </w:pPr>
    <w:rPr>
      <w:i/>
    </w:rPr>
  </w:style>
  <w:style w:type="paragraph" w:styleId="Heading8">
    <w:name w:val="heading 8"/>
    <w:basedOn w:val="Normal"/>
    <w:next w:val="Normal"/>
    <w:link w:val="Heading8Char"/>
    <w:qFormat/>
    <w:rsid w:val="002B5658"/>
    <w:pPr>
      <w:ind w:left="720"/>
      <w:outlineLvl w:val="7"/>
    </w:pPr>
    <w:rPr>
      <w:i/>
    </w:rPr>
  </w:style>
  <w:style w:type="paragraph" w:styleId="Heading9">
    <w:name w:val="heading 9"/>
    <w:basedOn w:val="Normal"/>
    <w:next w:val="Normal"/>
    <w:link w:val="Heading9Char"/>
    <w:qFormat/>
    <w:rsid w:val="002B5658"/>
    <w:pPr>
      <w:ind w:left="720"/>
      <w:outlineLvl w:val="8"/>
    </w:pPr>
    <w:rPr>
      <w:i/>
    </w:rPr>
  </w:style>
  <w:style w:type="character" w:default="1" w:styleId="DefaultParagraphFont">
    <w:name w:val="Default Paragraph Font"/>
    <w:uiPriority w:val="1"/>
    <w:unhideWhenUsed/>
    <w:rsid w:val="002B5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658"/>
  </w:style>
  <w:style w:type="character" w:customStyle="1" w:styleId="Heading1Char">
    <w:name w:val="Heading 1 Char"/>
    <w:basedOn w:val="DefaultParagraphFont"/>
    <w:link w:val="Heading1"/>
    <w:rsid w:val="002B5658"/>
    <w:rPr>
      <w:rFonts w:ascii="Times New Roman" w:eastAsia="Times New Roman" w:hAnsi="Times New Roman" w:cs="Times New Roman"/>
      <w:b/>
      <w:sz w:val="32"/>
      <w:szCs w:val="20"/>
      <w:lang w:eastAsia="en-US"/>
    </w:rPr>
  </w:style>
  <w:style w:type="paragraph" w:styleId="BodyText">
    <w:name w:val="Body Text"/>
    <w:basedOn w:val="Normal"/>
    <w:link w:val="BodyTextChar"/>
    <w:rsid w:val="002B56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658"/>
    <w:rPr>
      <w:rFonts w:ascii="Times New Roman" w:eastAsia="Times New Roman" w:hAnsi="Times New Roman" w:cs="Times New Roman"/>
      <w:sz w:val="24"/>
      <w:lang w:eastAsia="en-US"/>
    </w:rPr>
  </w:style>
  <w:style w:type="paragraph" w:styleId="Footer">
    <w:name w:val="footer"/>
    <w:basedOn w:val="Normal"/>
    <w:link w:val="FooterChar"/>
    <w:rsid w:val="002B5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658"/>
    <w:rPr>
      <w:rFonts w:ascii="Times New Roman" w:eastAsia="Times New Roman" w:hAnsi="Times New Roman" w:cs="Times New Roman"/>
      <w:sz w:val="16"/>
      <w:lang w:eastAsia="en-US"/>
    </w:rPr>
  </w:style>
  <w:style w:type="paragraph" w:styleId="List">
    <w:name w:val="List"/>
    <w:basedOn w:val="BodyText"/>
    <w:next w:val="BodyText"/>
    <w:rsid w:val="002B5658"/>
    <w:pPr>
      <w:tabs>
        <w:tab w:val="left" w:pos="340"/>
      </w:tabs>
      <w:spacing w:before="60" w:after="60"/>
      <w:ind w:left="340" w:hanging="340"/>
    </w:pPr>
  </w:style>
  <w:style w:type="paragraph" w:styleId="ListBullet">
    <w:name w:val="List Bullet"/>
    <w:basedOn w:val="List"/>
    <w:rsid w:val="002B5658"/>
    <w:pPr>
      <w:numPr>
        <w:numId w:val="12"/>
      </w:numPr>
      <w:tabs>
        <w:tab w:val="clear" w:pos="340"/>
      </w:tabs>
      <w:spacing w:before="40" w:after="40"/>
    </w:pPr>
  </w:style>
  <w:style w:type="character" w:customStyle="1" w:styleId="SpecialBold">
    <w:name w:val="Special Bold"/>
    <w:basedOn w:val="DefaultParagraphFont"/>
    <w:rsid w:val="002B5658"/>
    <w:rPr>
      <w:b/>
      <w:spacing w:val="0"/>
    </w:rPr>
  </w:style>
  <w:style w:type="paragraph" w:customStyle="1" w:styleId="SuperHeading">
    <w:name w:val="SuperHeading"/>
    <w:basedOn w:val="Normal"/>
    <w:rsid w:val="002B5658"/>
    <w:pPr>
      <w:spacing w:before="240" w:after="120"/>
      <w:outlineLvl w:val="0"/>
    </w:pPr>
    <w:rPr>
      <w:rFonts w:ascii="Times New Roman" w:hAnsi="Times New Roman"/>
      <w:b/>
      <w:sz w:val="28"/>
    </w:rPr>
  </w:style>
  <w:style w:type="paragraph" w:customStyle="1" w:styleId="TableHeading">
    <w:name w:val="Table Heading"/>
    <w:basedOn w:val="HeadingBase"/>
    <w:rsid w:val="002B5658"/>
    <w:pPr>
      <w:keepLines/>
      <w:pBdr>
        <w:bottom w:val="single" w:sz="6" w:space="1" w:color="918585"/>
      </w:pBdr>
      <w:spacing w:before="240"/>
    </w:pPr>
  </w:style>
  <w:style w:type="paragraph" w:customStyle="1" w:styleId="AllowPageBreak">
    <w:name w:val="AllowPageBreak"/>
    <w:rsid w:val="002B5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5658"/>
    <w:rPr>
      <w:b/>
      <w:i/>
      <w:u w:val="none"/>
    </w:rPr>
  </w:style>
  <w:style w:type="character" w:customStyle="1" w:styleId="Heading2Char">
    <w:name w:val="Heading 2 Char"/>
    <w:basedOn w:val="DefaultParagraphFont"/>
    <w:link w:val="Heading2"/>
    <w:rsid w:val="002B5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658"/>
    <w:rPr>
      <w:rFonts w:ascii="Courier New" w:eastAsia="Times New Roman" w:hAnsi="Courier New" w:cs="Times New Roman"/>
      <w:i/>
      <w:szCs w:val="20"/>
      <w:lang w:eastAsia="en-US"/>
    </w:rPr>
  </w:style>
  <w:style w:type="paragraph" w:customStyle="1" w:styleId="HeadingBase">
    <w:name w:val="Heading Base"/>
    <w:rsid w:val="002B5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658"/>
    <w:pPr>
      <w:tabs>
        <w:tab w:val="right" w:leader="dot" w:pos="9072"/>
      </w:tabs>
      <w:ind w:left="567"/>
    </w:pPr>
    <w:rPr>
      <w:szCs w:val="22"/>
    </w:rPr>
  </w:style>
  <w:style w:type="paragraph" w:customStyle="1" w:styleId="TOCBase">
    <w:name w:val="TOC Base"/>
    <w:rsid w:val="002B5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658"/>
    <w:pPr>
      <w:tabs>
        <w:tab w:val="right" w:leader="dot" w:pos="9072"/>
      </w:tabs>
      <w:spacing w:before="40" w:after="40"/>
      <w:ind w:left="284"/>
    </w:pPr>
    <w:rPr>
      <w:rFonts w:ascii="Times New Roman" w:hAnsi="Times New Roman"/>
    </w:rPr>
  </w:style>
  <w:style w:type="paragraph" w:styleId="TOC1">
    <w:name w:val="toc 1"/>
    <w:basedOn w:val="TOCBase"/>
    <w:next w:val="Normal"/>
    <w:rsid w:val="002B5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658"/>
    <w:pPr>
      <w:spacing w:before="5040"/>
      <w:jc w:val="center"/>
    </w:pPr>
    <w:rPr>
      <w:sz w:val="48"/>
      <w:szCs w:val="72"/>
      <w:lang w:val="en-US"/>
    </w:rPr>
  </w:style>
  <w:style w:type="character" w:customStyle="1" w:styleId="TitleChar">
    <w:name w:val="Title Char"/>
    <w:basedOn w:val="DefaultParagraphFont"/>
    <w:link w:val="Title"/>
    <w:rsid w:val="002B5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658"/>
    <w:pPr>
      <w:tabs>
        <w:tab w:val="left" w:pos="3600"/>
        <w:tab w:val="left" w:pos="3958"/>
      </w:tabs>
    </w:pPr>
  </w:style>
  <w:style w:type="paragraph" w:customStyle="1" w:styleId="Note">
    <w:name w:val="Note"/>
    <w:basedOn w:val="BodyText"/>
    <w:rsid w:val="002B5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658"/>
    <w:pPr>
      <w:framePr w:wrap="auto" w:hAnchor="text" w:y="6049"/>
    </w:pPr>
    <w:rPr>
      <w:color w:val="000000"/>
      <w:sz w:val="40"/>
    </w:rPr>
  </w:style>
  <w:style w:type="paragraph" w:customStyle="1" w:styleId="TOCTitle">
    <w:name w:val="TOCTitle"/>
    <w:basedOn w:val="Heading1"/>
    <w:rsid w:val="002B5658"/>
    <w:pPr>
      <w:spacing w:after="240"/>
      <w:jc w:val="center"/>
      <w:outlineLvl w:val="9"/>
    </w:pPr>
    <w:rPr>
      <w:caps/>
    </w:rPr>
  </w:style>
  <w:style w:type="paragraph" w:customStyle="1" w:styleId="Version">
    <w:name w:val="Version"/>
    <w:rsid w:val="002B5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658"/>
    <w:pPr>
      <w:numPr>
        <w:numId w:val="13"/>
      </w:numPr>
      <w:tabs>
        <w:tab w:val="clear" w:pos="680"/>
      </w:tabs>
    </w:pPr>
  </w:style>
  <w:style w:type="paragraph" w:styleId="Index1">
    <w:name w:val="index 1"/>
    <w:basedOn w:val="Normal"/>
    <w:next w:val="Normal"/>
    <w:semiHidden/>
    <w:rsid w:val="002B5658"/>
    <w:pPr>
      <w:keepNext w:val="0"/>
      <w:tabs>
        <w:tab w:val="right" w:pos="4176"/>
      </w:tabs>
      <w:ind w:left="198" w:hanging="198"/>
    </w:pPr>
    <w:rPr>
      <w:rFonts w:ascii="Garamond" w:hAnsi="Garamond"/>
    </w:rPr>
  </w:style>
  <w:style w:type="paragraph" w:styleId="IndexHeading">
    <w:name w:val="index heading"/>
    <w:basedOn w:val="Normal"/>
    <w:next w:val="Index1"/>
    <w:semiHidden/>
    <w:rsid w:val="002B5658"/>
    <w:pPr>
      <w:spacing w:before="120" w:after="120"/>
    </w:pPr>
    <w:rPr>
      <w:rFonts w:ascii="Arial" w:hAnsi="Arial"/>
      <w:b/>
      <w:color w:val="918585"/>
      <w:sz w:val="24"/>
    </w:rPr>
  </w:style>
  <w:style w:type="paragraph" w:styleId="Header">
    <w:name w:val="header"/>
    <w:basedOn w:val="Normal"/>
    <w:link w:val="HeaderChar"/>
    <w:rsid w:val="002B5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658"/>
    <w:rPr>
      <w:rFonts w:ascii="Times New Roman" w:eastAsia="Times New Roman" w:hAnsi="Times New Roman" w:cs="Times New Roman"/>
      <w:sz w:val="16"/>
      <w:szCs w:val="20"/>
      <w:lang w:val="en-GB" w:eastAsia="en-US"/>
    </w:rPr>
  </w:style>
  <w:style w:type="paragraph" w:customStyle="1" w:styleId="Chapter">
    <w:name w:val="Chapter"/>
    <w:basedOn w:val="Normal"/>
    <w:rsid w:val="002B5658"/>
    <w:pPr>
      <w:spacing w:before="240"/>
    </w:pPr>
    <w:rPr>
      <w:rFonts w:ascii="Times New Roman" w:hAnsi="Times New Roman"/>
      <w:smallCaps/>
      <w:spacing w:val="80"/>
      <w:sz w:val="28"/>
    </w:rPr>
  </w:style>
  <w:style w:type="paragraph" w:customStyle="1" w:styleId="InChapter">
    <w:name w:val="InChapter"/>
    <w:basedOn w:val="Heading3"/>
    <w:rsid w:val="002B5658"/>
    <w:pPr>
      <w:spacing w:after="240"/>
      <w:outlineLvl w:val="9"/>
    </w:pPr>
    <w:rPr>
      <w:noProof/>
    </w:rPr>
  </w:style>
  <w:style w:type="paragraph" w:styleId="Index2">
    <w:name w:val="index 2"/>
    <w:basedOn w:val="Normal"/>
    <w:next w:val="Normal"/>
    <w:semiHidden/>
    <w:rsid w:val="002B5658"/>
    <w:pPr>
      <w:tabs>
        <w:tab w:val="right" w:pos="4176"/>
      </w:tabs>
      <w:ind w:left="568" w:hanging="284"/>
    </w:pPr>
    <w:rPr>
      <w:rFonts w:ascii="Garamond" w:hAnsi="Garamond"/>
    </w:rPr>
  </w:style>
  <w:style w:type="paragraph" w:customStyle="1" w:styleId="Byline">
    <w:name w:val="Byline"/>
    <w:rsid w:val="002B5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658"/>
    <w:pPr>
      <w:tabs>
        <w:tab w:val="clear" w:pos="3600"/>
        <w:tab w:val="clear" w:pos="3958"/>
      </w:tabs>
      <w:jc w:val="right"/>
    </w:pPr>
  </w:style>
  <w:style w:type="character" w:styleId="Emphasis">
    <w:name w:val="Emphasis"/>
    <w:basedOn w:val="DefaultParagraphFont"/>
    <w:qFormat/>
    <w:rsid w:val="002B5658"/>
    <w:rPr>
      <w:i/>
    </w:rPr>
  </w:style>
  <w:style w:type="paragraph" w:styleId="Caption">
    <w:name w:val="caption"/>
    <w:basedOn w:val="BodyText"/>
    <w:next w:val="Normal"/>
    <w:qFormat/>
    <w:rsid w:val="002B5658"/>
    <w:pPr>
      <w:framePr w:w="2268" w:hSpace="181" w:vSpace="181" w:wrap="around" w:vAnchor="text" w:hAnchor="page" w:x="1135" w:y="285" w:anchorLock="1"/>
    </w:pPr>
    <w:rPr>
      <w:i/>
    </w:rPr>
  </w:style>
  <w:style w:type="paragraph" w:customStyle="1" w:styleId="MiniTOCTitle">
    <w:name w:val="MiniTOCTitle"/>
    <w:basedOn w:val="Heading4"/>
    <w:rsid w:val="002B5658"/>
    <w:pPr>
      <w:spacing w:before="240"/>
      <w:outlineLvl w:val="9"/>
    </w:pPr>
    <w:rPr>
      <w:noProof/>
      <w:sz w:val="24"/>
    </w:rPr>
  </w:style>
  <w:style w:type="paragraph" w:customStyle="1" w:styleId="MiniTOCItem">
    <w:name w:val="MiniTOCItem"/>
    <w:basedOn w:val="ListBullet"/>
    <w:rsid w:val="002B5658"/>
    <w:pPr>
      <w:numPr>
        <w:numId w:val="0"/>
      </w:numPr>
      <w:tabs>
        <w:tab w:val="right" w:leader="dot" w:pos="6521"/>
      </w:tabs>
      <w:spacing w:before="0" w:after="0"/>
    </w:pPr>
  </w:style>
  <w:style w:type="paragraph" w:customStyle="1" w:styleId="TOFTitle">
    <w:name w:val="TOFTitle"/>
    <w:basedOn w:val="TOCTitle"/>
    <w:rsid w:val="002B5658"/>
  </w:style>
  <w:style w:type="paragraph" w:styleId="TableofFigures">
    <w:name w:val="table of figures"/>
    <w:basedOn w:val="Normal"/>
    <w:next w:val="Normal"/>
    <w:semiHidden/>
    <w:rsid w:val="002B5658"/>
    <w:pPr>
      <w:tabs>
        <w:tab w:val="right" w:leader="dot" w:pos="9072"/>
      </w:tabs>
      <w:ind w:left="970" w:hanging="403"/>
    </w:pPr>
    <w:rPr>
      <w:rFonts w:ascii="Times New Roman" w:hAnsi="Times New Roman"/>
      <w:b/>
    </w:rPr>
  </w:style>
  <w:style w:type="paragraph" w:styleId="ListNumber">
    <w:name w:val="List Number"/>
    <w:basedOn w:val="List"/>
    <w:rsid w:val="002B5658"/>
    <w:pPr>
      <w:numPr>
        <w:numId w:val="10"/>
      </w:numPr>
    </w:pPr>
  </w:style>
  <w:style w:type="character" w:customStyle="1" w:styleId="WingdingSymbols">
    <w:name w:val="Wingding Symbols"/>
    <w:rsid w:val="002B5658"/>
    <w:rPr>
      <w:rFonts w:ascii="Wingdings" w:hAnsi="Wingdings"/>
    </w:rPr>
  </w:style>
  <w:style w:type="character" w:customStyle="1" w:styleId="HotSpot">
    <w:name w:val="HotSpot"/>
    <w:rsid w:val="002B5658"/>
    <w:rPr>
      <w:color w:val="0033CC"/>
      <w:u w:val="none"/>
    </w:rPr>
  </w:style>
  <w:style w:type="paragraph" w:customStyle="1" w:styleId="BodyTextRight">
    <w:name w:val="Body Text Right"/>
    <w:basedOn w:val="BodyText"/>
    <w:rsid w:val="002B5658"/>
    <w:pPr>
      <w:spacing w:before="0" w:after="0"/>
      <w:jc w:val="right"/>
    </w:pPr>
  </w:style>
  <w:style w:type="paragraph" w:styleId="Index3">
    <w:name w:val="index 3"/>
    <w:basedOn w:val="ListNumber2"/>
    <w:next w:val="Normal"/>
    <w:semiHidden/>
    <w:rsid w:val="002B5658"/>
    <w:pPr>
      <w:numPr>
        <w:numId w:val="0"/>
      </w:numPr>
      <w:tabs>
        <w:tab w:val="right" w:leader="dot" w:pos="4176"/>
      </w:tabs>
    </w:pPr>
  </w:style>
  <w:style w:type="paragraph" w:styleId="ListNumber2">
    <w:name w:val="List Number 2"/>
    <w:basedOn w:val="List2"/>
    <w:rsid w:val="002B5658"/>
    <w:pPr>
      <w:numPr>
        <w:numId w:val="9"/>
      </w:numPr>
      <w:tabs>
        <w:tab w:val="clear" w:pos="1060"/>
      </w:tabs>
    </w:pPr>
  </w:style>
  <w:style w:type="paragraph" w:customStyle="1" w:styleId="MarginNote">
    <w:name w:val="Margin Note"/>
    <w:basedOn w:val="BodyText"/>
    <w:rsid w:val="002B5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658"/>
    <w:rPr>
      <w:sz w:val="32"/>
    </w:rPr>
  </w:style>
  <w:style w:type="paragraph" w:customStyle="1" w:styleId="HeadingProcedure">
    <w:name w:val="Heading Procedure"/>
    <w:basedOn w:val="HeadingBase"/>
    <w:next w:val="Normal"/>
    <w:rsid w:val="002B5658"/>
    <w:pPr>
      <w:tabs>
        <w:tab w:val="left" w:pos="0"/>
      </w:tabs>
      <w:spacing w:before="120" w:after="60"/>
    </w:pPr>
    <w:rPr>
      <w:i/>
      <w:color w:val="918585"/>
      <w:sz w:val="22"/>
    </w:rPr>
  </w:style>
  <w:style w:type="paragraph" w:customStyle="1" w:styleId="TableBodyText">
    <w:name w:val="Table Body Text"/>
    <w:basedOn w:val="BodyText"/>
    <w:rsid w:val="002B5658"/>
    <w:pPr>
      <w:spacing w:before="60" w:after="60"/>
    </w:pPr>
  </w:style>
  <w:style w:type="paragraph" w:styleId="ListContinue">
    <w:name w:val="List Continue"/>
    <w:basedOn w:val="List"/>
    <w:rsid w:val="002B5658"/>
    <w:pPr>
      <w:ind w:firstLine="0"/>
    </w:pPr>
  </w:style>
  <w:style w:type="paragraph" w:customStyle="1" w:styleId="ListNote">
    <w:name w:val="List Note"/>
    <w:basedOn w:val="List"/>
    <w:rsid w:val="002B5658"/>
    <w:pPr>
      <w:pBdr>
        <w:top w:val="single" w:sz="6" w:space="2" w:color="918585"/>
        <w:bottom w:val="single" w:sz="6" w:space="2" w:color="918585"/>
      </w:pBdr>
      <w:tabs>
        <w:tab w:val="left" w:pos="1021"/>
      </w:tabs>
      <w:ind w:firstLine="0"/>
    </w:pPr>
  </w:style>
  <w:style w:type="paragraph" w:customStyle="1" w:styleId="Warning">
    <w:name w:val="Warning"/>
    <w:basedOn w:val="BodyText"/>
    <w:rsid w:val="002B5658"/>
    <w:pPr>
      <w:shd w:val="clear" w:color="auto" w:fill="D9D9D9"/>
      <w:tabs>
        <w:tab w:val="left" w:pos="992"/>
      </w:tabs>
      <w:ind w:left="119" w:right="119"/>
    </w:pPr>
    <w:rPr>
      <w:sz w:val="20"/>
    </w:rPr>
  </w:style>
  <w:style w:type="paragraph" w:customStyle="1" w:styleId="MarginIcons">
    <w:name w:val="Margin Icons"/>
    <w:basedOn w:val="BodyText"/>
    <w:rsid w:val="002B5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658"/>
    <w:rPr>
      <w:rFonts w:ascii="Courier New" w:hAnsi="Courier New"/>
    </w:rPr>
  </w:style>
  <w:style w:type="paragraph" w:customStyle="1" w:styleId="NoteBullet">
    <w:name w:val="Note Bullet"/>
    <w:basedOn w:val="Note"/>
    <w:rsid w:val="002B5658"/>
    <w:pPr>
      <w:tabs>
        <w:tab w:val="clear" w:pos="680"/>
      </w:tabs>
      <w:spacing w:before="60" w:after="60"/>
    </w:pPr>
  </w:style>
  <w:style w:type="paragraph" w:customStyle="1" w:styleId="SubHeading2">
    <w:name w:val="SubHeading2"/>
    <w:basedOn w:val="HeadingBase"/>
    <w:rsid w:val="002B5658"/>
    <w:pPr>
      <w:spacing w:before="240" w:after="60"/>
    </w:pPr>
    <w:rPr>
      <w:sz w:val="20"/>
    </w:rPr>
  </w:style>
  <w:style w:type="paragraph" w:customStyle="1" w:styleId="SubHeading1">
    <w:name w:val="SubHeading1"/>
    <w:basedOn w:val="HeadingBase"/>
    <w:rsid w:val="002B5658"/>
    <w:pPr>
      <w:spacing w:before="240" w:after="60"/>
    </w:pPr>
    <w:rPr>
      <w:color w:val="918585"/>
      <w:sz w:val="22"/>
    </w:rPr>
  </w:style>
  <w:style w:type="paragraph" w:customStyle="1" w:styleId="SideHeading">
    <w:name w:val="Side Heading"/>
    <w:basedOn w:val="HeadingBase"/>
    <w:rsid w:val="002B5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658"/>
    <w:pPr>
      <w:tabs>
        <w:tab w:val="num" w:pos="360"/>
      </w:tabs>
    </w:pPr>
  </w:style>
  <w:style w:type="paragraph" w:styleId="PlainText">
    <w:name w:val="Plain Text"/>
    <w:basedOn w:val="Normal"/>
    <w:link w:val="PlainTextChar"/>
    <w:rsid w:val="002B5658"/>
    <w:rPr>
      <w:sz w:val="20"/>
    </w:rPr>
  </w:style>
  <w:style w:type="character" w:customStyle="1" w:styleId="PlainTextChar">
    <w:name w:val="Plain Text Char"/>
    <w:basedOn w:val="DefaultParagraphFont"/>
    <w:link w:val="PlainText"/>
    <w:rsid w:val="002B5658"/>
    <w:rPr>
      <w:rFonts w:ascii="Courier New" w:eastAsia="Times New Roman" w:hAnsi="Courier New" w:cs="Times New Roman"/>
      <w:sz w:val="20"/>
      <w:szCs w:val="20"/>
      <w:lang w:eastAsia="en-US"/>
    </w:rPr>
  </w:style>
  <w:style w:type="character" w:customStyle="1" w:styleId="MenuOption">
    <w:name w:val="Menu Option"/>
    <w:basedOn w:val="DefaultParagraphFont"/>
    <w:rsid w:val="002B5658"/>
    <w:rPr>
      <w:b/>
      <w:smallCaps/>
    </w:rPr>
  </w:style>
  <w:style w:type="paragraph" w:customStyle="1" w:styleId="TableListNumber">
    <w:name w:val="Table List Number"/>
    <w:basedOn w:val="ListNumber"/>
    <w:rsid w:val="002B5658"/>
    <w:pPr>
      <w:numPr>
        <w:numId w:val="0"/>
      </w:numPr>
    </w:pPr>
  </w:style>
  <w:style w:type="paragraph" w:styleId="TOC4">
    <w:name w:val="toc 4"/>
    <w:basedOn w:val="TOCBase"/>
    <w:next w:val="Normal"/>
    <w:semiHidden/>
    <w:rsid w:val="002B5658"/>
    <w:pPr>
      <w:tabs>
        <w:tab w:val="right" w:leader="dot" w:pos="9071"/>
      </w:tabs>
      <w:ind w:left="1701"/>
    </w:pPr>
  </w:style>
  <w:style w:type="paragraph" w:customStyle="1" w:styleId="ListAlpha">
    <w:name w:val="List Alpha"/>
    <w:basedOn w:val="List"/>
    <w:rsid w:val="002B5658"/>
    <w:pPr>
      <w:numPr>
        <w:numId w:val="8"/>
      </w:numPr>
    </w:pPr>
  </w:style>
  <w:style w:type="paragraph" w:customStyle="1" w:styleId="ListAlpha2">
    <w:name w:val="List Alpha 2"/>
    <w:basedOn w:val="List2"/>
    <w:rsid w:val="002B5658"/>
    <w:pPr>
      <w:numPr>
        <w:numId w:val="7"/>
      </w:numPr>
    </w:pPr>
  </w:style>
  <w:style w:type="paragraph" w:styleId="List2">
    <w:name w:val="List 2"/>
    <w:basedOn w:val="BodyText"/>
    <w:rsid w:val="002B5658"/>
    <w:pPr>
      <w:tabs>
        <w:tab w:val="left" w:pos="680"/>
      </w:tabs>
      <w:spacing w:before="60" w:after="60"/>
      <w:ind w:left="680" w:hanging="340"/>
    </w:pPr>
  </w:style>
  <w:style w:type="paragraph" w:styleId="List3">
    <w:name w:val="List 3"/>
    <w:basedOn w:val="BodyText"/>
    <w:rsid w:val="002B5658"/>
    <w:pPr>
      <w:tabs>
        <w:tab w:val="left" w:pos="1021"/>
      </w:tabs>
      <w:spacing w:before="60" w:after="60"/>
      <w:ind w:left="1020" w:hanging="340"/>
    </w:pPr>
  </w:style>
  <w:style w:type="paragraph" w:styleId="List4">
    <w:name w:val="List 4"/>
    <w:basedOn w:val="BodyText"/>
    <w:rsid w:val="002B5658"/>
    <w:pPr>
      <w:tabs>
        <w:tab w:val="left" w:pos="1361"/>
      </w:tabs>
      <w:spacing w:before="60" w:after="60"/>
      <w:ind w:left="1361" w:hanging="340"/>
    </w:pPr>
  </w:style>
  <w:style w:type="paragraph" w:styleId="List5">
    <w:name w:val="List 5"/>
    <w:basedOn w:val="BodyText"/>
    <w:rsid w:val="002B5658"/>
    <w:pPr>
      <w:tabs>
        <w:tab w:val="left" w:pos="1701"/>
      </w:tabs>
      <w:spacing w:before="60" w:after="60"/>
      <w:ind w:left="1701" w:hanging="340"/>
    </w:pPr>
  </w:style>
  <w:style w:type="paragraph" w:styleId="ListBullet3">
    <w:name w:val="List Bullet 3"/>
    <w:basedOn w:val="List3"/>
    <w:rsid w:val="002B5658"/>
    <w:pPr>
      <w:numPr>
        <w:numId w:val="14"/>
      </w:numPr>
      <w:tabs>
        <w:tab w:val="clear" w:pos="1021"/>
      </w:tabs>
      <w:ind w:left="1037" w:hanging="357"/>
    </w:pPr>
  </w:style>
  <w:style w:type="paragraph" w:styleId="ListBullet4">
    <w:name w:val="List Bullet 4"/>
    <w:basedOn w:val="List4"/>
    <w:rsid w:val="002B5658"/>
    <w:pPr>
      <w:numPr>
        <w:numId w:val="2"/>
      </w:numPr>
    </w:pPr>
  </w:style>
  <w:style w:type="paragraph" w:styleId="ListBullet5">
    <w:name w:val="List Bullet 5"/>
    <w:basedOn w:val="List5"/>
    <w:rsid w:val="002B5658"/>
    <w:pPr>
      <w:numPr>
        <w:numId w:val="3"/>
      </w:numPr>
    </w:pPr>
  </w:style>
  <w:style w:type="paragraph" w:styleId="ListContinue2">
    <w:name w:val="List Continue 2"/>
    <w:basedOn w:val="List2"/>
    <w:rsid w:val="002B5658"/>
    <w:pPr>
      <w:ind w:firstLine="0"/>
    </w:pPr>
  </w:style>
  <w:style w:type="paragraph" w:styleId="ListContinue3">
    <w:name w:val="List Continue 3"/>
    <w:basedOn w:val="List3"/>
    <w:rsid w:val="002B5658"/>
    <w:pPr>
      <w:ind w:left="1021" w:firstLine="0"/>
    </w:pPr>
  </w:style>
  <w:style w:type="paragraph" w:styleId="ListContinue4">
    <w:name w:val="List Continue 4"/>
    <w:basedOn w:val="List4"/>
    <w:rsid w:val="002B5658"/>
    <w:pPr>
      <w:ind w:firstLine="0"/>
    </w:pPr>
  </w:style>
  <w:style w:type="paragraph" w:styleId="ListContinue5">
    <w:name w:val="List Continue 5"/>
    <w:basedOn w:val="List5"/>
    <w:rsid w:val="002B5658"/>
    <w:pPr>
      <w:ind w:firstLine="0"/>
    </w:pPr>
  </w:style>
  <w:style w:type="paragraph" w:styleId="ListNumber3">
    <w:name w:val="List Number 3"/>
    <w:basedOn w:val="List3"/>
    <w:rsid w:val="002B5658"/>
    <w:pPr>
      <w:numPr>
        <w:numId w:val="4"/>
      </w:numPr>
    </w:pPr>
  </w:style>
  <w:style w:type="paragraph" w:styleId="ListNumber4">
    <w:name w:val="List Number 4"/>
    <w:basedOn w:val="List4"/>
    <w:rsid w:val="002B5658"/>
    <w:pPr>
      <w:numPr>
        <w:numId w:val="5"/>
      </w:numPr>
    </w:pPr>
  </w:style>
  <w:style w:type="paragraph" w:styleId="ListNumber5">
    <w:name w:val="List Number 5"/>
    <w:basedOn w:val="List5"/>
    <w:rsid w:val="002B5658"/>
    <w:pPr>
      <w:numPr>
        <w:numId w:val="6"/>
      </w:numPr>
    </w:pPr>
  </w:style>
  <w:style w:type="paragraph" w:styleId="BlockText">
    <w:name w:val="Block Text"/>
    <w:basedOn w:val="Normal"/>
    <w:rsid w:val="002B5658"/>
    <w:pPr>
      <w:spacing w:after="120"/>
      <w:ind w:left="1440" w:right="1440"/>
    </w:pPr>
  </w:style>
  <w:style w:type="character" w:customStyle="1" w:styleId="Subscript">
    <w:name w:val="Subscript"/>
    <w:basedOn w:val="DefaultParagraphFont"/>
    <w:rsid w:val="002B5658"/>
    <w:rPr>
      <w:sz w:val="16"/>
      <w:vertAlign w:val="subscript"/>
    </w:rPr>
  </w:style>
  <w:style w:type="character" w:customStyle="1" w:styleId="Superscript">
    <w:name w:val="Superscript"/>
    <w:basedOn w:val="DefaultParagraphFont"/>
    <w:rsid w:val="002B5658"/>
    <w:rPr>
      <w:sz w:val="16"/>
      <w:vertAlign w:val="superscript"/>
    </w:rPr>
  </w:style>
  <w:style w:type="character" w:customStyle="1" w:styleId="Symbols">
    <w:name w:val="Symbols"/>
    <w:basedOn w:val="DefaultParagraphFont"/>
    <w:rsid w:val="002B5658"/>
    <w:rPr>
      <w:rFonts w:ascii="Symbol" w:hAnsi="Symbol"/>
    </w:rPr>
  </w:style>
  <w:style w:type="character" w:customStyle="1" w:styleId="MenuOptions">
    <w:name w:val="Menu Options"/>
    <w:basedOn w:val="DefaultParagraphFont"/>
    <w:rsid w:val="002B5658"/>
    <w:rPr>
      <w:rFonts w:ascii="Arial Narrow" w:hAnsi="Arial Narrow"/>
      <w:smallCaps/>
    </w:rPr>
  </w:style>
  <w:style w:type="character" w:customStyle="1" w:styleId="Buttons">
    <w:name w:val="Buttons"/>
    <w:basedOn w:val="DefaultParagraphFont"/>
    <w:rsid w:val="002B5658"/>
    <w:rPr>
      <w:b/>
    </w:rPr>
  </w:style>
  <w:style w:type="character" w:customStyle="1" w:styleId="Underlined">
    <w:name w:val="Underlined"/>
    <w:basedOn w:val="DefaultParagraphFont"/>
    <w:rsid w:val="002B5658"/>
    <w:rPr>
      <w:u w:val="single"/>
    </w:rPr>
  </w:style>
  <w:style w:type="paragraph" w:customStyle="1" w:styleId="TableBodyTextRight">
    <w:name w:val="Table Body Text Right"/>
    <w:basedOn w:val="TableBodyText"/>
    <w:rsid w:val="002B5658"/>
    <w:pPr>
      <w:widowControl w:val="0"/>
      <w:autoSpaceDE w:val="0"/>
      <w:autoSpaceDN w:val="0"/>
      <w:adjustRightInd w:val="0"/>
      <w:jc w:val="right"/>
    </w:pPr>
    <w:rPr>
      <w:rFonts w:cs="Arial"/>
      <w:szCs w:val="18"/>
    </w:rPr>
  </w:style>
  <w:style w:type="paragraph" w:customStyle="1" w:styleId="CopyrightText">
    <w:name w:val="Copyright Text"/>
    <w:basedOn w:val="BodyText"/>
    <w:rsid w:val="002B5658"/>
    <w:rPr>
      <w:sz w:val="18"/>
    </w:rPr>
  </w:style>
  <w:style w:type="paragraph" w:customStyle="1" w:styleId="BodySmallRight">
    <w:name w:val="Body Small Right"/>
    <w:basedOn w:val="BodyTextRight"/>
    <w:rsid w:val="002B5658"/>
    <w:rPr>
      <w:sz w:val="18"/>
      <w:szCs w:val="18"/>
    </w:rPr>
  </w:style>
  <w:style w:type="paragraph" w:customStyle="1" w:styleId="MarginEdition">
    <w:name w:val="Margin Edition"/>
    <w:basedOn w:val="MarginNote"/>
    <w:rsid w:val="002B5658"/>
    <w:pPr>
      <w:spacing w:before="0" w:after="0"/>
    </w:pPr>
    <w:rPr>
      <w:rFonts w:ascii="Times New Roman" w:hAnsi="Times New Roman"/>
      <w:color w:val="999999"/>
    </w:rPr>
  </w:style>
  <w:style w:type="paragraph" w:customStyle="1" w:styleId="Spacer">
    <w:name w:val="Spacer"/>
    <w:basedOn w:val="Normal"/>
    <w:rsid w:val="002B5658"/>
    <w:rPr>
      <w:sz w:val="2"/>
      <w:szCs w:val="2"/>
    </w:rPr>
  </w:style>
  <w:style w:type="character" w:customStyle="1" w:styleId="Small">
    <w:name w:val="Small"/>
    <w:basedOn w:val="DefaultParagraphFont"/>
    <w:rsid w:val="002B5658"/>
    <w:rPr>
      <w:sz w:val="16"/>
    </w:rPr>
  </w:style>
  <w:style w:type="paragraph" w:customStyle="1" w:styleId="WideTable">
    <w:name w:val="Wide Table"/>
    <w:basedOn w:val="Normal"/>
    <w:rsid w:val="002B5658"/>
    <w:pPr>
      <w:ind w:left="-1418"/>
    </w:pPr>
    <w:rPr>
      <w:sz w:val="2"/>
      <w:szCs w:val="2"/>
    </w:rPr>
  </w:style>
  <w:style w:type="character" w:styleId="PageNumber">
    <w:name w:val="page number"/>
    <w:basedOn w:val="DefaultParagraphFont"/>
    <w:rsid w:val="002B5658"/>
  </w:style>
  <w:style w:type="paragraph" w:styleId="Quote">
    <w:name w:val="Quote"/>
    <w:basedOn w:val="Heading1"/>
    <w:link w:val="QuoteChar"/>
    <w:qFormat/>
    <w:rsid w:val="002B5658"/>
    <w:rPr>
      <w:b w:val="0"/>
      <w:sz w:val="72"/>
      <w:szCs w:val="72"/>
      <w:lang w:val="en-NZ"/>
    </w:rPr>
  </w:style>
  <w:style w:type="character" w:customStyle="1" w:styleId="QuoteChar">
    <w:name w:val="Quote Char"/>
    <w:basedOn w:val="DefaultParagraphFont"/>
    <w:link w:val="Quote"/>
    <w:rsid w:val="002B5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658"/>
    <w:pPr>
      <w:pageBreakBefore/>
    </w:pPr>
  </w:style>
  <w:style w:type="paragraph" w:customStyle="1" w:styleId="Border">
    <w:name w:val="Border"/>
    <w:basedOn w:val="Normal"/>
    <w:qFormat/>
    <w:rsid w:val="002B5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658"/>
    <w:rPr>
      <w:b/>
      <w:bCs/>
      <w:i/>
      <w:iCs/>
      <w:color w:val="auto"/>
    </w:rPr>
  </w:style>
  <w:style w:type="paragraph" w:styleId="IntenseQuote">
    <w:name w:val="Intense Quote"/>
    <w:basedOn w:val="Normal"/>
    <w:next w:val="Normal"/>
    <w:link w:val="IntenseQuoteChar"/>
    <w:uiPriority w:val="30"/>
    <w:qFormat/>
    <w:rsid w:val="002B5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658"/>
    <w:rPr>
      <w:smallCaps/>
      <w:color w:val="auto"/>
      <w:u w:val="single"/>
    </w:rPr>
  </w:style>
  <w:style w:type="character" w:styleId="IntenseReference">
    <w:name w:val="Intense Reference"/>
    <w:basedOn w:val="DefaultParagraphFont"/>
    <w:uiPriority w:val="32"/>
    <w:qFormat/>
    <w:rsid w:val="002B5658"/>
    <w:rPr>
      <w:b/>
      <w:bCs/>
      <w:smallCaps/>
      <w:color w:val="auto"/>
      <w:spacing w:val="5"/>
      <w:u w:val="single"/>
    </w:rPr>
  </w:style>
  <w:style w:type="paragraph" w:customStyle="1" w:styleId="2ColumnHeading">
    <w:name w:val="2Column Heading"/>
    <w:basedOn w:val="BodyText"/>
    <w:qFormat/>
    <w:rsid w:val="002B5658"/>
    <w:pPr>
      <w:spacing w:after="60"/>
      <w:ind w:left="-2268"/>
    </w:pPr>
    <w:rPr>
      <w:b/>
    </w:rPr>
  </w:style>
  <w:style w:type="paragraph" w:customStyle="1" w:styleId="Heading1TOC">
    <w:name w:val="Heading1 TOC"/>
    <w:basedOn w:val="Normal"/>
    <w:qFormat/>
    <w:rsid w:val="002B5658"/>
    <w:pPr>
      <w:spacing w:before="240" w:after="120"/>
    </w:pPr>
    <w:rPr>
      <w:rFonts w:ascii="Times New Roman" w:hAnsi="Times New Roman"/>
      <w:b/>
      <w:sz w:val="32"/>
    </w:rPr>
  </w:style>
  <w:style w:type="paragraph" w:customStyle="1" w:styleId="Heading2TOC">
    <w:name w:val="Heading2 TOC"/>
    <w:basedOn w:val="Normal"/>
    <w:qFormat/>
    <w:rsid w:val="002B5658"/>
    <w:pPr>
      <w:spacing w:before="240" w:after="60"/>
    </w:pPr>
    <w:rPr>
      <w:rFonts w:ascii="Times New Roman" w:hAnsi="Times New Roman"/>
      <w:b/>
      <w:sz w:val="28"/>
    </w:rPr>
  </w:style>
  <w:style w:type="character" w:customStyle="1" w:styleId="Underline">
    <w:name w:val="Underline"/>
    <w:basedOn w:val="DefaultParagraphFont"/>
    <w:qFormat/>
    <w:rsid w:val="002B5658"/>
    <w:rPr>
      <w:u w:val="single"/>
    </w:rPr>
  </w:style>
  <w:style w:type="paragraph" w:styleId="BalloonText">
    <w:name w:val="Balloon Text"/>
    <w:basedOn w:val="Normal"/>
    <w:link w:val="BalloonTextChar"/>
    <w:rsid w:val="002B5658"/>
    <w:rPr>
      <w:rFonts w:ascii="Tahoma" w:hAnsi="Tahoma" w:cs="Tahoma"/>
      <w:sz w:val="16"/>
      <w:szCs w:val="16"/>
    </w:rPr>
  </w:style>
  <w:style w:type="character" w:customStyle="1" w:styleId="BalloonTextChar">
    <w:name w:val="Balloon Text Char"/>
    <w:basedOn w:val="DefaultParagraphFont"/>
    <w:link w:val="BalloonText"/>
    <w:rsid w:val="002B5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6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658"/>
    <w:rPr>
      <w:b/>
      <w:color w:val="660033"/>
      <w:spacing w:val="0"/>
    </w:rPr>
  </w:style>
  <w:style w:type="paragraph" w:customStyle="1" w:styleId="Nameditemlist">
    <w:name w:val="Named item list"/>
    <w:basedOn w:val="BodyText"/>
    <w:qFormat/>
    <w:rsid w:val="002B56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796</Words>
  <Characters>4874</Characters>
  <Application>Microsoft Office Word</Application>
  <DocSecurity>0</DocSecurity>
  <Lines>167</Lines>
  <Paragraphs>97</Paragraphs>
  <ScaleCrop>false</ScaleCrop>
  <Company>Author-it Software Corporation Ltd.</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AHCSDT301A Prepare a working sample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2012-10-12T06:35:00Z</dcterms:created>
  <dcterms:modified xsi:type="dcterms:W3CDTF">2012-10-12T06:35:00Z</dcterms:modified>
</cp:coreProperties>
</file>