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852" w:rsidP="00EB2852">
      <w:pPr>
        <w:pStyle w:val="Title"/>
      </w:pPr>
      <w:bookmarkStart w:id="0" w:name="_GoBack"/>
      <w:bookmarkEnd w:id="0"/>
      <w:r>
        <w:fldChar w:fldCharType="begin"/>
      </w:r>
      <w:r>
        <w:instrText xml:space="preserve"> TITLE   \* MERGEFORMAT </w:instrText>
      </w:r>
      <w:r>
        <w:fldChar w:fldCharType="separate"/>
      </w:r>
      <w:r>
        <w:t>AHCSDP302A Establish seed crops</w:t>
      </w:r>
      <w:r>
        <w:fldChar w:fldCharType="end"/>
      </w:r>
    </w:p>
    <w:p w:rsidR="00EB2852" w:rsidP="00EB2852">
      <w:pPr>
        <w:pStyle w:val="Version"/>
        <w:sectPr w:rsidSect="00581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0EC" w:rsidP="005810EC">
      <w:pPr>
        <w:pStyle w:val="SuperHeading"/>
      </w:pPr>
      <w:r w:rsidRPr="005810EC">
        <w:t>AHCSDP302A Establish seed crops</w:t>
      </w:r>
    </w:p>
    <w:p w:rsidR="00000000" w:rsidRPr="005810EC" w:rsidP="005810EC">
      <w:pPr>
        <w:pStyle w:val="Heading1"/>
      </w:pPr>
      <w:bookmarkStart w:id="1" w:name="O_469192"/>
      <w:bookmarkEnd w:id="1"/>
      <w:r w:rsidRPr="005810EC">
        <w:t>Modification History</w:t>
      </w:r>
    </w:p>
    <w:tbl>
      <w:tblPr>
        <w:tblW w:w="0" w:type="auto"/>
        <w:tblLayout w:type="fixed"/>
        <w:tblCellMar>
          <w:left w:w="62" w:type="dxa"/>
          <w:right w:w="62" w:type="dxa"/>
        </w:tblCellMar>
        <w:tblLook w:val="0000"/>
      </w:tblPr>
      <w:tblGrid>
        <w:gridCol w:w="1803"/>
        <w:gridCol w:w="2247"/>
        <w:gridCol w:w="5084"/>
      </w:tblGrid>
      <w:tr w:rsidTr="00EB285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0EC" w:rsidP="005810EC">
            <w:pPr>
              <w:pStyle w:val="BodyText"/>
            </w:pPr>
            <w:r w:rsidRPr="005810E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0EC" w:rsidP="005810EC">
            <w:pPr>
              <w:pStyle w:val="BodyText"/>
            </w:pPr>
            <w:r w:rsidRPr="005810E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rPr>
                <w:rStyle w:val="SpecialBold"/>
              </w:rPr>
              <w:t>Comments</w:t>
            </w:r>
          </w:p>
        </w:tc>
      </w:tr>
      <w:tr w:rsidTr="00EB285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0EC" w:rsidP="005810EC">
            <w:pPr>
              <w:pStyle w:val="BodyText"/>
            </w:pPr>
            <w:r w:rsidRPr="005810EC">
              <w:t>Initial release</w:t>
            </w:r>
          </w:p>
        </w:tc>
      </w:tr>
    </w:tbl>
    <w:p w:rsidR="00000000" w:rsidRPr="005810EC" w:rsidP="005810EC">
      <w:pPr>
        <w:pStyle w:val="BodyText"/>
      </w:pPr>
    </w:p>
    <w:p w:rsidR="00000000" w:rsidRPr="005810EC" w:rsidP="005810EC">
      <w:pPr>
        <w:pStyle w:val="AllowPageBreak"/>
      </w:pPr>
    </w:p>
    <w:p w:rsidR="00000000" w:rsidRPr="005810EC" w:rsidP="005810EC">
      <w:pPr>
        <w:pStyle w:val="Heading1"/>
      </w:pPr>
      <w:bookmarkStart w:id="2" w:name="O_469193"/>
      <w:bookmarkEnd w:id="2"/>
      <w:r w:rsidRPr="005810EC">
        <w:t>Unit Descriptor</w:t>
      </w:r>
    </w:p>
    <w:p w:rsidR="00000000" w:rsidRPr="005810EC" w:rsidP="005810EC">
      <w:pPr>
        <w:pStyle w:val="BodyText"/>
      </w:pPr>
      <w:r w:rsidRPr="005810EC">
        <w:t>This Unit covers the process of establishing seed crops and defines the standard required to: prepare and service machinery and equipment; carry out tillage and apply pre-planting treatments; carry out sowing operation and fertiliser application; monitorin</w:t>
      </w:r>
      <w:r w:rsidRPr="005810EC">
        <w:t>g the environmental impacts of establishing the crop; clean, secure and store machinery and equipment; and, keep records of the sowing operation.</w:t>
      </w:r>
    </w:p>
    <w:p w:rsidR="00000000" w:rsidRPr="005810EC" w:rsidP="005810EC">
      <w:pPr>
        <w:pStyle w:val="AllowPageBreak"/>
      </w:pPr>
    </w:p>
    <w:p w:rsidR="00000000" w:rsidRPr="005810EC" w:rsidP="005810EC">
      <w:pPr>
        <w:pStyle w:val="Heading1"/>
      </w:pPr>
      <w:bookmarkStart w:id="3" w:name="O_469194"/>
      <w:bookmarkEnd w:id="3"/>
      <w:r w:rsidRPr="005810EC">
        <w:t>Application of the Unit</w:t>
      </w:r>
    </w:p>
    <w:p w:rsidR="00000000" w:rsidRPr="005810EC" w:rsidP="005810EC">
      <w:pPr>
        <w:pStyle w:val="BodyText"/>
      </w:pPr>
      <w:r w:rsidRPr="005810EC">
        <w:t>This Unit applies to workers on cropping enterprises and involves the</w:t>
      </w:r>
      <w:r w:rsidRPr="005810EC">
        <w:t xml:space="preserve"> application of some judgement and discretion. Work is likely to be carried out under minimal supervision within enterprise guidelines.</w:t>
      </w:r>
    </w:p>
    <w:p w:rsidR="00000000" w:rsidRPr="005810EC" w:rsidP="005810EC">
      <w:pPr>
        <w:pStyle w:val="AllowPageBreak"/>
      </w:pPr>
    </w:p>
    <w:p w:rsidR="00000000" w:rsidRPr="005810EC" w:rsidP="005810EC">
      <w:pPr>
        <w:pStyle w:val="Heading1"/>
      </w:pPr>
      <w:bookmarkStart w:id="4" w:name="O_469195"/>
      <w:bookmarkEnd w:id="4"/>
      <w:r w:rsidRPr="005810EC">
        <w:t>Licensing/Regulatory Information</w:t>
      </w:r>
    </w:p>
    <w:p w:rsidR="00000000" w:rsidRPr="005810EC" w:rsidP="005810EC">
      <w:pPr>
        <w:pStyle w:val="BodyText"/>
      </w:pPr>
      <w:r w:rsidRPr="005810EC">
        <w:t>Not applicable</w:t>
      </w:r>
    </w:p>
    <w:p w:rsidR="00000000" w:rsidRPr="005810EC" w:rsidP="005810EC">
      <w:pPr>
        <w:pStyle w:val="AllowPageBreak"/>
      </w:pPr>
    </w:p>
    <w:p w:rsidR="00000000" w:rsidRPr="005810EC" w:rsidP="005810EC">
      <w:pPr>
        <w:pStyle w:val="Heading1"/>
      </w:pPr>
      <w:bookmarkStart w:id="5" w:name="O_469196"/>
      <w:bookmarkEnd w:id="5"/>
      <w:r w:rsidRPr="005810EC">
        <w:t>Pre-Requisites</w:t>
      </w:r>
    </w:p>
    <w:p w:rsidR="00000000" w:rsidRPr="005810EC" w:rsidP="005810EC">
      <w:pPr>
        <w:pStyle w:val="BodyText"/>
      </w:pPr>
      <w:r w:rsidRPr="005810EC">
        <w:t>Nil.</w:t>
      </w:r>
    </w:p>
    <w:p w:rsidR="00000000" w:rsidRPr="005810EC" w:rsidP="005810EC">
      <w:pPr>
        <w:pStyle w:val="AllowPageBreak"/>
      </w:pPr>
    </w:p>
    <w:p w:rsidR="00000000" w:rsidRPr="005810EC" w:rsidP="005810EC">
      <w:pPr>
        <w:pStyle w:val="Heading1"/>
      </w:pPr>
      <w:bookmarkStart w:id="6" w:name="O_469197"/>
      <w:bookmarkEnd w:id="6"/>
      <w:r w:rsidRPr="005810EC">
        <w:t>E</w:t>
      </w:r>
      <w:r w:rsidRPr="005810EC">
        <w:t>mployability Skills Information</w:t>
      </w:r>
    </w:p>
    <w:p w:rsidR="00000000" w:rsidRPr="005810EC" w:rsidP="005810EC">
      <w:pPr>
        <w:pStyle w:val="BodyText"/>
      </w:pPr>
      <w:r w:rsidRPr="005810EC">
        <w:t>This Unit contains employability skills.</w:t>
      </w:r>
    </w:p>
    <w:p w:rsidR="00000000" w:rsidRPr="005810EC" w:rsidP="005810EC">
      <w:pPr>
        <w:pStyle w:val="AllowPageBreak"/>
      </w:pPr>
    </w:p>
    <w:p w:rsidR="00000000" w:rsidRPr="005810EC" w:rsidP="005810EC">
      <w:pPr>
        <w:pStyle w:val="Heading1"/>
      </w:pPr>
      <w:bookmarkStart w:id="7" w:name="O_469198"/>
      <w:bookmarkEnd w:id="7"/>
      <w:r w:rsidRPr="005810EC">
        <w:t>Elements and Performance Criteria Pre-Content</w:t>
      </w:r>
    </w:p>
    <w:tbl>
      <w:tblPr>
        <w:tblW w:w="0" w:type="auto"/>
        <w:tblLayout w:type="fixed"/>
        <w:tblCellMar>
          <w:left w:w="62" w:type="dxa"/>
          <w:right w:w="62" w:type="dxa"/>
        </w:tblCellMar>
        <w:tblLook w:val="0000"/>
      </w:tblPr>
      <w:tblGrid>
        <w:gridCol w:w="2760"/>
        <w:gridCol w:w="6312"/>
      </w:tblGrid>
      <w:tr w:rsidTr="00581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r w:rsidRPr="005810E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810EC" w:rsidP="005810EC">
            <w:pPr>
              <w:pStyle w:val="BodyText"/>
            </w:pPr>
            <w:r w:rsidRPr="005810EC">
              <w:t>Performance criteria describe the performance needed t</w:t>
            </w:r>
            <w:r w:rsidRPr="005810EC">
              <w: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810EC" w:rsidP="005810EC">
      <w:pPr>
        <w:pStyle w:val="BodyText"/>
      </w:pPr>
    </w:p>
    <w:p w:rsidR="00000000" w:rsidRPr="005810EC" w:rsidP="005810EC">
      <w:pPr>
        <w:pStyle w:val="AllowPageBreak"/>
      </w:pPr>
    </w:p>
    <w:p w:rsidR="00000000" w:rsidRPr="005810EC" w:rsidP="005810EC">
      <w:pPr>
        <w:pStyle w:val="Heading1"/>
      </w:pPr>
      <w:bookmarkStart w:id="8" w:name="O_469199"/>
      <w:bookmarkEnd w:id="8"/>
      <w:r w:rsidRPr="005810EC">
        <w:t>Elements and Performance Criteria</w:t>
      </w:r>
    </w:p>
    <w:tbl>
      <w:tblPr>
        <w:tblW w:w="0" w:type="auto"/>
        <w:tblLayout w:type="fixed"/>
        <w:tblCellMar>
          <w:left w:w="62" w:type="dxa"/>
          <w:right w:w="62" w:type="dxa"/>
        </w:tblCellMar>
        <w:tblLook w:val="0000"/>
      </w:tblPr>
      <w:tblGrid>
        <w:gridCol w:w="2760"/>
        <w:gridCol w:w="6312"/>
      </w:tblGrid>
      <w:tr w:rsidTr="00581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10EC">
            <w:pPr>
              <w:pStyle w:val="List"/>
              <w:rPr>
                <w:lang w:val="en-NZ"/>
              </w:rPr>
            </w:pPr>
            <w:r w:rsidRPr="005810EC">
              <w:t>1.</w:t>
            </w:r>
            <w:r w:rsidRPr="005810EC">
              <w:tab/>
              <w:t>Prepare machinery and equipment for use</w:t>
            </w:r>
          </w:p>
        </w:tc>
        <w:tc>
          <w:tcPr>
            <w:tcW w:w="6312" w:type="dxa"/>
            <w:tcBorders>
              <w:top w:val="nil"/>
              <w:left w:val="nil"/>
              <w:bottom w:val="nil"/>
              <w:right w:val="nil"/>
            </w:tcBorders>
            <w:tcMar>
              <w:top w:w="0" w:type="dxa"/>
              <w:left w:w="62" w:type="dxa"/>
              <w:bottom w:w="0" w:type="dxa"/>
              <w:right w:w="62" w:type="dxa"/>
            </w:tcMar>
          </w:tcPr>
          <w:p w:rsidR="00000000" w:rsidRPr="005810EC" w:rsidP="005810EC">
            <w:pPr>
              <w:pStyle w:val="List"/>
            </w:pPr>
            <w:r w:rsidRPr="005810EC">
              <w:t>1.1</w:t>
            </w:r>
            <w:r w:rsidRPr="005810EC">
              <w:tab/>
              <w:t>Machinery and equipment are selected and confirmed against the work plan and prepared to manufacturer specifications.</w:t>
            </w:r>
          </w:p>
          <w:p w:rsidR="00000000" w:rsidRPr="005810EC" w:rsidP="005810EC">
            <w:pPr>
              <w:pStyle w:val="List"/>
            </w:pPr>
            <w:r w:rsidRPr="005810EC">
              <w:t>1.2</w:t>
            </w:r>
            <w:r w:rsidRPr="005810EC">
              <w:tab/>
              <w:t>Equipment is securely attached and ca</w:t>
            </w:r>
            <w:r w:rsidRPr="005810EC">
              <w:t>librated for operation to manufacturer specifications.</w:t>
            </w:r>
          </w:p>
          <w:p w:rsidR="00000000" w:rsidP="005810EC">
            <w:pPr>
              <w:pStyle w:val="List"/>
              <w:rPr>
                <w:lang w:val="en-NZ"/>
              </w:rPr>
            </w:pPr>
            <w:r w:rsidRPr="005810EC">
              <w:t>1.3</w:t>
            </w:r>
            <w:r w:rsidRPr="005810EC">
              <w:tab/>
              <w:t>Existing and potential Occupational Health and Safety (OHS) hazards in the workplace are identified, risks assessed and controlled in line with enterprise requirements.</w:t>
            </w:r>
          </w:p>
        </w:tc>
      </w:tr>
      <w:tr w:rsidTr="00581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10EC">
            <w:pPr>
              <w:pStyle w:val="List"/>
              <w:rPr>
                <w:lang w:val="en-NZ"/>
              </w:rPr>
            </w:pPr>
            <w:r w:rsidRPr="005810EC">
              <w:t>2.</w:t>
            </w:r>
            <w:r w:rsidRPr="005810EC">
              <w:tab/>
              <w:t xml:space="preserve">Prepare for seed </w:t>
            </w:r>
            <w:r w:rsidRPr="005810EC">
              <w:rPr>
                <w:rStyle w:val="BoldandItalics"/>
              </w:rPr>
              <w:t>crop</w:t>
            </w:r>
            <w:r w:rsidRPr="005810EC">
              <w:t xml:space="preserve"> es</w:t>
            </w:r>
            <w:r w:rsidRPr="005810EC">
              <w:t>tablishment</w:t>
            </w:r>
          </w:p>
        </w:tc>
        <w:tc>
          <w:tcPr>
            <w:tcW w:w="6312" w:type="dxa"/>
            <w:tcBorders>
              <w:top w:val="nil"/>
              <w:left w:val="nil"/>
              <w:bottom w:val="nil"/>
              <w:right w:val="nil"/>
            </w:tcBorders>
            <w:tcMar>
              <w:top w:w="0" w:type="dxa"/>
              <w:left w:w="62" w:type="dxa"/>
              <w:bottom w:w="0" w:type="dxa"/>
              <w:right w:w="62" w:type="dxa"/>
            </w:tcMar>
          </w:tcPr>
          <w:p w:rsidR="00000000" w:rsidRPr="005810EC" w:rsidP="005810EC">
            <w:pPr>
              <w:pStyle w:val="List"/>
            </w:pPr>
            <w:r w:rsidRPr="005810EC">
              <w:t>2.1</w:t>
            </w:r>
            <w:r w:rsidRPr="005810EC">
              <w:tab/>
              <w:t>Soil and weather conditions are monitored for optimal seeding conditions.</w:t>
            </w:r>
          </w:p>
          <w:p w:rsidR="00000000" w:rsidRPr="005810EC" w:rsidP="005810EC">
            <w:pPr>
              <w:pStyle w:val="List"/>
            </w:pPr>
            <w:r w:rsidRPr="005810EC">
              <w:t>2.2</w:t>
            </w:r>
            <w:r w:rsidRPr="005810EC">
              <w:tab/>
              <w:t>Soil conservation and sustainable land management practices and procedures are recognised and confirmed according to enterprise requirements.</w:t>
            </w:r>
          </w:p>
          <w:p w:rsidR="00000000" w:rsidRPr="005810EC" w:rsidP="005810EC">
            <w:pPr>
              <w:pStyle w:val="List"/>
            </w:pPr>
            <w:r w:rsidRPr="005810EC">
              <w:t>2.3</w:t>
            </w:r>
            <w:r w:rsidRPr="005810EC">
              <w:tab/>
              <w:t>Seeding, fertili</w:t>
            </w:r>
            <w:r w:rsidRPr="005810EC">
              <w:t>ser, and pest and weed control requirements are confirmed against the work plan and prepared to seed certification specifications.</w:t>
            </w:r>
          </w:p>
          <w:p w:rsidR="00000000" w:rsidP="005810EC">
            <w:pPr>
              <w:pStyle w:val="List"/>
              <w:rPr>
                <w:lang w:val="en-NZ"/>
              </w:rPr>
            </w:pPr>
            <w:r w:rsidRPr="005810EC">
              <w:t>2.4</w:t>
            </w:r>
            <w:r w:rsidRPr="005810EC">
              <w:tab/>
              <w:t>Contingency plans are prepared for unusual seasonal conditions.</w:t>
            </w:r>
          </w:p>
        </w:tc>
      </w:tr>
      <w:tr w:rsidTr="00581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10EC">
            <w:pPr>
              <w:pStyle w:val="List"/>
              <w:rPr>
                <w:lang w:val="en-NZ"/>
              </w:rPr>
            </w:pPr>
            <w:r w:rsidRPr="005810EC">
              <w:t>3.</w:t>
            </w:r>
            <w:r w:rsidRPr="005810EC">
              <w:tab/>
              <w:t xml:space="preserve">Sow the </w:t>
            </w:r>
            <w:r w:rsidRPr="005810EC">
              <w:rPr>
                <w:rStyle w:val="BoldandItalics"/>
              </w:rPr>
              <w:t>crop</w:t>
            </w:r>
          </w:p>
        </w:tc>
        <w:tc>
          <w:tcPr>
            <w:tcW w:w="6312" w:type="dxa"/>
            <w:tcBorders>
              <w:top w:val="nil"/>
              <w:left w:val="nil"/>
              <w:bottom w:val="nil"/>
              <w:right w:val="nil"/>
            </w:tcBorders>
            <w:tcMar>
              <w:top w:w="0" w:type="dxa"/>
              <w:left w:w="62" w:type="dxa"/>
              <w:bottom w:w="0" w:type="dxa"/>
              <w:right w:w="62" w:type="dxa"/>
            </w:tcMar>
          </w:tcPr>
          <w:p w:rsidR="00000000" w:rsidRPr="005810EC" w:rsidP="005810EC">
            <w:pPr>
              <w:pStyle w:val="List"/>
            </w:pPr>
            <w:r w:rsidRPr="005810EC">
              <w:t>3.1</w:t>
            </w:r>
            <w:r w:rsidRPr="005810EC">
              <w:tab/>
              <w:t>Suitable personal protective equipme</w:t>
            </w:r>
            <w:r w:rsidRPr="005810EC">
              <w:t>nt (PPE) is selected, used and maintained according to OHS requirements.</w:t>
            </w:r>
          </w:p>
          <w:p w:rsidR="00000000" w:rsidRPr="005810EC" w:rsidP="005810EC">
            <w:pPr>
              <w:pStyle w:val="List"/>
            </w:pPr>
            <w:r w:rsidRPr="005810EC">
              <w:t>3.2</w:t>
            </w:r>
            <w:r w:rsidRPr="005810EC">
              <w:tab/>
              <w:t>Seeding and fertiliser applications are carried out in line with the work plan.</w:t>
            </w:r>
          </w:p>
          <w:p w:rsidR="00000000" w:rsidRPr="005810EC" w:rsidP="005810EC">
            <w:pPr>
              <w:pStyle w:val="List"/>
            </w:pPr>
            <w:r w:rsidRPr="005810EC">
              <w:t>3.4</w:t>
            </w:r>
            <w:r w:rsidRPr="005810EC">
              <w:tab/>
              <w:t>Pest and weed control treatment is coordinated with seeding and fertiliser applications as requ</w:t>
            </w:r>
            <w:r w:rsidRPr="005810EC">
              <w:t>ired.</w:t>
            </w:r>
          </w:p>
          <w:p w:rsidR="00000000" w:rsidP="005810EC">
            <w:pPr>
              <w:pStyle w:val="List"/>
              <w:rPr>
                <w:lang w:val="en-NZ"/>
              </w:rPr>
            </w:pPr>
            <w:r w:rsidRPr="005810EC">
              <w:t>3.5</w:t>
            </w:r>
            <w:r w:rsidRPr="005810EC">
              <w:tab/>
              <w:t>Environmental implications associated with sowing operations are identified, impacts assessed and procedures adopted in line with enterprise requirements.</w:t>
            </w:r>
          </w:p>
        </w:tc>
      </w:tr>
      <w:tr w:rsidTr="005810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10EC">
            <w:pPr>
              <w:pStyle w:val="List"/>
              <w:rPr>
                <w:lang w:val="en-NZ"/>
              </w:rPr>
            </w:pPr>
            <w:r w:rsidRPr="005810EC">
              <w:t>4.</w:t>
            </w:r>
            <w:r w:rsidRPr="005810EC">
              <w:tab/>
              <w:t>Complete seeding operations</w:t>
            </w:r>
          </w:p>
        </w:tc>
        <w:tc>
          <w:tcPr>
            <w:tcW w:w="6312" w:type="dxa"/>
            <w:tcBorders>
              <w:top w:val="nil"/>
              <w:left w:val="nil"/>
              <w:bottom w:val="nil"/>
              <w:right w:val="nil"/>
            </w:tcBorders>
            <w:tcMar>
              <w:top w:w="0" w:type="dxa"/>
              <w:left w:w="62" w:type="dxa"/>
              <w:bottom w:w="0" w:type="dxa"/>
              <w:right w:w="62" w:type="dxa"/>
            </w:tcMar>
          </w:tcPr>
          <w:p w:rsidR="00000000" w:rsidRPr="005810EC" w:rsidP="005810EC">
            <w:pPr>
              <w:pStyle w:val="List"/>
            </w:pPr>
            <w:r w:rsidRPr="005810EC">
              <w:t>4.1</w:t>
            </w:r>
            <w:r w:rsidRPr="005810EC">
              <w:tab/>
            </w:r>
            <w:r w:rsidRPr="005810EC">
              <w:t>Seeding, machinery and equipment operation records are maintained according to enterprise requirements.</w:t>
            </w:r>
          </w:p>
          <w:p w:rsidR="00000000" w:rsidRPr="005810EC" w:rsidP="005810EC">
            <w:pPr>
              <w:pStyle w:val="List"/>
            </w:pPr>
            <w:r w:rsidRPr="005810EC">
              <w:t>4.2</w:t>
            </w:r>
            <w:r w:rsidRPr="005810EC">
              <w:tab/>
              <w:t>Machinery and equipment damage, malfunctions or irregular performance are reported in line with enterprise requirements.</w:t>
            </w:r>
          </w:p>
          <w:p w:rsidR="00000000" w:rsidRPr="005810EC" w:rsidP="005810EC">
            <w:pPr>
              <w:pStyle w:val="List"/>
            </w:pPr>
            <w:r w:rsidRPr="005810EC">
              <w:t>4.3</w:t>
            </w:r>
            <w:r w:rsidRPr="005810EC">
              <w:tab/>
              <w:t>Machinery and equipment</w:t>
            </w:r>
            <w:r w:rsidRPr="005810EC">
              <w:t xml:space="preserve"> is cleaned, secured and stored in line with manufacturer specifications and seed certification requirements.</w:t>
            </w:r>
          </w:p>
        </w:tc>
      </w:tr>
    </w:tbl>
    <w:p w:rsidR="00000000" w:rsidRPr="005810EC" w:rsidP="005810EC">
      <w:pPr>
        <w:pStyle w:val="BodyText"/>
      </w:pPr>
    </w:p>
    <w:p w:rsidR="00000000" w:rsidRPr="005810EC" w:rsidP="005810EC">
      <w:pPr>
        <w:pStyle w:val="AllowPageBreak"/>
      </w:pPr>
    </w:p>
    <w:p w:rsidR="00000000" w:rsidRPr="005810EC" w:rsidP="005810EC">
      <w:pPr>
        <w:pStyle w:val="Heading1"/>
      </w:pPr>
      <w:bookmarkStart w:id="9" w:name="O_476713"/>
      <w:bookmarkEnd w:id="9"/>
      <w:r w:rsidRPr="005810EC">
        <w:t>Required Skills and Knowledge</w:t>
      </w:r>
    </w:p>
    <w:tbl>
      <w:tblPr>
        <w:tblW w:w="10040" w:type="dxa"/>
        <w:tblLayout w:type="fixed"/>
        <w:tblCellMar>
          <w:left w:w="62" w:type="dxa"/>
          <w:right w:w="62" w:type="dxa"/>
        </w:tblCellMar>
        <w:tblLook w:val="0000"/>
      </w:tblPr>
      <w:tblGrid>
        <w:gridCol w:w="9540"/>
        <w:gridCol w:w="500"/>
      </w:tblGrid>
      <w:tr w:rsidTr="00EB2852">
        <w:tblPrEx>
          <w:tblW w:w="10040" w:type="dxa"/>
          <w:tblLayout w:type="fixed"/>
          <w:tblCellMar>
            <w:left w:w="62" w:type="dxa"/>
            <w:right w:w="62" w:type="dxa"/>
          </w:tblCellMar>
          <w:tblLook w:val="0000"/>
        </w:tblPrEx>
        <w:trPr>
          <w:gridAfter w:val="1"/>
          <w:wAfter w:w="500" w:type="dxa"/>
        </w:trPr>
        <w:tc>
          <w:tcPr>
            <w:tcW w:w="954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r w:rsidRPr="005810EC">
              <w:t>This section describes the skills and knowledge required for this Unit.</w:t>
            </w:r>
          </w:p>
        </w:tc>
      </w:tr>
      <w:tr w:rsidTr="00EB2852">
        <w:tblPrEx>
          <w:tblW w:w="10040" w:type="dxa"/>
          <w:tblLayout w:type="fixed"/>
          <w:tblCellMar>
            <w:left w:w="62" w:type="dxa"/>
            <w:right w:w="62" w:type="dxa"/>
          </w:tblCellMar>
          <w:tblLook w:val="0000"/>
        </w:tblPrEx>
        <w:trPr>
          <w:gridAfter w:val="1"/>
          <w:wAfter w:w="500" w:type="dxa"/>
        </w:trPr>
        <w:tc>
          <w:tcPr>
            <w:tcW w:w="9540" w:type="dxa"/>
            <w:tcBorders>
              <w:top w:val="nil"/>
              <w:left w:val="nil"/>
              <w:bottom w:val="nil"/>
              <w:right w:val="nil"/>
            </w:tcBorders>
            <w:tcMar>
              <w:top w:w="0" w:type="dxa"/>
              <w:left w:w="62" w:type="dxa"/>
              <w:bottom w:w="0" w:type="dxa"/>
              <w:right w:w="62" w:type="dxa"/>
            </w:tcMar>
          </w:tcPr>
          <w:p w:rsidR="00000000" w:rsidRPr="005810EC" w:rsidP="005810EC">
            <w:pPr>
              <w:pStyle w:val="TableHeading"/>
            </w:pPr>
            <w:r w:rsidRPr="005810EC">
              <w:rPr>
                <w:rStyle w:val="SpecialBold"/>
              </w:rPr>
              <w:t>Required skills include:</w:t>
            </w:r>
          </w:p>
          <w:p w:rsidR="00000000" w:rsidP="005810EC">
            <w:pPr>
              <w:pStyle w:val="BodyText"/>
              <w:rPr>
                <w:lang w:val="en-NZ"/>
              </w:rPr>
            </w:pPr>
            <w:r w:rsidRPr="005810EC">
              <w:rPr>
                <w:rStyle w:val="SpecialBold"/>
              </w:rPr>
              <w:t>Ability to:</w:t>
            </w:r>
          </w:p>
        </w:tc>
      </w:tr>
      <w:tr w:rsidTr="00EB2852">
        <w:tblPrEx>
          <w:tblW w:w="10040" w:type="dxa"/>
          <w:tblLayout w:type="fixed"/>
          <w:tblCellMar>
            <w:left w:w="62" w:type="dxa"/>
            <w:right w:w="62" w:type="dxa"/>
          </w:tblCellMar>
          <w:tblLook w:val="0000"/>
        </w:tblPrEx>
        <w:trPr>
          <w:gridAfter w:val="1"/>
          <w:wAfter w:w="500" w:type="dxa"/>
        </w:trPr>
        <w:tc>
          <w:tcPr>
            <w:tcW w:w="9540" w:type="dxa"/>
            <w:tcBorders>
              <w:top w:val="nil"/>
              <w:left w:val="nil"/>
              <w:bottom w:val="nil"/>
              <w:right w:val="nil"/>
            </w:tcBorders>
            <w:tcMar>
              <w:top w:w="0" w:type="dxa"/>
              <w:left w:w="62" w:type="dxa"/>
              <w:bottom w:w="0" w:type="dxa"/>
              <w:right w:w="62" w:type="dxa"/>
            </w:tcMar>
          </w:tcPr>
          <w:p w:rsidR="00000000" w:rsidRPr="005810EC" w:rsidP="005810EC">
            <w:pPr>
              <w:pStyle w:val="ListBullet"/>
            </w:pPr>
            <w:r w:rsidRPr="005810EC">
              <w:t>identify hazards and implement safe operating procedures</w:t>
            </w:r>
          </w:p>
          <w:p w:rsidR="00000000" w:rsidRPr="005810EC" w:rsidP="005810EC">
            <w:pPr>
              <w:pStyle w:val="ListBullet"/>
            </w:pPr>
            <w:r w:rsidRPr="005810EC">
              <w:t>sow seed and apply fertiliser at the required placement and rate</w:t>
            </w:r>
          </w:p>
          <w:p w:rsidR="00000000" w:rsidRPr="005810EC" w:rsidP="005810EC">
            <w:pPr>
              <w:pStyle w:val="ListBullet"/>
            </w:pPr>
            <w:r w:rsidRPr="005810EC">
              <w:t>identify types of weeds and insects harmful to crop establishment</w:t>
            </w:r>
          </w:p>
          <w:p w:rsidR="00000000" w:rsidRPr="005810EC" w:rsidP="005810EC">
            <w:pPr>
              <w:pStyle w:val="ListBullet"/>
            </w:pPr>
            <w:r w:rsidRPr="005810EC">
              <w:t>perform pre-op</w:t>
            </w:r>
            <w:r w:rsidRPr="005810EC">
              <w:t>erational and safety checks, servicing and maintenance on machinery and equipment</w:t>
            </w:r>
          </w:p>
          <w:p w:rsidR="00000000" w:rsidRPr="005810EC" w:rsidP="005810EC">
            <w:pPr>
              <w:pStyle w:val="ListBullet"/>
            </w:pPr>
            <w:r w:rsidRPr="005810EC">
              <w:t>calibrate, operate machinery and attach/detach equipment</w:t>
            </w:r>
          </w:p>
          <w:p w:rsidR="00000000" w:rsidRPr="005810EC" w:rsidP="005810EC">
            <w:pPr>
              <w:pStyle w:val="ListBullet"/>
            </w:pPr>
            <w:r w:rsidRPr="005810EC">
              <w:t>demonstrate emergency operating procedures in normal and adverse conditions</w:t>
            </w:r>
          </w:p>
          <w:p w:rsidR="00000000" w:rsidRPr="005810EC" w:rsidP="005810EC">
            <w:pPr>
              <w:pStyle w:val="ListBullet"/>
            </w:pPr>
            <w:r w:rsidRPr="005810EC">
              <w:t>recognise and report machinery damage, fa</w:t>
            </w:r>
            <w:r w:rsidRPr="005810EC">
              <w:t>ults or malfunctions and perform minor repairs</w:t>
            </w:r>
          </w:p>
          <w:p w:rsidR="00000000" w:rsidRPr="005810EC" w:rsidP="005810EC">
            <w:pPr>
              <w:pStyle w:val="ListBullet"/>
            </w:pPr>
            <w:r w:rsidRPr="005810EC">
              <w:t>demonstrate safe, environmentally responsible and sustainable land management practices</w:t>
            </w:r>
          </w:p>
          <w:p w:rsidR="00000000" w:rsidRPr="005810EC" w:rsidP="005810EC">
            <w:pPr>
              <w:pStyle w:val="ListBullet"/>
            </w:pPr>
            <w:r w:rsidRPr="005810EC">
              <w:t>monitor and minimise impacts to the environment associated with sowing operations</w:t>
            </w:r>
          </w:p>
          <w:p w:rsidR="00000000" w:rsidRPr="005810EC" w:rsidP="005810EC">
            <w:pPr>
              <w:pStyle w:val="ListBullet"/>
            </w:pPr>
            <w:r w:rsidRPr="005810EC">
              <w:t>read and interpret manufacturer specifi</w:t>
            </w:r>
            <w:r w:rsidRPr="005810EC">
              <w:t>cations, work and maintenance plans, and MSDS</w:t>
            </w:r>
          </w:p>
          <w:p w:rsidR="00000000" w:rsidRPr="005810EC" w:rsidP="005810EC">
            <w:pPr>
              <w:pStyle w:val="ListBullet"/>
            </w:pPr>
            <w:r w:rsidRPr="005810EC">
              <w:t>obtain relevant licences and permits</w:t>
            </w:r>
          </w:p>
          <w:p w:rsidR="00000000" w:rsidRPr="005810EC" w:rsidP="005810EC">
            <w:pPr>
              <w:pStyle w:val="ListBullet"/>
            </w:pPr>
            <w:r w:rsidRPr="005810EC">
              <w:t>clean, secure and store machinery and equipment</w:t>
            </w:r>
          </w:p>
          <w:p w:rsidR="00000000" w:rsidRPr="005810EC" w:rsidP="005810EC">
            <w:pPr>
              <w:pStyle w:val="ListBullet"/>
            </w:pPr>
            <w:r w:rsidRPr="005810EC">
              <w:t>interpret and apply task instructions</w:t>
            </w:r>
          </w:p>
          <w:p w:rsidR="00000000" w:rsidRPr="005810EC" w:rsidP="005810EC">
            <w:pPr>
              <w:pStyle w:val="ListBullet"/>
            </w:pPr>
            <w:r w:rsidRPr="005810EC">
              <w:t>communicate with work team and supervisor</w:t>
            </w:r>
          </w:p>
          <w:p w:rsidR="00000000" w:rsidRPr="005810EC" w:rsidP="005810EC">
            <w:pPr>
              <w:pStyle w:val="ListBullet"/>
            </w:pPr>
            <w:r w:rsidRPr="005810EC">
              <w:t>record and report equipment faults, workplace</w:t>
            </w:r>
            <w:r w:rsidRPr="005810EC">
              <w:t xml:space="preserve"> hazards and accidents</w:t>
            </w:r>
          </w:p>
          <w:p w:rsidR="00000000" w:rsidRPr="005810EC" w:rsidP="005810EC">
            <w:pPr>
              <w:pStyle w:val="ListBullet"/>
            </w:pPr>
            <w:r w:rsidRPr="005810EC">
              <w:t>assess and calculate the application of fertiliser/pesticide requirements and application rates</w:t>
            </w:r>
          </w:p>
          <w:p w:rsidR="00000000" w:rsidRPr="005810EC" w:rsidP="005810EC">
            <w:pPr>
              <w:pStyle w:val="ListBullet"/>
            </w:pPr>
            <w:r w:rsidRPr="005810EC">
              <w:t>calibrate equipment and calculate volumes, consumption and servicing requirements</w:t>
            </w:r>
          </w:p>
          <w:p w:rsidR="00000000" w:rsidRPr="005810EC" w:rsidP="005810EC">
            <w:pPr>
              <w:pStyle w:val="ListBullet"/>
            </w:pPr>
            <w:r w:rsidRPr="005810EC">
              <w:t>use numeracy skills to estimate, calculate and record r</w:t>
            </w:r>
            <w:r w:rsidRPr="005810EC">
              <w:t>outine workplace measures</w:t>
            </w:r>
          </w:p>
          <w:p w:rsidR="00000000" w:rsidRPr="005810EC" w:rsidP="005810EC">
            <w:pPr>
              <w:pStyle w:val="ListBullet"/>
            </w:pPr>
            <w:r w:rsidRPr="005810EC">
              <w:t>use interpersonal skills to work with and relate to people from a range of cultural, social and religious backgrounds and with a range of physical and mental abilities.</w:t>
            </w:r>
          </w:p>
        </w:tc>
      </w:tr>
      <w:tr w:rsidTr="00EB2852">
        <w:tblPrEx>
          <w:tblW w:w="10040" w:type="dxa"/>
          <w:tblLayout w:type="fixed"/>
          <w:tblCellMar>
            <w:left w:w="62" w:type="dxa"/>
            <w:right w:w="62" w:type="dxa"/>
          </w:tblCellMar>
          <w:tblLook w:val="0000"/>
        </w:tblPrEx>
        <w:trPr>
          <w:gridAfter w:val="1"/>
          <w:wAfter w:w="500" w:type="dxa"/>
        </w:trPr>
        <w:tc>
          <w:tcPr>
            <w:tcW w:w="9540"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8948"/>
            </w:tblGrid>
            <w:tr>
              <w:tblPrEx>
                <w:tblW w:w="0" w:type="auto"/>
                <w:tblLayout w:type="fixed"/>
                <w:tblCellMar>
                  <w:left w:w="62" w:type="dxa"/>
                  <w:right w:w="62" w:type="dxa"/>
                </w:tblCellMar>
                <w:tblLook w:val="0000"/>
              </w:tblPrEx>
              <w:tc>
                <w:tcPr>
                  <w:tcW w:w="8948" w:type="dxa"/>
                  <w:shd w:val="clear" w:color="auto" w:fill="FFFFFF"/>
                  <w:tcMar>
                    <w:top w:w="0" w:type="dxa"/>
                    <w:left w:w="62" w:type="dxa"/>
                    <w:bottom w:w="0" w:type="dxa"/>
                    <w:right w:w="62" w:type="dxa"/>
                  </w:tcMar>
                </w:tcPr>
                <w:p w:rsidR="00000000" w:rsidRPr="005810EC" w:rsidP="005810EC">
                  <w:pPr>
                    <w:pStyle w:val="TableHeading"/>
                  </w:pPr>
                  <w:r w:rsidRPr="005810EC">
                    <w:rPr>
                      <w:rStyle w:val="SpecialBold"/>
                    </w:rPr>
                    <w:t>Required knowledge includes:</w:t>
                  </w:r>
                </w:p>
                <w:p w:rsidR="00000000" w:rsidRPr="005810EC" w:rsidP="005810EC">
                  <w:pPr>
                    <w:pStyle w:val="BodyText"/>
                  </w:pPr>
                  <w:r w:rsidRPr="005810EC">
                    <w:rPr>
                      <w:rStyle w:val="SpecialBold"/>
                    </w:rPr>
                    <w:t>Knowledge of:</w:t>
                  </w:r>
                </w:p>
              </w:tc>
            </w:tr>
          </w:tbl>
          <w:p w:rsidR="00000000" w:rsidP="005810EC">
            <w:pPr>
              <w:pStyle w:val="BodyText"/>
              <w:rPr>
                <w:lang w:val="en-NZ"/>
              </w:rPr>
            </w:pPr>
          </w:p>
        </w:tc>
      </w:tr>
      <w:tr w:rsidTr="00EB2852">
        <w:tblPrEx>
          <w:tblW w:w="10040" w:type="dxa"/>
          <w:tblLayout w:type="fixed"/>
          <w:tblCellMar>
            <w:left w:w="62" w:type="dxa"/>
            <w:right w:w="62" w:type="dxa"/>
          </w:tblCellMar>
          <w:tblLook w:val="0000"/>
        </w:tblPrEx>
        <w:trPr>
          <w:gridAfter w:val="1"/>
          <w:wAfter w:w="500" w:type="dxa"/>
          <w:trHeight w:val="316"/>
        </w:trPr>
        <w:tc>
          <w:tcPr>
            <w:tcW w:w="9540" w:type="dxa"/>
            <w:vMerge w:val="restart"/>
            <w:tcBorders>
              <w:top w:val="nil"/>
              <w:left w:val="nil"/>
              <w:bottom w:val="nil"/>
              <w:right w:val="nil"/>
            </w:tcBorders>
            <w:tcMar>
              <w:top w:w="0" w:type="dxa"/>
              <w:left w:w="62" w:type="dxa"/>
              <w:bottom w:w="0" w:type="dxa"/>
              <w:right w:w="62" w:type="dxa"/>
            </w:tcMar>
          </w:tcPr>
          <w:p w:rsidR="00000000" w:rsidRPr="005810EC" w:rsidP="005810EC">
            <w:pPr>
              <w:pStyle w:val="ListBullet"/>
            </w:pPr>
            <w:r w:rsidRPr="005810EC">
              <w:t>seed crop types, preparation of seeds, seeding methods and application techniques</w:t>
            </w:r>
          </w:p>
          <w:p w:rsidR="00000000" w:rsidRPr="005810EC" w:rsidP="005810EC">
            <w:pPr>
              <w:pStyle w:val="ListBullet"/>
            </w:pPr>
            <w:r w:rsidRPr="005810EC">
              <w:t>fertiliser types, rates of application and crop nutrient requirements</w:t>
            </w:r>
          </w:p>
          <w:p w:rsidR="00000000" w:rsidRPr="005810EC" w:rsidP="005810EC">
            <w:pPr>
              <w:pStyle w:val="ListBullet"/>
            </w:pPr>
            <w:r w:rsidRPr="005810EC">
              <w:t>effects of weather conditions (normal and adverse) on seeding and fertilising applications</w:t>
            </w:r>
          </w:p>
          <w:p w:rsidR="00000000" w:rsidRPr="005810EC" w:rsidP="005810EC">
            <w:pPr>
              <w:pStyle w:val="ListBullet"/>
            </w:pPr>
            <w:r w:rsidRPr="005810EC">
              <w:t>operating pri</w:t>
            </w:r>
            <w:r w:rsidRPr="005810EC">
              <w:t>nciples and operating methods for machinery and equipment</w:t>
            </w:r>
          </w:p>
          <w:p w:rsidR="00000000" w:rsidRPr="005810EC" w:rsidP="005810EC">
            <w:pPr>
              <w:pStyle w:val="ListBullet"/>
            </w:pPr>
            <w:r w:rsidRPr="005810EC">
              <w:t>pre-operational and safety checks, servicing and maintenance procedures for seeding machinery and equipment</w:t>
            </w:r>
          </w:p>
          <w:p w:rsidR="00000000" w:rsidRPr="005810EC" w:rsidP="005810EC">
            <w:pPr>
              <w:pStyle w:val="ListBullet"/>
            </w:pPr>
            <w:r w:rsidRPr="005810EC">
              <w:t>principles of weight distribution with regard to load shifting and vehicle movement</w:t>
            </w:r>
          </w:p>
          <w:p w:rsidR="00000000" w:rsidRPr="005810EC" w:rsidP="005810EC">
            <w:pPr>
              <w:pStyle w:val="ListBullet"/>
            </w:pPr>
            <w:r w:rsidRPr="005810EC">
              <w:t>sustai</w:t>
            </w:r>
            <w:r w:rsidRPr="005810EC">
              <w:t>nable land management and soil conservation techniques</w:t>
            </w:r>
          </w:p>
          <w:p w:rsidR="00000000" w:rsidRPr="005810EC" w:rsidP="005810EC">
            <w:pPr>
              <w:pStyle w:val="ListBullet"/>
            </w:pPr>
            <w:r w:rsidRPr="005810EC">
              <w:t>positive environmental practices, negative environmental impacts and minimisation measures associated with seeding operations</w:t>
            </w:r>
          </w:p>
          <w:p w:rsidR="00000000" w:rsidRPr="005810EC" w:rsidP="005810EC">
            <w:pPr>
              <w:pStyle w:val="ListBullet"/>
            </w:pPr>
            <w:r w:rsidRPr="005810EC">
              <w:t>procedures for cleaning, securing and storing machinery, equipment and mate</w:t>
            </w:r>
            <w:r w:rsidRPr="005810EC">
              <w:t>rials</w:t>
            </w:r>
          </w:p>
          <w:p w:rsidR="00000000" w:rsidRPr="005810EC" w:rsidP="005810EC">
            <w:pPr>
              <w:pStyle w:val="ListBullet"/>
            </w:pPr>
            <w:r w:rsidRPr="005810EC">
              <w:t xml:space="preserve">enterprise policies with regard to seeding operations, and recording and reporting routines </w:t>
            </w:r>
          </w:p>
          <w:p w:rsidR="00000000" w:rsidRPr="005810EC" w:rsidP="005810EC">
            <w:pPr>
              <w:pStyle w:val="ListBullet"/>
            </w:pPr>
            <w:r w:rsidRPr="005810EC">
              <w:t>relevant state/territory legislation, regulations and codes of practice with regard to workplace OHS and the use and control of hazardous substances</w:t>
            </w:r>
          </w:p>
          <w:p w:rsidR="00000000" w:rsidRPr="005810EC" w:rsidP="005810EC">
            <w:pPr>
              <w:pStyle w:val="ListBullet"/>
            </w:pPr>
            <w:r w:rsidRPr="005810EC">
              <w:t xml:space="preserve">PPE and </w:t>
            </w:r>
            <w:r w:rsidRPr="005810EC">
              <w:t>when and how it should be used</w:t>
            </w:r>
          </w:p>
          <w:p w:rsidR="00000000" w:rsidRPr="005810EC" w:rsidP="005810EC">
            <w:pPr>
              <w:pStyle w:val="ListBullet"/>
            </w:pPr>
            <w:r w:rsidRPr="005810EC">
              <w:t>relevant state/territory legislation and regulations with regard to licensing requirements and the use and control of machinery and equipment.</w:t>
            </w:r>
          </w:p>
          <w:p w:rsidR="00000000" w:rsidP="005810EC">
            <w:pPr>
              <w:pStyle w:val="ListBullet"/>
              <w:rPr>
                <w:lang w:val="en-NZ"/>
              </w:rPr>
            </w:pPr>
            <w:r w:rsidRPr="005810EC">
              <w:t>record keeping for certified seed.</w:t>
            </w:r>
          </w:p>
        </w:tc>
      </w:tr>
      <w:tr w:rsidTr="00EB2852">
        <w:tblPrEx>
          <w:tblW w:w="10040" w:type="dxa"/>
          <w:tblLayout w:type="fixed"/>
          <w:tblCellMar>
            <w:left w:w="62" w:type="dxa"/>
            <w:right w:w="62" w:type="dxa"/>
          </w:tblCellMar>
          <w:tblLook w:val="0000"/>
        </w:tblPrEx>
        <w:trPr>
          <w:trHeight w:val="361"/>
        </w:trPr>
        <w:tc>
          <w:tcPr>
            <w:tcW w:w="9540" w:type="dxa"/>
            <w:vMerge/>
            <w:tcBorders>
              <w:top w:val="nil"/>
              <w:left w:val="nil"/>
              <w:bottom w:val="nil"/>
              <w:right w:val="nil"/>
            </w:tcBorders>
            <w:tcMar>
              <w:top w:w="0" w:type="dxa"/>
              <w:left w:w="62" w:type="dxa"/>
              <w:bottom w:w="0" w:type="dxa"/>
              <w:right w:w="62" w:type="dxa"/>
            </w:tcMar>
          </w:tcPr>
          <w:p w:rsidR="00000000" w:rsidP="005810EC">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810EC">
            <w:pPr>
              <w:pStyle w:val="BodyText"/>
              <w:rPr>
                <w:lang w:val="en-NZ"/>
              </w:rPr>
            </w:pPr>
          </w:p>
        </w:tc>
      </w:tr>
      <w:tr w:rsidTr="00EB2852">
        <w:tblPrEx>
          <w:tblW w:w="10040" w:type="dxa"/>
          <w:tblLayout w:type="fixed"/>
          <w:tblCellMar>
            <w:left w:w="62" w:type="dxa"/>
            <w:right w:w="62" w:type="dxa"/>
          </w:tblCellMar>
          <w:tblLook w:val="0000"/>
        </w:tblPrEx>
        <w:trPr>
          <w:trHeight w:val="398"/>
        </w:trPr>
        <w:tc>
          <w:tcPr>
            <w:tcW w:w="95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810EC" w:rsidP="005810EC">
            <w:pPr>
              <w:pStyle w:val="BodyText"/>
            </w:pPr>
          </w:p>
        </w:tc>
      </w:tr>
    </w:tbl>
    <w:p w:rsidR="00000000" w:rsidRPr="005810EC" w:rsidP="005810EC">
      <w:pPr>
        <w:pStyle w:val="BodyText"/>
      </w:pPr>
    </w:p>
    <w:p w:rsidR="00000000" w:rsidRPr="005810EC" w:rsidP="005810EC">
      <w:pPr>
        <w:pStyle w:val="AllowPageBreak"/>
      </w:pPr>
    </w:p>
    <w:p w:rsidR="00000000" w:rsidRPr="005810EC" w:rsidP="005810EC">
      <w:pPr>
        <w:pStyle w:val="Heading1"/>
      </w:pPr>
      <w:bookmarkStart w:id="10" w:name="O_469201"/>
      <w:bookmarkEnd w:id="10"/>
      <w:r w:rsidRPr="005810EC">
        <w:t>Evidence Guide</w:t>
      </w:r>
    </w:p>
    <w:tbl>
      <w:tblPr>
        <w:tblW w:w="0" w:type="auto"/>
        <w:tblLayout w:type="fixed"/>
        <w:tblCellMar>
          <w:left w:w="62" w:type="dxa"/>
          <w:right w:w="62" w:type="dxa"/>
        </w:tblCellMar>
        <w:tblLook w:val="0000"/>
      </w:tblPr>
      <w:tblGrid>
        <w:gridCol w:w="3674"/>
        <w:gridCol w:w="5398"/>
      </w:tblGrid>
      <w:tr w:rsidTr="005810E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The evidence guide provides advice on assessment and must be read in conjunction with the performance criteria, required skills and knowledge, range statement and the Assessment Guidelines for the Training Package.</w:t>
            </w:r>
          </w:p>
        </w:tc>
      </w:tr>
      <w:tr w:rsidTr="00581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Overview</w:t>
            </w:r>
            <w:r w:rsidRPr="005810EC">
              <w:t xml:space="preserve">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p>
        </w:tc>
      </w:tr>
      <w:tr w:rsidTr="00581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0EC" w:rsidP="005810EC">
            <w:pPr>
              <w:pStyle w:val="BodyText"/>
            </w:pPr>
            <w:r w:rsidRPr="005810EC">
              <w:t xml:space="preserve">The evidence required to demonstrate competency in this Unit must be relevant to workplace operations and satisfy holistically all of the </w:t>
            </w:r>
            <w:r w:rsidRPr="005810EC">
              <w:t>requirements of the performance criteria and required skills and knowledge and include achievement of the following:</w:t>
            </w:r>
          </w:p>
          <w:p w:rsidR="00000000" w:rsidRPr="005810EC" w:rsidP="005810EC">
            <w:pPr>
              <w:pStyle w:val="ListBullet"/>
            </w:pPr>
            <w:r w:rsidRPr="005810EC">
              <w:t>prepare and service machinery and equipment</w:t>
            </w:r>
          </w:p>
          <w:p w:rsidR="00000000" w:rsidRPr="005810EC" w:rsidP="005810EC">
            <w:pPr>
              <w:pStyle w:val="ListBullet"/>
            </w:pPr>
            <w:r w:rsidRPr="005810EC">
              <w:t>carry out tillage and apply pre-planting treatments</w:t>
            </w:r>
          </w:p>
          <w:p w:rsidR="00000000" w:rsidRPr="005810EC" w:rsidP="005810EC">
            <w:pPr>
              <w:pStyle w:val="ListBullet"/>
            </w:pPr>
            <w:r w:rsidRPr="005810EC">
              <w:t>carry out sowing operation and fertiliser a</w:t>
            </w:r>
            <w:r w:rsidRPr="005810EC">
              <w:t>pplication</w:t>
            </w:r>
          </w:p>
          <w:p w:rsidR="00000000" w:rsidRPr="005810EC" w:rsidP="005810EC">
            <w:pPr>
              <w:pStyle w:val="ListBullet"/>
            </w:pPr>
            <w:r w:rsidRPr="005810EC">
              <w:t>monitoring the environmental impacts of establishing the crop</w:t>
            </w:r>
          </w:p>
          <w:p w:rsidR="00000000" w:rsidRPr="005810EC" w:rsidP="005810EC">
            <w:pPr>
              <w:pStyle w:val="ListBullet"/>
            </w:pPr>
            <w:r w:rsidRPr="005810EC">
              <w:t>clean, secure and store machinery and equipment</w:t>
            </w:r>
          </w:p>
          <w:p w:rsidR="00000000" w:rsidP="005810EC">
            <w:pPr>
              <w:pStyle w:val="ListBullet"/>
              <w:rPr>
                <w:lang w:val="en-NZ"/>
              </w:rPr>
            </w:pPr>
            <w:r w:rsidRPr="005810EC">
              <w:t>keep records of the sowing operation.</w:t>
            </w:r>
          </w:p>
        </w:tc>
      </w:tr>
      <w:tr w:rsidTr="00581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Competency requires the application of work pra</w:t>
            </w:r>
            <w:r w:rsidRPr="005810EC">
              <w:t>ctices under work conditions. Selection and use of resources for some worksites may differ due to the regional or enterprise circumstances.</w:t>
            </w:r>
          </w:p>
        </w:tc>
      </w:tr>
      <w:tr w:rsidTr="00581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This Unit should be assessed together with core Units and other Units of Competency relevant t</w:t>
            </w:r>
            <w:r w:rsidRPr="005810EC">
              <w:t>o the function or work role.</w:t>
            </w:r>
          </w:p>
        </w:tc>
      </w:tr>
      <w:tr w:rsidTr="005810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0EC" w:rsidP="005810EC">
            <w:pPr>
              <w:pStyle w:val="BodyText"/>
            </w:pPr>
            <w:r w:rsidRPr="005810EC">
              <w:t>To ensure consistency of performance, competency should be demonstrated on more than one occasion over a period of time in order to cover a variety of circumstances, cases and responsibiliti</w:t>
            </w:r>
            <w:r w:rsidRPr="005810EC">
              <w:t>es, and where possible, over a number of assessment activities.</w:t>
            </w:r>
          </w:p>
        </w:tc>
      </w:tr>
    </w:tbl>
    <w:p w:rsidR="00000000" w:rsidRPr="005810EC" w:rsidP="005810EC">
      <w:pPr>
        <w:pStyle w:val="BodyText"/>
      </w:pPr>
    </w:p>
    <w:p w:rsidR="00000000" w:rsidRPr="005810EC" w:rsidP="005810EC">
      <w:pPr>
        <w:pStyle w:val="AllowPageBreak"/>
      </w:pPr>
    </w:p>
    <w:p w:rsidR="00000000" w:rsidRPr="005810EC" w:rsidP="005810EC">
      <w:pPr>
        <w:pStyle w:val="Heading1"/>
      </w:pPr>
      <w:bookmarkStart w:id="11" w:name="O_469202"/>
      <w:bookmarkEnd w:id="11"/>
      <w:r w:rsidRPr="005810EC">
        <w:t>Range Statement</w:t>
      </w:r>
    </w:p>
    <w:tbl>
      <w:tblPr>
        <w:tblW w:w="0" w:type="auto"/>
        <w:tblLayout w:type="fixed"/>
        <w:tblCellMar>
          <w:left w:w="62" w:type="dxa"/>
          <w:right w:w="62" w:type="dxa"/>
        </w:tblCellMar>
        <w:tblLook w:val="0000"/>
      </w:tblPr>
      <w:tblGrid>
        <w:gridCol w:w="3630"/>
        <w:gridCol w:w="5334"/>
        <w:gridCol w:w="108"/>
      </w:tblGrid>
      <w:tr w:rsidTr="005810EC">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t xml:space="preserve">The range statement relates to the Unit of Competency as a whole. It allows for different work environments and situations that may affect </w:t>
            </w:r>
            <w:r w:rsidRPr="005810EC">
              <w:t>performance. Bold italicised wording, if used in the performance criteria, is detailed below. Essential operating conditions that may be present with training and assessment (depending on the work situation, needs of the candidate, accessibility of the ite</w:t>
            </w:r>
            <w:r w:rsidRPr="005810EC">
              <w:t>m, and local industry and regional contexts) may also be included.</w:t>
            </w:r>
          </w:p>
        </w:tc>
      </w:tr>
      <w:tr w:rsidTr="005810EC">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0EC">
            <w:pPr>
              <w:pStyle w:val="BodyText"/>
              <w:rPr>
                <w:lang w:val="en-NZ"/>
              </w:rPr>
            </w:pPr>
            <w:r w:rsidRPr="005810EC">
              <w:rPr>
                <w:rStyle w:val="BoldandItalics"/>
              </w:rPr>
              <w:t>Crops</w:t>
            </w:r>
            <w:r w:rsidRPr="005810EC">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0EC" w:rsidP="005810EC">
            <w:pPr>
              <w:pStyle w:val="ListBullet"/>
            </w:pPr>
            <w:r w:rsidRPr="005810EC">
              <w:t>wheat and coarse grains</w:t>
            </w:r>
          </w:p>
          <w:p w:rsidR="00000000" w:rsidRPr="005810EC" w:rsidP="005810EC">
            <w:pPr>
              <w:pStyle w:val="ListBullet"/>
            </w:pPr>
            <w:r w:rsidRPr="005810EC">
              <w:t>cotton</w:t>
            </w:r>
          </w:p>
          <w:p w:rsidR="00000000" w:rsidRPr="005810EC" w:rsidP="005810EC">
            <w:pPr>
              <w:pStyle w:val="ListBullet"/>
            </w:pPr>
            <w:r w:rsidRPr="005810EC">
              <w:t>grain legumes</w:t>
            </w:r>
          </w:p>
          <w:p w:rsidR="00000000" w:rsidRPr="005810EC" w:rsidP="005810EC">
            <w:pPr>
              <w:pStyle w:val="ListBullet"/>
            </w:pPr>
            <w:r w:rsidRPr="005810EC">
              <w:t>oilseeds</w:t>
            </w:r>
          </w:p>
          <w:p w:rsidR="00000000" w:rsidRPr="005810EC" w:rsidP="005810EC">
            <w:pPr>
              <w:pStyle w:val="ListBullet"/>
            </w:pPr>
            <w:r w:rsidRPr="005810EC">
              <w:t>temperate pastures</w:t>
            </w:r>
          </w:p>
          <w:p w:rsidR="00000000" w:rsidRPr="005810EC" w:rsidP="005810EC">
            <w:pPr>
              <w:pStyle w:val="ListBullet"/>
            </w:pPr>
            <w:r w:rsidRPr="005810EC">
              <w:t>tropical pastures</w:t>
            </w:r>
          </w:p>
          <w:p w:rsidR="00000000" w:rsidRPr="005810EC" w:rsidP="005810EC">
            <w:pPr>
              <w:pStyle w:val="ListBullet"/>
            </w:pPr>
            <w:r w:rsidRPr="005810EC">
              <w:t>vegetables and other horticultural seed crops.</w:t>
            </w:r>
          </w:p>
        </w:tc>
      </w:tr>
    </w:tbl>
    <w:p w:rsidR="00000000" w:rsidRPr="005810EC" w:rsidP="005810EC">
      <w:pPr>
        <w:pStyle w:val="BodyText"/>
      </w:pPr>
    </w:p>
    <w:p w:rsidR="00000000" w:rsidRPr="005810EC" w:rsidP="005810EC">
      <w:pPr>
        <w:pStyle w:val="AllowPageBreak"/>
      </w:pPr>
    </w:p>
    <w:p w:rsidR="00000000" w:rsidRPr="005810EC" w:rsidP="005810EC">
      <w:pPr>
        <w:pStyle w:val="Heading1"/>
      </w:pPr>
      <w:bookmarkStart w:id="12" w:name="O_469203"/>
      <w:bookmarkEnd w:id="12"/>
      <w:r w:rsidRPr="005810EC">
        <w:t>Unit Sector(s)</w:t>
      </w:r>
    </w:p>
    <w:p w:rsidR="00000000" w:rsidRPr="005810EC" w:rsidP="005810EC">
      <w:pPr>
        <w:pStyle w:val="BodyText"/>
      </w:pPr>
      <w:r w:rsidRPr="005810EC">
        <w:t>Seed Production</w:t>
      </w:r>
    </w:p>
    <w:p w:rsidR="00000000" w:rsidRPr="005810EC" w:rsidP="005810EC"/>
    <w:sectPr w:rsidSect="00581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852" w:rsidP="00EB28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52" w:rsidP="005810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2852" w:rsidP="00581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B2852" w:rsidP="00581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EC" w:rsidRPr="00EB2852" w:rsidP="00EB28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52" w:rsidRPr="002D2AF8" w:rsidP="005810EC">
    <w:pPr>
      <w:pStyle w:val="Header"/>
      <w:framePr w:wrap="around"/>
    </w:pPr>
    <w:r>
      <w:fldChar w:fldCharType="begin"/>
    </w:r>
    <w:r>
      <w:instrText xml:space="preserve"> TITLE   \* MERGEFORMAT </w:instrText>
    </w:r>
    <w:r>
      <w:fldChar w:fldCharType="separate"/>
    </w:r>
    <w:r>
      <w:t>AHCSDP302A Establish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EB2852" w:rsidP="00581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9A2D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0EC"/>
    <w:pPr>
      <w:spacing w:before="360" w:after="60"/>
      <w:outlineLvl w:val="0"/>
    </w:pPr>
    <w:rPr>
      <w:sz w:val="32"/>
    </w:rPr>
  </w:style>
  <w:style w:type="paragraph" w:styleId="Heading2">
    <w:name w:val="heading 2"/>
    <w:basedOn w:val="HeadingBase"/>
    <w:next w:val="BodyText"/>
    <w:link w:val="Heading2Char"/>
    <w:qFormat/>
    <w:rsid w:val="005810EC"/>
    <w:pPr>
      <w:keepLines/>
      <w:spacing w:before="240" w:after="120"/>
      <w:outlineLvl w:val="1"/>
    </w:pPr>
    <w:rPr>
      <w:sz w:val="28"/>
      <w:szCs w:val="40"/>
    </w:rPr>
  </w:style>
  <w:style w:type="paragraph" w:styleId="Heading3">
    <w:name w:val="heading 3"/>
    <w:basedOn w:val="HeadingBase"/>
    <w:next w:val="BodyText"/>
    <w:link w:val="Heading3Char"/>
    <w:qFormat/>
    <w:rsid w:val="005810EC"/>
    <w:pPr>
      <w:spacing w:before="180" w:after="120"/>
      <w:outlineLvl w:val="2"/>
    </w:pPr>
    <w:rPr>
      <w:spacing w:val="-10"/>
      <w:kern w:val="32"/>
    </w:rPr>
  </w:style>
  <w:style w:type="paragraph" w:styleId="Heading4">
    <w:name w:val="heading 4"/>
    <w:basedOn w:val="HeadingBase"/>
    <w:next w:val="BodyText"/>
    <w:link w:val="Heading4Char"/>
    <w:qFormat/>
    <w:rsid w:val="005810EC"/>
    <w:pPr>
      <w:spacing w:before="160" w:after="120"/>
      <w:outlineLvl w:val="3"/>
    </w:pPr>
    <w:rPr>
      <w:sz w:val="22"/>
    </w:rPr>
  </w:style>
  <w:style w:type="paragraph" w:styleId="Heading5">
    <w:name w:val="heading 5"/>
    <w:basedOn w:val="HeadingBase"/>
    <w:next w:val="Normal"/>
    <w:link w:val="Heading5Char"/>
    <w:qFormat/>
    <w:rsid w:val="005810EC"/>
    <w:pPr>
      <w:spacing w:before="80"/>
      <w:outlineLvl w:val="4"/>
    </w:pPr>
    <w:rPr>
      <w:color w:val="918585"/>
      <w:sz w:val="20"/>
    </w:rPr>
  </w:style>
  <w:style w:type="paragraph" w:styleId="Heading6">
    <w:name w:val="heading 6"/>
    <w:basedOn w:val="HeadingBase"/>
    <w:next w:val="Normal"/>
    <w:link w:val="Heading6Char"/>
    <w:qFormat/>
    <w:rsid w:val="005810EC"/>
    <w:pPr>
      <w:spacing w:before="60"/>
      <w:outlineLvl w:val="5"/>
    </w:pPr>
    <w:rPr>
      <w:color w:val="918585"/>
      <w:sz w:val="20"/>
    </w:rPr>
  </w:style>
  <w:style w:type="paragraph" w:styleId="Heading7">
    <w:name w:val="heading 7"/>
    <w:basedOn w:val="Normal"/>
    <w:next w:val="Normal"/>
    <w:link w:val="Heading7Char"/>
    <w:qFormat/>
    <w:rsid w:val="005810EC"/>
    <w:pPr>
      <w:ind w:left="720"/>
      <w:outlineLvl w:val="6"/>
    </w:pPr>
    <w:rPr>
      <w:i/>
    </w:rPr>
  </w:style>
  <w:style w:type="paragraph" w:styleId="Heading8">
    <w:name w:val="heading 8"/>
    <w:basedOn w:val="Normal"/>
    <w:next w:val="Normal"/>
    <w:link w:val="Heading8Char"/>
    <w:qFormat/>
    <w:rsid w:val="005810EC"/>
    <w:pPr>
      <w:ind w:left="720"/>
      <w:outlineLvl w:val="7"/>
    </w:pPr>
    <w:rPr>
      <w:i/>
    </w:rPr>
  </w:style>
  <w:style w:type="paragraph" w:styleId="Heading9">
    <w:name w:val="heading 9"/>
    <w:basedOn w:val="Normal"/>
    <w:next w:val="Normal"/>
    <w:link w:val="Heading9Char"/>
    <w:qFormat/>
    <w:rsid w:val="005810EC"/>
    <w:pPr>
      <w:ind w:left="720"/>
      <w:outlineLvl w:val="8"/>
    </w:pPr>
    <w:rPr>
      <w:i/>
    </w:rPr>
  </w:style>
  <w:style w:type="character" w:default="1" w:styleId="DefaultParagraphFont">
    <w:name w:val="Default Paragraph Font"/>
    <w:uiPriority w:val="1"/>
    <w:unhideWhenUsed/>
    <w:rsid w:val="00581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0EC"/>
  </w:style>
  <w:style w:type="character" w:customStyle="1" w:styleId="Heading1Char">
    <w:name w:val="Heading 1 Char"/>
    <w:basedOn w:val="DefaultParagraphFont"/>
    <w:link w:val="Heading1"/>
    <w:rsid w:val="005810EC"/>
    <w:rPr>
      <w:rFonts w:ascii="Times New Roman" w:eastAsia="Times New Roman" w:hAnsi="Times New Roman" w:cs="Times New Roman"/>
      <w:b/>
      <w:sz w:val="32"/>
      <w:szCs w:val="20"/>
      <w:lang w:eastAsia="en-US"/>
    </w:rPr>
  </w:style>
  <w:style w:type="paragraph" w:styleId="BodyText">
    <w:name w:val="Body Text"/>
    <w:basedOn w:val="Normal"/>
    <w:link w:val="BodyTextChar"/>
    <w:rsid w:val="005810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10EC"/>
    <w:rPr>
      <w:rFonts w:ascii="Times New Roman" w:eastAsia="Times New Roman" w:hAnsi="Times New Roman" w:cs="Times New Roman"/>
      <w:sz w:val="24"/>
      <w:lang w:eastAsia="en-US"/>
    </w:rPr>
  </w:style>
  <w:style w:type="paragraph" w:styleId="Footer">
    <w:name w:val="footer"/>
    <w:basedOn w:val="Normal"/>
    <w:link w:val="FooterChar"/>
    <w:rsid w:val="00581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0EC"/>
    <w:rPr>
      <w:rFonts w:ascii="Times New Roman" w:eastAsia="Times New Roman" w:hAnsi="Times New Roman" w:cs="Times New Roman"/>
      <w:sz w:val="16"/>
      <w:lang w:eastAsia="en-US"/>
    </w:rPr>
  </w:style>
  <w:style w:type="paragraph" w:styleId="List">
    <w:name w:val="List"/>
    <w:basedOn w:val="BodyText"/>
    <w:next w:val="BodyText"/>
    <w:rsid w:val="005810EC"/>
    <w:pPr>
      <w:tabs>
        <w:tab w:val="left" w:pos="340"/>
      </w:tabs>
      <w:spacing w:before="60" w:after="60"/>
      <w:ind w:left="340" w:hanging="340"/>
    </w:pPr>
  </w:style>
  <w:style w:type="paragraph" w:styleId="ListBullet">
    <w:name w:val="List Bullet"/>
    <w:basedOn w:val="List"/>
    <w:rsid w:val="005810EC"/>
    <w:pPr>
      <w:numPr>
        <w:numId w:val="12"/>
      </w:numPr>
      <w:tabs>
        <w:tab w:val="clear" w:pos="340"/>
      </w:tabs>
      <w:spacing w:before="40" w:after="40"/>
    </w:pPr>
  </w:style>
  <w:style w:type="character" w:customStyle="1" w:styleId="SpecialBold">
    <w:name w:val="Special Bold"/>
    <w:basedOn w:val="DefaultParagraphFont"/>
    <w:rsid w:val="005810EC"/>
    <w:rPr>
      <w:b/>
      <w:spacing w:val="0"/>
    </w:rPr>
  </w:style>
  <w:style w:type="paragraph" w:customStyle="1" w:styleId="SuperHeading">
    <w:name w:val="SuperHeading"/>
    <w:basedOn w:val="Normal"/>
    <w:rsid w:val="005810EC"/>
    <w:pPr>
      <w:spacing w:before="240" w:after="120"/>
      <w:outlineLvl w:val="0"/>
    </w:pPr>
    <w:rPr>
      <w:rFonts w:ascii="Times New Roman" w:hAnsi="Times New Roman"/>
      <w:b/>
      <w:sz w:val="28"/>
    </w:rPr>
  </w:style>
  <w:style w:type="paragraph" w:customStyle="1" w:styleId="TableHeading">
    <w:name w:val="Table Heading"/>
    <w:basedOn w:val="HeadingBase"/>
    <w:rsid w:val="005810EC"/>
    <w:pPr>
      <w:keepLines/>
      <w:pBdr>
        <w:bottom w:val="single" w:sz="6" w:space="1" w:color="918585"/>
      </w:pBdr>
      <w:spacing w:before="240"/>
    </w:pPr>
  </w:style>
  <w:style w:type="paragraph" w:customStyle="1" w:styleId="AllowPageBreak">
    <w:name w:val="AllowPageBreak"/>
    <w:rsid w:val="00581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10EC"/>
    <w:rPr>
      <w:b/>
      <w:i/>
      <w:u w:val="none"/>
    </w:rPr>
  </w:style>
  <w:style w:type="character" w:customStyle="1" w:styleId="Heading2Char">
    <w:name w:val="Heading 2 Char"/>
    <w:basedOn w:val="DefaultParagraphFont"/>
    <w:link w:val="Heading2"/>
    <w:rsid w:val="00581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0EC"/>
    <w:rPr>
      <w:rFonts w:ascii="Courier New" w:eastAsia="Times New Roman" w:hAnsi="Courier New" w:cs="Times New Roman"/>
      <w:i/>
      <w:szCs w:val="20"/>
      <w:lang w:eastAsia="en-US"/>
    </w:rPr>
  </w:style>
  <w:style w:type="paragraph" w:customStyle="1" w:styleId="HeadingBase">
    <w:name w:val="Heading Base"/>
    <w:rsid w:val="00581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0EC"/>
    <w:pPr>
      <w:tabs>
        <w:tab w:val="right" w:leader="dot" w:pos="9072"/>
      </w:tabs>
      <w:ind w:left="567"/>
    </w:pPr>
    <w:rPr>
      <w:szCs w:val="22"/>
    </w:rPr>
  </w:style>
  <w:style w:type="paragraph" w:customStyle="1" w:styleId="TOCBase">
    <w:name w:val="TOC Base"/>
    <w:rsid w:val="00581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0EC"/>
    <w:pPr>
      <w:tabs>
        <w:tab w:val="right" w:leader="dot" w:pos="9072"/>
      </w:tabs>
      <w:spacing w:before="40" w:after="40"/>
      <w:ind w:left="284"/>
    </w:pPr>
    <w:rPr>
      <w:rFonts w:ascii="Times New Roman" w:hAnsi="Times New Roman"/>
    </w:rPr>
  </w:style>
  <w:style w:type="paragraph" w:styleId="TOC1">
    <w:name w:val="toc 1"/>
    <w:basedOn w:val="TOCBase"/>
    <w:next w:val="Normal"/>
    <w:rsid w:val="00581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0EC"/>
    <w:pPr>
      <w:spacing w:before="5040"/>
      <w:jc w:val="center"/>
    </w:pPr>
    <w:rPr>
      <w:sz w:val="48"/>
      <w:szCs w:val="72"/>
      <w:lang w:val="en-US"/>
    </w:rPr>
  </w:style>
  <w:style w:type="character" w:customStyle="1" w:styleId="TitleChar">
    <w:name w:val="Title Char"/>
    <w:basedOn w:val="DefaultParagraphFont"/>
    <w:link w:val="Title"/>
    <w:rsid w:val="00581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0EC"/>
    <w:pPr>
      <w:tabs>
        <w:tab w:val="left" w:pos="3600"/>
        <w:tab w:val="left" w:pos="3958"/>
      </w:tabs>
    </w:pPr>
  </w:style>
  <w:style w:type="paragraph" w:customStyle="1" w:styleId="Note">
    <w:name w:val="Note"/>
    <w:basedOn w:val="BodyText"/>
    <w:rsid w:val="00581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0EC"/>
    <w:pPr>
      <w:framePr w:wrap="auto" w:hAnchor="text" w:y="6049"/>
    </w:pPr>
    <w:rPr>
      <w:color w:val="000000"/>
      <w:sz w:val="40"/>
    </w:rPr>
  </w:style>
  <w:style w:type="paragraph" w:customStyle="1" w:styleId="TOCTitle">
    <w:name w:val="TOCTitle"/>
    <w:basedOn w:val="Heading1"/>
    <w:rsid w:val="005810EC"/>
    <w:pPr>
      <w:spacing w:after="240"/>
      <w:jc w:val="center"/>
      <w:outlineLvl w:val="9"/>
    </w:pPr>
    <w:rPr>
      <w:caps/>
    </w:rPr>
  </w:style>
  <w:style w:type="paragraph" w:customStyle="1" w:styleId="Version">
    <w:name w:val="Version"/>
    <w:rsid w:val="00581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10EC"/>
    <w:pPr>
      <w:numPr>
        <w:numId w:val="13"/>
      </w:numPr>
      <w:tabs>
        <w:tab w:val="clear" w:pos="680"/>
      </w:tabs>
    </w:pPr>
  </w:style>
  <w:style w:type="paragraph" w:styleId="Index1">
    <w:name w:val="index 1"/>
    <w:basedOn w:val="Normal"/>
    <w:next w:val="Normal"/>
    <w:semiHidden/>
    <w:rsid w:val="005810EC"/>
    <w:pPr>
      <w:keepNext w:val="0"/>
      <w:tabs>
        <w:tab w:val="right" w:pos="4176"/>
      </w:tabs>
      <w:ind w:left="198" w:hanging="198"/>
    </w:pPr>
    <w:rPr>
      <w:rFonts w:ascii="Garamond" w:hAnsi="Garamond"/>
    </w:rPr>
  </w:style>
  <w:style w:type="paragraph" w:styleId="IndexHeading">
    <w:name w:val="index heading"/>
    <w:basedOn w:val="Normal"/>
    <w:next w:val="Index1"/>
    <w:semiHidden/>
    <w:rsid w:val="005810EC"/>
    <w:pPr>
      <w:spacing w:before="120" w:after="120"/>
    </w:pPr>
    <w:rPr>
      <w:rFonts w:ascii="Arial" w:hAnsi="Arial"/>
      <w:b/>
      <w:color w:val="918585"/>
      <w:sz w:val="24"/>
    </w:rPr>
  </w:style>
  <w:style w:type="paragraph" w:styleId="Header">
    <w:name w:val="header"/>
    <w:basedOn w:val="Normal"/>
    <w:link w:val="HeaderChar"/>
    <w:rsid w:val="00581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0EC"/>
    <w:rPr>
      <w:rFonts w:ascii="Times New Roman" w:eastAsia="Times New Roman" w:hAnsi="Times New Roman" w:cs="Times New Roman"/>
      <w:sz w:val="16"/>
      <w:szCs w:val="20"/>
      <w:lang w:val="en-GB" w:eastAsia="en-US"/>
    </w:rPr>
  </w:style>
  <w:style w:type="paragraph" w:customStyle="1" w:styleId="Chapter">
    <w:name w:val="Chapter"/>
    <w:basedOn w:val="Normal"/>
    <w:rsid w:val="005810EC"/>
    <w:pPr>
      <w:spacing w:before="240"/>
    </w:pPr>
    <w:rPr>
      <w:rFonts w:ascii="Times New Roman" w:hAnsi="Times New Roman"/>
      <w:smallCaps/>
      <w:spacing w:val="80"/>
      <w:sz w:val="28"/>
    </w:rPr>
  </w:style>
  <w:style w:type="paragraph" w:customStyle="1" w:styleId="InChapter">
    <w:name w:val="InChapter"/>
    <w:basedOn w:val="Heading3"/>
    <w:rsid w:val="005810EC"/>
    <w:pPr>
      <w:spacing w:after="240"/>
      <w:outlineLvl w:val="9"/>
    </w:pPr>
    <w:rPr>
      <w:noProof/>
    </w:rPr>
  </w:style>
  <w:style w:type="paragraph" w:styleId="Index2">
    <w:name w:val="index 2"/>
    <w:basedOn w:val="Normal"/>
    <w:next w:val="Normal"/>
    <w:semiHidden/>
    <w:rsid w:val="005810EC"/>
    <w:pPr>
      <w:tabs>
        <w:tab w:val="right" w:pos="4176"/>
      </w:tabs>
      <w:ind w:left="568" w:hanging="284"/>
    </w:pPr>
    <w:rPr>
      <w:rFonts w:ascii="Garamond" w:hAnsi="Garamond"/>
    </w:rPr>
  </w:style>
  <w:style w:type="paragraph" w:customStyle="1" w:styleId="Byline">
    <w:name w:val="Byline"/>
    <w:rsid w:val="00581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0EC"/>
    <w:pPr>
      <w:tabs>
        <w:tab w:val="clear" w:pos="3600"/>
        <w:tab w:val="clear" w:pos="3958"/>
      </w:tabs>
      <w:jc w:val="right"/>
    </w:pPr>
  </w:style>
  <w:style w:type="character" w:styleId="Emphasis">
    <w:name w:val="Emphasis"/>
    <w:basedOn w:val="DefaultParagraphFont"/>
    <w:qFormat/>
    <w:rsid w:val="005810EC"/>
    <w:rPr>
      <w:i/>
    </w:rPr>
  </w:style>
  <w:style w:type="paragraph" w:styleId="Caption">
    <w:name w:val="caption"/>
    <w:basedOn w:val="BodyText"/>
    <w:next w:val="Normal"/>
    <w:qFormat/>
    <w:rsid w:val="005810EC"/>
    <w:pPr>
      <w:framePr w:w="2268" w:hSpace="181" w:vSpace="181" w:wrap="around" w:vAnchor="text" w:hAnchor="page" w:x="1135" w:y="285" w:anchorLock="1"/>
    </w:pPr>
    <w:rPr>
      <w:i/>
    </w:rPr>
  </w:style>
  <w:style w:type="paragraph" w:customStyle="1" w:styleId="MiniTOCTitle">
    <w:name w:val="MiniTOCTitle"/>
    <w:basedOn w:val="Heading4"/>
    <w:rsid w:val="005810EC"/>
    <w:pPr>
      <w:spacing w:before="240"/>
      <w:outlineLvl w:val="9"/>
    </w:pPr>
    <w:rPr>
      <w:noProof/>
      <w:sz w:val="24"/>
    </w:rPr>
  </w:style>
  <w:style w:type="paragraph" w:customStyle="1" w:styleId="MiniTOCItem">
    <w:name w:val="MiniTOCItem"/>
    <w:basedOn w:val="ListBullet"/>
    <w:rsid w:val="005810EC"/>
    <w:pPr>
      <w:numPr>
        <w:numId w:val="0"/>
      </w:numPr>
      <w:tabs>
        <w:tab w:val="right" w:leader="dot" w:pos="6521"/>
      </w:tabs>
      <w:spacing w:before="0" w:after="0"/>
    </w:pPr>
  </w:style>
  <w:style w:type="paragraph" w:customStyle="1" w:styleId="TOFTitle">
    <w:name w:val="TOFTitle"/>
    <w:basedOn w:val="TOCTitle"/>
    <w:rsid w:val="005810EC"/>
  </w:style>
  <w:style w:type="paragraph" w:styleId="TableofFigures">
    <w:name w:val="table of figures"/>
    <w:basedOn w:val="Normal"/>
    <w:next w:val="Normal"/>
    <w:semiHidden/>
    <w:rsid w:val="005810EC"/>
    <w:pPr>
      <w:tabs>
        <w:tab w:val="right" w:leader="dot" w:pos="9072"/>
      </w:tabs>
      <w:ind w:left="970" w:hanging="403"/>
    </w:pPr>
    <w:rPr>
      <w:rFonts w:ascii="Times New Roman" w:hAnsi="Times New Roman"/>
      <w:b/>
    </w:rPr>
  </w:style>
  <w:style w:type="paragraph" w:styleId="ListNumber">
    <w:name w:val="List Number"/>
    <w:basedOn w:val="List"/>
    <w:rsid w:val="005810EC"/>
    <w:pPr>
      <w:numPr>
        <w:numId w:val="10"/>
      </w:numPr>
    </w:pPr>
  </w:style>
  <w:style w:type="character" w:customStyle="1" w:styleId="WingdingSymbols">
    <w:name w:val="Wingding Symbols"/>
    <w:rsid w:val="005810EC"/>
    <w:rPr>
      <w:rFonts w:ascii="Wingdings" w:hAnsi="Wingdings"/>
    </w:rPr>
  </w:style>
  <w:style w:type="character" w:customStyle="1" w:styleId="HotSpot">
    <w:name w:val="HotSpot"/>
    <w:rsid w:val="005810EC"/>
    <w:rPr>
      <w:color w:val="0033CC"/>
      <w:u w:val="none"/>
    </w:rPr>
  </w:style>
  <w:style w:type="paragraph" w:customStyle="1" w:styleId="BodyTextRight">
    <w:name w:val="Body Text Right"/>
    <w:basedOn w:val="BodyText"/>
    <w:rsid w:val="005810EC"/>
    <w:pPr>
      <w:spacing w:before="0" w:after="0"/>
      <w:jc w:val="right"/>
    </w:pPr>
  </w:style>
  <w:style w:type="paragraph" w:styleId="Index3">
    <w:name w:val="index 3"/>
    <w:basedOn w:val="ListNumber2"/>
    <w:next w:val="Normal"/>
    <w:semiHidden/>
    <w:rsid w:val="005810EC"/>
    <w:pPr>
      <w:numPr>
        <w:numId w:val="0"/>
      </w:numPr>
      <w:tabs>
        <w:tab w:val="right" w:leader="dot" w:pos="4176"/>
      </w:tabs>
    </w:pPr>
  </w:style>
  <w:style w:type="paragraph" w:styleId="ListNumber2">
    <w:name w:val="List Number 2"/>
    <w:basedOn w:val="List2"/>
    <w:rsid w:val="005810EC"/>
    <w:pPr>
      <w:numPr>
        <w:numId w:val="9"/>
      </w:numPr>
      <w:tabs>
        <w:tab w:val="clear" w:pos="1060"/>
      </w:tabs>
    </w:pPr>
  </w:style>
  <w:style w:type="paragraph" w:customStyle="1" w:styleId="MarginNote">
    <w:name w:val="Margin Note"/>
    <w:basedOn w:val="BodyText"/>
    <w:rsid w:val="00581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0EC"/>
    <w:rPr>
      <w:sz w:val="32"/>
    </w:rPr>
  </w:style>
  <w:style w:type="paragraph" w:customStyle="1" w:styleId="HeadingProcedure">
    <w:name w:val="Heading Procedure"/>
    <w:basedOn w:val="HeadingBase"/>
    <w:next w:val="Normal"/>
    <w:rsid w:val="005810EC"/>
    <w:pPr>
      <w:tabs>
        <w:tab w:val="left" w:pos="0"/>
      </w:tabs>
      <w:spacing w:before="120" w:after="60"/>
    </w:pPr>
    <w:rPr>
      <w:i/>
      <w:color w:val="918585"/>
      <w:sz w:val="22"/>
    </w:rPr>
  </w:style>
  <w:style w:type="paragraph" w:customStyle="1" w:styleId="TableBodyText">
    <w:name w:val="Table Body Text"/>
    <w:basedOn w:val="BodyText"/>
    <w:rsid w:val="005810EC"/>
    <w:pPr>
      <w:spacing w:before="60" w:after="60"/>
    </w:pPr>
  </w:style>
  <w:style w:type="paragraph" w:styleId="ListContinue">
    <w:name w:val="List Continue"/>
    <w:basedOn w:val="List"/>
    <w:rsid w:val="005810EC"/>
    <w:pPr>
      <w:ind w:firstLine="0"/>
    </w:pPr>
  </w:style>
  <w:style w:type="paragraph" w:customStyle="1" w:styleId="ListNote">
    <w:name w:val="List Note"/>
    <w:basedOn w:val="List"/>
    <w:rsid w:val="005810EC"/>
    <w:pPr>
      <w:pBdr>
        <w:top w:val="single" w:sz="6" w:space="2" w:color="918585"/>
        <w:bottom w:val="single" w:sz="6" w:space="2" w:color="918585"/>
      </w:pBdr>
      <w:tabs>
        <w:tab w:val="left" w:pos="1021"/>
      </w:tabs>
      <w:ind w:firstLine="0"/>
    </w:pPr>
  </w:style>
  <w:style w:type="paragraph" w:customStyle="1" w:styleId="Warning">
    <w:name w:val="Warning"/>
    <w:basedOn w:val="BodyText"/>
    <w:rsid w:val="005810EC"/>
    <w:pPr>
      <w:shd w:val="clear" w:color="auto" w:fill="D9D9D9"/>
      <w:tabs>
        <w:tab w:val="left" w:pos="992"/>
      </w:tabs>
      <w:ind w:left="119" w:right="119"/>
    </w:pPr>
    <w:rPr>
      <w:sz w:val="20"/>
    </w:rPr>
  </w:style>
  <w:style w:type="paragraph" w:customStyle="1" w:styleId="MarginIcons">
    <w:name w:val="Margin Icons"/>
    <w:basedOn w:val="BodyText"/>
    <w:rsid w:val="00581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0EC"/>
    <w:rPr>
      <w:rFonts w:ascii="Courier New" w:hAnsi="Courier New"/>
    </w:rPr>
  </w:style>
  <w:style w:type="paragraph" w:customStyle="1" w:styleId="NoteBullet">
    <w:name w:val="Note Bullet"/>
    <w:basedOn w:val="Note"/>
    <w:rsid w:val="005810EC"/>
    <w:pPr>
      <w:tabs>
        <w:tab w:val="clear" w:pos="680"/>
      </w:tabs>
      <w:spacing w:before="60" w:after="60"/>
    </w:pPr>
  </w:style>
  <w:style w:type="paragraph" w:customStyle="1" w:styleId="SubHeading2">
    <w:name w:val="SubHeading2"/>
    <w:basedOn w:val="HeadingBase"/>
    <w:rsid w:val="005810EC"/>
    <w:pPr>
      <w:spacing w:before="240" w:after="60"/>
    </w:pPr>
    <w:rPr>
      <w:sz w:val="20"/>
    </w:rPr>
  </w:style>
  <w:style w:type="paragraph" w:customStyle="1" w:styleId="SubHeading1">
    <w:name w:val="SubHeading1"/>
    <w:basedOn w:val="HeadingBase"/>
    <w:rsid w:val="005810EC"/>
    <w:pPr>
      <w:spacing w:before="240" w:after="60"/>
    </w:pPr>
    <w:rPr>
      <w:color w:val="918585"/>
      <w:sz w:val="22"/>
    </w:rPr>
  </w:style>
  <w:style w:type="paragraph" w:customStyle="1" w:styleId="SideHeading">
    <w:name w:val="Side Heading"/>
    <w:basedOn w:val="HeadingBase"/>
    <w:rsid w:val="00581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0EC"/>
    <w:pPr>
      <w:tabs>
        <w:tab w:val="num" w:pos="360"/>
      </w:tabs>
    </w:pPr>
  </w:style>
  <w:style w:type="paragraph" w:styleId="PlainText">
    <w:name w:val="Plain Text"/>
    <w:basedOn w:val="Normal"/>
    <w:link w:val="PlainTextChar"/>
    <w:rsid w:val="005810EC"/>
    <w:rPr>
      <w:sz w:val="20"/>
    </w:rPr>
  </w:style>
  <w:style w:type="character" w:customStyle="1" w:styleId="PlainTextChar">
    <w:name w:val="Plain Text Char"/>
    <w:basedOn w:val="DefaultParagraphFont"/>
    <w:link w:val="PlainText"/>
    <w:rsid w:val="005810EC"/>
    <w:rPr>
      <w:rFonts w:ascii="Courier New" w:eastAsia="Times New Roman" w:hAnsi="Courier New" w:cs="Times New Roman"/>
      <w:sz w:val="20"/>
      <w:szCs w:val="20"/>
      <w:lang w:eastAsia="en-US"/>
    </w:rPr>
  </w:style>
  <w:style w:type="character" w:customStyle="1" w:styleId="MenuOption">
    <w:name w:val="Menu Option"/>
    <w:basedOn w:val="DefaultParagraphFont"/>
    <w:rsid w:val="005810EC"/>
    <w:rPr>
      <w:b/>
      <w:smallCaps/>
    </w:rPr>
  </w:style>
  <w:style w:type="paragraph" w:customStyle="1" w:styleId="TableListNumber">
    <w:name w:val="Table List Number"/>
    <w:basedOn w:val="ListNumber"/>
    <w:rsid w:val="005810EC"/>
    <w:pPr>
      <w:numPr>
        <w:numId w:val="0"/>
      </w:numPr>
    </w:pPr>
  </w:style>
  <w:style w:type="paragraph" w:styleId="TOC4">
    <w:name w:val="toc 4"/>
    <w:basedOn w:val="TOCBase"/>
    <w:next w:val="Normal"/>
    <w:semiHidden/>
    <w:rsid w:val="005810EC"/>
    <w:pPr>
      <w:tabs>
        <w:tab w:val="right" w:leader="dot" w:pos="9071"/>
      </w:tabs>
      <w:ind w:left="1701"/>
    </w:pPr>
  </w:style>
  <w:style w:type="paragraph" w:customStyle="1" w:styleId="ListAlpha">
    <w:name w:val="List Alpha"/>
    <w:basedOn w:val="List"/>
    <w:rsid w:val="005810EC"/>
    <w:pPr>
      <w:numPr>
        <w:numId w:val="8"/>
      </w:numPr>
    </w:pPr>
  </w:style>
  <w:style w:type="paragraph" w:customStyle="1" w:styleId="ListAlpha2">
    <w:name w:val="List Alpha 2"/>
    <w:basedOn w:val="List2"/>
    <w:rsid w:val="005810EC"/>
    <w:pPr>
      <w:numPr>
        <w:numId w:val="7"/>
      </w:numPr>
    </w:pPr>
  </w:style>
  <w:style w:type="paragraph" w:styleId="List2">
    <w:name w:val="List 2"/>
    <w:basedOn w:val="BodyText"/>
    <w:rsid w:val="005810EC"/>
    <w:pPr>
      <w:tabs>
        <w:tab w:val="left" w:pos="680"/>
      </w:tabs>
      <w:spacing w:before="60" w:after="60"/>
      <w:ind w:left="680" w:hanging="340"/>
    </w:pPr>
  </w:style>
  <w:style w:type="paragraph" w:styleId="List3">
    <w:name w:val="List 3"/>
    <w:basedOn w:val="BodyText"/>
    <w:rsid w:val="005810EC"/>
    <w:pPr>
      <w:tabs>
        <w:tab w:val="left" w:pos="1021"/>
      </w:tabs>
      <w:spacing w:before="60" w:after="60"/>
      <w:ind w:left="1020" w:hanging="340"/>
    </w:pPr>
  </w:style>
  <w:style w:type="paragraph" w:styleId="List4">
    <w:name w:val="List 4"/>
    <w:basedOn w:val="BodyText"/>
    <w:rsid w:val="005810EC"/>
    <w:pPr>
      <w:tabs>
        <w:tab w:val="left" w:pos="1361"/>
      </w:tabs>
      <w:spacing w:before="60" w:after="60"/>
      <w:ind w:left="1361" w:hanging="340"/>
    </w:pPr>
  </w:style>
  <w:style w:type="paragraph" w:styleId="List5">
    <w:name w:val="List 5"/>
    <w:basedOn w:val="BodyText"/>
    <w:rsid w:val="005810EC"/>
    <w:pPr>
      <w:tabs>
        <w:tab w:val="left" w:pos="1701"/>
      </w:tabs>
      <w:spacing w:before="60" w:after="60"/>
      <w:ind w:left="1701" w:hanging="340"/>
    </w:pPr>
  </w:style>
  <w:style w:type="paragraph" w:styleId="ListBullet3">
    <w:name w:val="List Bullet 3"/>
    <w:basedOn w:val="List3"/>
    <w:rsid w:val="005810EC"/>
    <w:pPr>
      <w:numPr>
        <w:numId w:val="14"/>
      </w:numPr>
      <w:tabs>
        <w:tab w:val="clear" w:pos="1021"/>
      </w:tabs>
      <w:ind w:left="1037" w:hanging="357"/>
    </w:pPr>
  </w:style>
  <w:style w:type="paragraph" w:styleId="ListBullet4">
    <w:name w:val="List Bullet 4"/>
    <w:basedOn w:val="List4"/>
    <w:rsid w:val="005810EC"/>
    <w:pPr>
      <w:numPr>
        <w:numId w:val="2"/>
      </w:numPr>
    </w:pPr>
  </w:style>
  <w:style w:type="paragraph" w:styleId="ListBullet5">
    <w:name w:val="List Bullet 5"/>
    <w:basedOn w:val="List5"/>
    <w:rsid w:val="005810EC"/>
    <w:pPr>
      <w:numPr>
        <w:numId w:val="3"/>
      </w:numPr>
    </w:pPr>
  </w:style>
  <w:style w:type="paragraph" w:styleId="ListContinue2">
    <w:name w:val="List Continue 2"/>
    <w:basedOn w:val="List2"/>
    <w:rsid w:val="005810EC"/>
    <w:pPr>
      <w:ind w:firstLine="0"/>
    </w:pPr>
  </w:style>
  <w:style w:type="paragraph" w:styleId="ListContinue3">
    <w:name w:val="List Continue 3"/>
    <w:basedOn w:val="List3"/>
    <w:rsid w:val="005810EC"/>
    <w:pPr>
      <w:ind w:left="1021" w:firstLine="0"/>
    </w:pPr>
  </w:style>
  <w:style w:type="paragraph" w:styleId="ListContinue4">
    <w:name w:val="List Continue 4"/>
    <w:basedOn w:val="List4"/>
    <w:rsid w:val="005810EC"/>
    <w:pPr>
      <w:ind w:firstLine="0"/>
    </w:pPr>
  </w:style>
  <w:style w:type="paragraph" w:styleId="ListContinue5">
    <w:name w:val="List Continue 5"/>
    <w:basedOn w:val="List5"/>
    <w:rsid w:val="005810EC"/>
    <w:pPr>
      <w:ind w:firstLine="0"/>
    </w:pPr>
  </w:style>
  <w:style w:type="paragraph" w:styleId="ListNumber3">
    <w:name w:val="List Number 3"/>
    <w:basedOn w:val="List3"/>
    <w:rsid w:val="005810EC"/>
    <w:pPr>
      <w:numPr>
        <w:numId w:val="4"/>
      </w:numPr>
    </w:pPr>
  </w:style>
  <w:style w:type="paragraph" w:styleId="ListNumber4">
    <w:name w:val="List Number 4"/>
    <w:basedOn w:val="List4"/>
    <w:rsid w:val="005810EC"/>
    <w:pPr>
      <w:numPr>
        <w:numId w:val="5"/>
      </w:numPr>
    </w:pPr>
  </w:style>
  <w:style w:type="paragraph" w:styleId="ListNumber5">
    <w:name w:val="List Number 5"/>
    <w:basedOn w:val="List5"/>
    <w:rsid w:val="005810EC"/>
    <w:pPr>
      <w:numPr>
        <w:numId w:val="6"/>
      </w:numPr>
    </w:pPr>
  </w:style>
  <w:style w:type="paragraph" w:styleId="BlockText">
    <w:name w:val="Block Text"/>
    <w:basedOn w:val="Normal"/>
    <w:rsid w:val="005810EC"/>
    <w:pPr>
      <w:spacing w:after="120"/>
      <w:ind w:left="1440" w:right="1440"/>
    </w:pPr>
  </w:style>
  <w:style w:type="character" w:customStyle="1" w:styleId="Subscript">
    <w:name w:val="Subscript"/>
    <w:basedOn w:val="DefaultParagraphFont"/>
    <w:rsid w:val="005810EC"/>
    <w:rPr>
      <w:sz w:val="16"/>
      <w:vertAlign w:val="subscript"/>
    </w:rPr>
  </w:style>
  <w:style w:type="character" w:customStyle="1" w:styleId="Superscript">
    <w:name w:val="Superscript"/>
    <w:basedOn w:val="DefaultParagraphFont"/>
    <w:rsid w:val="005810EC"/>
    <w:rPr>
      <w:sz w:val="16"/>
      <w:vertAlign w:val="superscript"/>
    </w:rPr>
  </w:style>
  <w:style w:type="character" w:customStyle="1" w:styleId="Symbols">
    <w:name w:val="Symbols"/>
    <w:basedOn w:val="DefaultParagraphFont"/>
    <w:rsid w:val="005810EC"/>
    <w:rPr>
      <w:rFonts w:ascii="Symbol" w:hAnsi="Symbol"/>
    </w:rPr>
  </w:style>
  <w:style w:type="character" w:customStyle="1" w:styleId="MenuOptions">
    <w:name w:val="Menu Options"/>
    <w:basedOn w:val="DefaultParagraphFont"/>
    <w:rsid w:val="005810EC"/>
    <w:rPr>
      <w:rFonts w:ascii="Arial Narrow" w:hAnsi="Arial Narrow"/>
      <w:smallCaps/>
    </w:rPr>
  </w:style>
  <w:style w:type="character" w:customStyle="1" w:styleId="Buttons">
    <w:name w:val="Buttons"/>
    <w:basedOn w:val="DefaultParagraphFont"/>
    <w:rsid w:val="005810EC"/>
    <w:rPr>
      <w:b/>
    </w:rPr>
  </w:style>
  <w:style w:type="character" w:customStyle="1" w:styleId="Underlined">
    <w:name w:val="Underlined"/>
    <w:basedOn w:val="DefaultParagraphFont"/>
    <w:rsid w:val="005810EC"/>
    <w:rPr>
      <w:u w:val="single"/>
    </w:rPr>
  </w:style>
  <w:style w:type="paragraph" w:customStyle="1" w:styleId="TableBodyTextRight">
    <w:name w:val="Table Body Text Right"/>
    <w:basedOn w:val="TableBodyText"/>
    <w:rsid w:val="005810EC"/>
    <w:pPr>
      <w:widowControl w:val="0"/>
      <w:autoSpaceDE w:val="0"/>
      <w:autoSpaceDN w:val="0"/>
      <w:adjustRightInd w:val="0"/>
      <w:jc w:val="right"/>
    </w:pPr>
    <w:rPr>
      <w:rFonts w:cs="Arial"/>
      <w:szCs w:val="18"/>
    </w:rPr>
  </w:style>
  <w:style w:type="paragraph" w:customStyle="1" w:styleId="CopyrightText">
    <w:name w:val="Copyright Text"/>
    <w:basedOn w:val="BodyText"/>
    <w:rsid w:val="005810EC"/>
    <w:rPr>
      <w:sz w:val="18"/>
    </w:rPr>
  </w:style>
  <w:style w:type="paragraph" w:customStyle="1" w:styleId="BodySmallRight">
    <w:name w:val="Body Small Right"/>
    <w:basedOn w:val="BodyTextRight"/>
    <w:rsid w:val="005810EC"/>
    <w:rPr>
      <w:sz w:val="18"/>
      <w:szCs w:val="18"/>
    </w:rPr>
  </w:style>
  <w:style w:type="paragraph" w:customStyle="1" w:styleId="MarginEdition">
    <w:name w:val="Margin Edition"/>
    <w:basedOn w:val="MarginNote"/>
    <w:rsid w:val="005810EC"/>
    <w:pPr>
      <w:spacing w:before="0" w:after="0"/>
    </w:pPr>
    <w:rPr>
      <w:rFonts w:ascii="Times New Roman" w:hAnsi="Times New Roman"/>
      <w:color w:val="999999"/>
    </w:rPr>
  </w:style>
  <w:style w:type="paragraph" w:customStyle="1" w:styleId="Spacer">
    <w:name w:val="Spacer"/>
    <w:basedOn w:val="Normal"/>
    <w:rsid w:val="005810EC"/>
    <w:rPr>
      <w:sz w:val="2"/>
      <w:szCs w:val="2"/>
    </w:rPr>
  </w:style>
  <w:style w:type="character" w:customStyle="1" w:styleId="Small">
    <w:name w:val="Small"/>
    <w:basedOn w:val="DefaultParagraphFont"/>
    <w:rsid w:val="005810EC"/>
    <w:rPr>
      <w:sz w:val="16"/>
    </w:rPr>
  </w:style>
  <w:style w:type="paragraph" w:customStyle="1" w:styleId="WideTable">
    <w:name w:val="Wide Table"/>
    <w:basedOn w:val="Normal"/>
    <w:rsid w:val="005810EC"/>
    <w:pPr>
      <w:ind w:left="-1418"/>
    </w:pPr>
    <w:rPr>
      <w:sz w:val="2"/>
      <w:szCs w:val="2"/>
    </w:rPr>
  </w:style>
  <w:style w:type="character" w:styleId="PageNumber">
    <w:name w:val="page number"/>
    <w:basedOn w:val="DefaultParagraphFont"/>
    <w:rsid w:val="005810EC"/>
  </w:style>
  <w:style w:type="paragraph" w:styleId="Quote">
    <w:name w:val="Quote"/>
    <w:basedOn w:val="Heading1"/>
    <w:link w:val="QuoteChar"/>
    <w:qFormat/>
    <w:rsid w:val="005810EC"/>
    <w:rPr>
      <w:b w:val="0"/>
      <w:sz w:val="72"/>
      <w:szCs w:val="72"/>
      <w:lang w:val="en-NZ"/>
    </w:rPr>
  </w:style>
  <w:style w:type="character" w:customStyle="1" w:styleId="QuoteChar">
    <w:name w:val="Quote Char"/>
    <w:basedOn w:val="DefaultParagraphFont"/>
    <w:link w:val="Quote"/>
    <w:rsid w:val="00581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0EC"/>
    <w:pPr>
      <w:pageBreakBefore/>
    </w:pPr>
  </w:style>
  <w:style w:type="paragraph" w:customStyle="1" w:styleId="Border">
    <w:name w:val="Border"/>
    <w:basedOn w:val="Normal"/>
    <w:qFormat/>
    <w:rsid w:val="00581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0EC"/>
    <w:rPr>
      <w:b/>
      <w:bCs/>
      <w:i/>
      <w:iCs/>
      <w:color w:val="auto"/>
    </w:rPr>
  </w:style>
  <w:style w:type="paragraph" w:styleId="IntenseQuote">
    <w:name w:val="Intense Quote"/>
    <w:basedOn w:val="Normal"/>
    <w:next w:val="Normal"/>
    <w:link w:val="IntenseQuoteChar"/>
    <w:uiPriority w:val="30"/>
    <w:qFormat/>
    <w:rsid w:val="00581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0EC"/>
    <w:rPr>
      <w:smallCaps/>
      <w:color w:val="auto"/>
      <w:u w:val="single"/>
    </w:rPr>
  </w:style>
  <w:style w:type="character" w:styleId="IntenseReference">
    <w:name w:val="Intense Reference"/>
    <w:basedOn w:val="DefaultParagraphFont"/>
    <w:uiPriority w:val="32"/>
    <w:qFormat/>
    <w:rsid w:val="005810EC"/>
    <w:rPr>
      <w:b/>
      <w:bCs/>
      <w:smallCaps/>
      <w:color w:val="auto"/>
      <w:spacing w:val="5"/>
      <w:u w:val="single"/>
    </w:rPr>
  </w:style>
  <w:style w:type="paragraph" w:customStyle="1" w:styleId="2ColumnHeading">
    <w:name w:val="2Column Heading"/>
    <w:basedOn w:val="BodyText"/>
    <w:qFormat/>
    <w:rsid w:val="005810EC"/>
    <w:pPr>
      <w:spacing w:after="60"/>
      <w:ind w:left="-2268"/>
    </w:pPr>
    <w:rPr>
      <w:b/>
    </w:rPr>
  </w:style>
  <w:style w:type="paragraph" w:customStyle="1" w:styleId="Heading1TOC">
    <w:name w:val="Heading1 TOC"/>
    <w:basedOn w:val="Normal"/>
    <w:qFormat/>
    <w:rsid w:val="005810EC"/>
    <w:pPr>
      <w:spacing w:before="240" w:after="120"/>
    </w:pPr>
    <w:rPr>
      <w:rFonts w:ascii="Times New Roman" w:hAnsi="Times New Roman"/>
      <w:b/>
      <w:sz w:val="32"/>
    </w:rPr>
  </w:style>
  <w:style w:type="paragraph" w:customStyle="1" w:styleId="Heading2TOC">
    <w:name w:val="Heading2 TOC"/>
    <w:basedOn w:val="Normal"/>
    <w:qFormat/>
    <w:rsid w:val="005810EC"/>
    <w:pPr>
      <w:spacing w:before="240" w:after="60"/>
    </w:pPr>
    <w:rPr>
      <w:rFonts w:ascii="Times New Roman" w:hAnsi="Times New Roman"/>
      <w:b/>
      <w:sz w:val="28"/>
    </w:rPr>
  </w:style>
  <w:style w:type="character" w:customStyle="1" w:styleId="Underline">
    <w:name w:val="Underline"/>
    <w:basedOn w:val="DefaultParagraphFont"/>
    <w:qFormat/>
    <w:rsid w:val="005810EC"/>
    <w:rPr>
      <w:u w:val="single"/>
    </w:rPr>
  </w:style>
  <w:style w:type="paragraph" w:styleId="BalloonText">
    <w:name w:val="Balloon Text"/>
    <w:basedOn w:val="Normal"/>
    <w:link w:val="BalloonTextChar"/>
    <w:rsid w:val="005810EC"/>
    <w:rPr>
      <w:rFonts w:ascii="Tahoma" w:hAnsi="Tahoma" w:cs="Tahoma"/>
      <w:sz w:val="16"/>
      <w:szCs w:val="16"/>
    </w:rPr>
  </w:style>
  <w:style w:type="character" w:customStyle="1" w:styleId="BalloonTextChar">
    <w:name w:val="Balloon Text Char"/>
    <w:basedOn w:val="DefaultParagraphFont"/>
    <w:link w:val="BalloonText"/>
    <w:rsid w:val="00581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0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1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0EC"/>
    <w:rPr>
      <w:b/>
      <w:color w:val="660033"/>
      <w:spacing w:val="0"/>
    </w:rPr>
  </w:style>
  <w:style w:type="paragraph" w:customStyle="1" w:styleId="Nameditemlist">
    <w:name w:val="Named item list"/>
    <w:basedOn w:val="BodyText"/>
    <w:qFormat/>
    <w:rsid w:val="005810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1134</Words>
  <Characters>7166</Characters>
  <Application>Microsoft Office Word</Application>
  <DocSecurity>0</DocSecurity>
  <Lines>224</Lines>
  <Paragraphs>110</Paragraphs>
  <ScaleCrop>false</ScaleCrop>
  <Company>Author-it Software Corporation Ltd.</Company>
  <LinksUpToDate>false</LinksUpToDate>
  <CharactersWithSpaces>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AHCSDP302A Establish seed crops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2012-10-12T06:40:00Z</dcterms:created>
  <dcterms:modified xsi:type="dcterms:W3CDTF">2012-10-12T06:40:00Z</dcterms:modified>
</cp:coreProperties>
</file>