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F97" w:rsidP="00A52F97">
      <w:pPr>
        <w:pStyle w:val="Title"/>
      </w:pPr>
      <w:r>
        <w:fldChar w:fldCharType="begin"/>
      </w:r>
      <w:r>
        <w:instrText xml:space="preserve"> TITLE   \* MERGEFORMAT </w:instrText>
      </w:r>
      <w:r>
        <w:fldChar w:fldCharType="separate"/>
      </w:r>
      <w:r>
        <w:t>AHCPRK303A Artificially inseminate pigs</w:t>
      </w:r>
      <w:r>
        <w:fldChar w:fldCharType="end"/>
      </w:r>
    </w:p>
    <w:p w:rsidR="00A52F97" w:rsidP="00A52F97">
      <w:pPr>
        <w:pStyle w:val="Version"/>
        <w:sectPr w:rsidSect="006F3E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EE1" w:rsidP="006F3EE1">
      <w:pPr>
        <w:pStyle w:val="SuperHeading"/>
      </w:pPr>
      <w:r w:rsidRPr="006F3EE1">
        <w:t>AHCPRK303A Artificially inseminate pigs</w:t>
      </w:r>
    </w:p>
    <w:p w:rsidR="00000000" w:rsidRPr="006F3EE1" w:rsidP="006F3EE1">
      <w:pPr>
        <w:pStyle w:val="Heading1"/>
      </w:pPr>
      <w:bookmarkStart w:id="1" w:name="O_268180"/>
      <w:bookmarkEnd w:id="1"/>
      <w:r w:rsidRPr="006F3EE1">
        <w:t>Modification History</w:t>
      </w:r>
    </w:p>
    <w:p w:rsidR="00000000" w:rsidRPr="006F3EE1" w:rsidP="006F3EE1">
      <w:pPr>
        <w:pStyle w:val="BodyText"/>
      </w:pPr>
      <w:r w:rsidRPr="006F3EE1">
        <w:t>Not Applicable</w:t>
      </w:r>
    </w:p>
    <w:p w:rsidR="00000000" w:rsidRPr="006F3EE1" w:rsidP="006F3EE1">
      <w:pPr>
        <w:pStyle w:val="AllowPageBreak"/>
      </w:pPr>
    </w:p>
    <w:p w:rsidR="00000000" w:rsidRPr="006F3EE1" w:rsidP="006F3EE1">
      <w:pPr>
        <w:pStyle w:val="Heading1"/>
      </w:pPr>
      <w:bookmarkStart w:id="2" w:name="O_190403"/>
      <w:bookmarkEnd w:id="2"/>
      <w:r w:rsidRPr="006F3EE1">
        <w:t>Unit Descriptor</w:t>
      </w:r>
    </w:p>
    <w:tbl>
      <w:tblPr>
        <w:tblW w:w="0" w:type="auto"/>
        <w:tblLayout w:type="fixed"/>
        <w:tblCellMar>
          <w:left w:w="62" w:type="dxa"/>
          <w:right w:w="62" w:type="dxa"/>
        </w:tblCellMar>
        <w:tblLook w:val="0000"/>
      </w:tblPr>
      <w:tblGrid>
        <w:gridCol w:w="2669"/>
        <w:gridCol w:w="5853"/>
      </w:tblGrid>
      <w:tr w:rsidTr="00A52F9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r w:rsidRPr="006F3EE1">
              <w:t>This unit covers the proc</w:t>
            </w:r>
            <w:r w:rsidRPr="006F3EE1">
              <w:t>ess of artificially inseminating pigs and defines the standard required to:  prepare for insemination;  time insemination to coincide with oestrus cycles;  prepare equipment and worksites;  correctly select and prepare semen for insemination;  inseminate p</w:t>
            </w:r>
            <w:r w:rsidRPr="006F3EE1">
              <w:t>igs;  clean up and record data after insemination is complete.</w:t>
            </w:r>
          </w:p>
        </w:tc>
      </w:tr>
    </w:tbl>
    <w:p w:rsidR="00A52F97" w:rsidP="006F3EE1">
      <w:pPr>
        <w:pStyle w:val="BodyText"/>
      </w:pPr>
    </w:p>
    <w:p w:rsidR="00A52F97" w:rsidP="006F3EE1">
      <w:pPr>
        <w:pStyle w:val="BodyText"/>
      </w:pPr>
    </w:p>
    <w:p w:rsidR="00000000" w:rsidRPr="006F3EE1" w:rsidP="006F3EE1">
      <w:pPr>
        <w:pStyle w:val="Heading1"/>
      </w:pPr>
      <w:bookmarkStart w:id="3" w:name="O_190407"/>
      <w:bookmarkEnd w:id="3"/>
      <w:r w:rsidRPr="006F3EE1">
        <w:t>Application of the Unit</w:t>
      </w:r>
    </w:p>
    <w:tbl>
      <w:tblPr>
        <w:tblW w:w="0" w:type="auto"/>
        <w:tblLayout w:type="fixed"/>
        <w:tblCellMar>
          <w:left w:w="62" w:type="dxa"/>
          <w:right w:w="62" w:type="dxa"/>
        </w:tblCellMar>
        <w:tblLook w:val="0000"/>
      </w:tblPr>
      <w:tblGrid>
        <w:gridCol w:w="2756"/>
        <w:gridCol w:w="5766"/>
      </w:tblGrid>
      <w:tr w:rsidTr="00A52F9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r w:rsidRPr="006F3EE1">
              <w:t>This unit applies to working under routine supervision within enterprise guidelines.</w:t>
            </w:r>
          </w:p>
        </w:tc>
      </w:tr>
    </w:tbl>
    <w:p w:rsidR="00A52F97" w:rsidP="006F3EE1">
      <w:pPr>
        <w:pStyle w:val="BodyText"/>
      </w:pPr>
    </w:p>
    <w:p w:rsidR="00A52F97" w:rsidP="006F3EE1">
      <w:pPr>
        <w:pStyle w:val="BodyText"/>
      </w:pPr>
    </w:p>
    <w:p w:rsidR="00000000" w:rsidRPr="006F3EE1" w:rsidP="006F3EE1">
      <w:pPr>
        <w:pStyle w:val="Heading1"/>
      </w:pPr>
      <w:bookmarkStart w:id="4" w:name="O_276440"/>
      <w:bookmarkEnd w:id="4"/>
      <w:r w:rsidRPr="006F3EE1">
        <w:t>Licensing/Regulatory Information</w:t>
      </w:r>
    </w:p>
    <w:p w:rsidR="00000000" w:rsidRPr="006F3EE1" w:rsidP="006F3EE1">
      <w:pPr>
        <w:pStyle w:val="BodyText"/>
      </w:pPr>
      <w:r w:rsidRPr="006F3EE1">
        <w:t>Not Applicable</w:t>
      </w:r>
    </w:p>
    <w:p w:rsidR="00000000" w:rsidRPr="006F3EE1" w:rsidP="006F3EE1">
      <w:pPr>
        <w:pStyle w:val="AllowPageBreak"/>
      </w:pPr>
    </w:p>
    <w:p w:rsidR="00000000" w:rsidRPr="006F3EE1" w:rsidP="006F3EE1">
      <w:pPr>
        <w:pStyle w:val="Heading1"/>
      </w:pPr>
      <w:bookmarkStart w:id="5" w:name="O_190405"/>
      <w:bookmarkEnd w:id="5"/>
      <w:r w:rsidRPr="006F3EE1">
        <w:t>Pre-Requisites</w:t>
      </w:r>
    </w:p>
    <w:tbl>
      <w:tblPr>
        <w:tblW w:w="0" w:type="auto"/>
        <w:tblLayout w:type="fixed"/>
        <w:tblCellMar>
          <w:left w:w="62" w:type="dxa"/>
          <w:right w:w="62" w:type="dxa"/>
        </w:tblCellMar>
        <w:tblLook w:val="0000"/>
      </w:tblPr>
      <w:tblGrid>
        <w:gridCol w:w="2775"/>
        <w:gridCol w:w="1295"/>
        <w:gridCol w:w="4452"/>
      </w:tblGrid>
      <w:tr w:rsidTr="00A52F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p>
        </w:tc>
      </w:tr>
      <w:tr w:rsidTr="00A52F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p>
        </w:tc>
      </w:tr>
      <w:tr w:rsidTr="00A52F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p>
        </w:tc>
      </w:tr>
    </w:tbl>
    <w:p w:rsidR="00A52F97" w:rsidP="006F3EE1">
      <w:pPr>
        <w:pStyle w:val="BodyText"/>
      </w:pPr>
    </w:p>
    <w:p w:rsidR="00A52F97" w:rsidP="006F3EE1">
      <w:pPr>
        <w:pStyle w:val="BodyText"/>
      </w:pPr>
    </w:p>
    <w:p w:rsidR="00000000" w:rsidRPr="006F3EE1" w:rsidP="006F3EE1">
      <w:pPr>
        <w:pStyle w:val="Heading1"/>
      </w:pPr>
      <w:bookmarkStart w:id="6" w:name="O_190404"/>
      <w:bookmarkEnd w:id="6"/>
      <w:r w:rsidRPr="006F3EE1">
        <w:t>Employability Skills Information</w:t>
      </w:r>
    </w:p>
    <w:tbl>
      <w:tblPr>
        <w:tblW w:w="0" w:type="auto"/>
        <w:tblLayout w:type="fixed"/>
        <w:tblCellMar>
          <w:left w:w="62" w:type="dxa"/>
          <w:right w:w="62" w:type="dxa"/>
        </w:tblCellMar>
        <w:tblLook w:val="0000"/>
      </w:tblPr>
      <w:tblGrid>
        <w:gridCol w:w="2802"/>
        <w:gridCol w:w="5720"/>
      </w:tblGrid>
      <w:tr w:rsidTr="00A52F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r w:rsidRPr="006F3EE1">
              <w:t>This unit contains employability skills.</w:t>
            </w:r>
          </w:p>
        </w:tc>
      </w:tr>
    </w:tbl>
    <w:p w:rsidR="00A52F97" w:rsidP="006F3EE1">
      <w:pPr>
        <w:pStyle w:val="BodyText"/>
      </w:pPr>
    </w:p>
    <w:p w:rsidR="00A52F97" w:rsidP="006F3EE1">
      <w:pPr>
        <w:pStyle w:val="BodyText"/>
      </w:pPr>
    </w:p>
    <w:p w:rsidR="00000000" w:rsidRPr="006F3EE1" w:rsidP="006F3EE1">
      <w:pPr>
        <w:pStyle w:val="Heading1"/>
      </w:pPr>
      <w:bookmarkStart w:id="7" w:name="O_286226"/>
      <w:bookmarkEnd w:id="7"/>
      <w:r w:rsidRPr="006F3EE1">
        <w:t>Elements and Performance Criteria Pre-Content</w:t>
      </w:r>
    </w:p>
    <w:p w:rsidR="00000000" w:rsidRPr="006F3EE1" w:rsidP="006F3EE1">
      <w:pPr>
        <w:pStyle w:val="BodyText"/>
      </w:pPr>
      <w:r w:rsidRPr="006F3EE1">
        <w:t>Not Applicable</w:t>
      </w:r>
    </w:p>
    <w:p w:rsidR="00000000" w:rsidRPr="006F3EE1" w:rsidP="006F3EE1">
      <w:pPr>
        <w:pStyle w:val="AllowPageBreak"/>
      </w:pPr>
    </w:p>
    <w:p w:rsidR="00000000" w:rsidRPr="006F3EE1" w:rsidP="006F3EE1">
      <w:pPr>
        <w:pStyle w:val="Heading1"/>
      </w:pPr>
      <w:bookmarkStart w:id="8" w:name="O_232893"/>
      <w:bookmarkEnd w:id="8"/>
      <w:r w:rsidRPr="006F3EE1">
        <w:t>Elements and Performance Criteria</w:t>
      </w:r>
    </w:p>
    <w:tbl>
      <w:tblPr>
        <w:tblW w:w="0" w:type="auto"/>
        <w:tblLayout w:type="fixed"/>
        <w:tblCellMar>
          <w:left w:w="62" w:type="dxa"/>
          <w:right w:w="62" w:type="dxa"/>
        </w:tblCellMar>
        <w:tblLook w:val="0000"/>
      </w:tblPr>
      <w:tblGrid>
        <w:gridCol w:w="2597"/>
        <w:gridCol w:w="5925"/>
      </w:tblGrid>
      <w:tr w:rsidTr="00A52F97">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r w:rsidRPr="006F3EE1">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PERFORMANCE CRITERIA</w:t>
            </w:r>
          </w:p>
        </w:tc>
      </w:tr>
      <w:tr w:rsidTr="00A52F97">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p>
        </w:tc>
      </w:tr>
      <w:tr w:rsidTr="00A52F97">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List"/>
              <w:rPr>
                <w:lang w:val="en-NZ"/>
              </w:rPr>
            </w:pPr>
            <w:r w:rsidRPr="006F3EE1">
              <w:t>1.</w:t>
            </w:r>
            <w:r w:rsidRPr="006F3EE1">
              <w:tab/>
              <w:t>Organise insemination process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List2"/>
            </w:pPr>
            <w:r w:rsidRPr="006F3EE1">
              <w:t>1.1.</w:t>
            </w:r>
            <w:r w:rsidRPr="006F3EE1">
              <w:tab/>
              <w:t>Hygiene factors are identified and appropriate procedures followed.</w:t>
            </w:r>
          </w:p>
          <w:p w:rsidR="00000000" w:rsidRPr="006F3EE1" w:rsidP="006F3EE1">
            <w:pPr>
              <w:pStyle w:val="List2"/>
            </w:pPr>
            <w:r w:rsidRPr="006F3EE1">
              <w:t>1.2.</w:t>
            </w:r>
            <w:r w:rsidRPr="006F3EE1">
              <w:tab/>
            </w:r>
            <w:r w:rsidRPr="006F3EE1">
              <w:t>Semen supplies and resources are accessed from enterprise stores.</w:t>
            </w:r>
          </w:p>
          <w:p w:rsidR="00000000" w:rsidP="006F3EE1">
            <w:pPr>
              <w:pStyle w:val="List2"/>
              <w:rPr>
                <w:lang w:val="en-NZ"/>
              </w:rPr>
            </w:pPr>
            <w:r w:rsidRPr="006F3EE1">
              <w:t>1.3.</w:t>
            </w:r>
            <w:r w:rsidRPr="006F3EE1">
              <w:tab/>
              <w:t>Artificial insemination program is followed according to enterprise standard operating procedures.</w:t>
            </w:r>
          </w:p>
        </w:tc>
      </w:tr>
      <w:tr w:rsidTr="00A52F97">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List"/>
              <w:rPr>
                <w:lang w:val="en-NZ"/>
              </w:rPr>
            </w:pPr>
            <w:r w:rsidRPr="006F3EE1">
              <w:t>2.</w:t>
            </w:r>
            <w:r w:rsidRPr="006F3EE1">
              <w:tab/>
              <w:t>Inseminate pigs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List2"/>
            </w:pPr>
            <w:r w:rsidRPr="006F3EE1">
              <w:t>2.1.</w:t>
            </w:r>
            <w:r w:rsidRPr="006F3EE1">
              <w:tab/>
              <w:t>Pigs are handled in a way that minimises stress.</w:t>
            </w:r>
          </w:p>
          <w:p w:rsidR="00000000" w:rsidRPr="006F3EE1" w:rsidP="006F3EE1">
            <w:pPr>
              <w:pStyle w:val="List2"/>
            </w:pPr>
            <w:r w:rsidRPr="006F3EE1">
              <w:t>2.2.</w:t>
            </w:r>
            <w:r w:rsidRPr="006F3EE1">
              <w:tab/>
              <w:t>Pigs ar</w:t>
            </w:r>
            <w:r w:rsidRPr="006F3EE1">
              <w:t>e prepared for artificial insemination.</w:t>
            </w:r>
          </w:p>
          <w:p w:rsidR="00000000" w:rsidRPr="006F3EE1" w:rsidP="006F3EE1">
            <w:pPr>
              <w:pStyle w:val="List2"/>
            </w:pPr>
            <w:r w:rsidRPr="006F3EE1">
              <w:t>2.3.</w:t>
            </w:r>
            <w:r w:rsidRPr="006F3EE1">
              <w:tab/>
              <w:t>Suitable personal protective equipment is selected, used and maintained according to Occupational Health and Safety (OHS) and enterprise requirements.</w:t>
            </w:r>
          </w:p>
          <w:p w:rsidR="00000000" w:rsidP="006F3EE1">
            <w:pPr>
              <w:pStyle w:val="List2"/>
              <w:rPr>
                <w:lang w:val="en-NZ"/>
              </w:rPr>
            </w:pPr>
            <w:r w:rsidRPr="006F3EE1">
              <w:t>2.4.</w:t>
            </w:r>
            <w:r w:rsidRPr="006F3EE1">
              <w:tab/>
              <w:t>Pigs are inseminated at the correct stage of oestrus cy</w:t>
            </w:r>
            <w:r w:rsidRPr="006F3EE1">
              <w:t>cle.</w:t>
            </w:r>
          </w:p>
        </w:tc>
      </w:tr>
      <w:tr w:rsidTr="00A52F97">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List"/>
              <w:rPr>
                <w:lang w:val="en-NZ"/>
              </w:rPr>
            </w:pPr>
            <w:r w:rsidRPr="006F3EE1">
              <w:t>3.</w:t>
            </w:r>
            <w:r w:rsidRPr="006F3EE1">
              <w:tab/>
              <w:t>Clean work area and equipment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List2"/>
            </w:pPr>
            <w:r w:rsidRPr="006F3EE1">
              <w:t>3.1.</w:t>
            </w:r>
            <w:r w:rsidRPr="006F3EE1">
              <w:tab/>
              <w:t>Waste is disposed of according to recommended hygiene standards and environmental policy.</w:t>
            </w:r>
          </w:p>
          <w:p w:rsidR="00000000" w:rsidP="006F3EE1">
            <w:pPr>
              <w:pStyle w:val="List2"/>
              <w:rPr>
                <w:lang w:val="en-NZ"/>
              </w:rPr>
            </w:pPr>
            <w:r w:rsidRPr="006F3EE1">
              <w:t>3.2.</w:t>
            </w:r>
            <w:r w:rsidRPr="006F3EE1">
              <w:tab/>
              <w:t>Work area is cleaned to industry standards and returned to operating order.</w:t>
            </w:r>
          </w:p>
        </w:tc>
      </w:tr>
      <w:tr w:rsidTr="00A52F97">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List"/>
              <w:rPr>
                <w:lang w:val="en-NZ"/>
              </w:rPr>
            </w:pPr>
            <w:r w:rsidRPr="006F3EE1">
              <w:t>4.</w:t>
            </w:r>
            <w:r w:rsidRPr="006F3EE1">
              <w:tab/>
              <w:t>Document and record data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List2"/>
            </w:pPr>
            <w:r w:rsidRPr="006F3EE1">
              <w:t>4.1.</w:t>
            </w:r>
            <w:r w:rsidRPr="006F3EE1">
              <w:tab/>
              <w:t>Data on</w:t>
            </w:r>
            <w:r w:rsidRPr="006F3EE1">
              <w:t xml:space="preserve"> insemination process is accurate and recorded according to enterprise requirements.</w:t>
            </w:r>
          </w:p>
        </w:tc>
      </w:tr>
    </w:tbl>
    <w:p w:rsidR="00A52F97" w:rsidP="006F3EE1">
      <w:pPr>
        <w:pStyle w:val="BodyText"/>
      </w:pPr>
    </w:p>
    <w:p w:rsidR="00A52F97" w:rsidP="006F3EE1">
      <w:pPr>
        <w:pStyle w:val="BodyText"/>
      </w:pPr>
    </w:p>
    <w:p w:rsidR="00000000" w:rsidRPr="006F3EE1" w:rsidP="006F3EE1">
      <w:pPr>
        <w:pStyle w:val="Heading1"/>
      </w:pPr>
      <w:bookmarkStart w:id="9" w:name="O_256843"/>
      <w:bookmarkEnd w:id="9"/>
      <w:r w:rsidRPr="006F3EE1">
        <w:t>Required Skills and Knowledge</w:t>
      </w:r>
    </w:p>
    <w:tbl>
      <w:tblPr>
        <w:tblW w:w="0" w:type="auto"/>
        <w:tblLayout w:type="fixed"/>
        <w:tblCellMar>
          <w:left w:w="62" w:type="dxa"/>
          <w:right w:w="62" w:type="dxa"/>
        </w:tblCellMar>
        <w:tblLook w:val="0000"/>
      </w:tblPr>
      <w:tblGrid>
        <w:gridCol w:w="8522"/>
      </w:tblGrid>
      <w:tr w:rsidTr="00A52F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REQUIRED SKILLS AND KNOWLEDGE</w:t>
            </w:r>
          </w:p>
        </w:tc>
      </w:tr>
      <w:tr w:rsidTr="00A52F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t>This section describes the skills and knowledge required for this unit.</w:t>
            </w:r>
          </w:p>
        </w:tc>
      </w:tr>
      <w:tr w:rsidTr="00A52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Required skills</w:t>
            </w:r>
          </w:p>
        </w:tc>
      </w:tr>
      <w:tr w:rsidTr="00A52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ListBullet"/>
            </w:pPr>
            <w:r w:rsidRPr="006F3EE1">
              <w:t>identify hazards and implement safe operating procedures</w:t>
            </w:r>
          </w:p>
          <w:p w:rsidR="00000000" w:rsidRPr="006F3EE1" w:rsidP="006F3EE1">
            <w:pPr>
              <w:pStyle w:val="ListBullet"/>
            </w:pPr>
            <w:r w:rsidRPr="006F3EE1">
              <w:t xml:space="preserve">sterilise equipment and prepare hygienic worksite prior to insemination procedures </w:t>
            </w:r>
          </w:p>
          <w:p w:rsidR="00000000" w:rsidRPr="006F3EE1" w:rsidP="006F3EE1">
            <w:pPr>
              <w:pStyle w:val="ListBullet"/>
            </w:pPr>
            <w:r w:rsidRPr="006F3EE1">
              <w:t xml:space="preserve">observe pigs to detect correct insemination timing </w:t>
            </w:r>
          </w:p>
          <w:p w:rsidR="00000000" w:rsidRPr="006F3EE1" w:rsidP="006F3EE1">
            <w:pPr>
              <w:pStyle w:val="ListBullet"/>
            </w:pPr>
            <w:r w:rsidRPr="006F3EE1">
              <w:t xml:space="preserve">employ safe work practices </w:t>
            </w:r>
          </w:p>
          <w:p w:rsidR="00000000" w:rsidRPr="006F3EE1" w:rsidP="006F3EE1">
            <w:pPr>
              <w:pStyle w:val="ListBullet"/>
            </w:pPr>
            <w:r w:rsidRPr="006F3EE1">
              <w:t xml:space="preserve">clean up worksite and safely dispose of waste </w:t>
            </w:r>
          </w:p>
          <w:p w:rsidR="00000000" w:rsidRPr="006F3EE1" w:rsidP="006F3EE1">
            <w:pPr>
              <w:pStyle w:val="ListBullet"/>
            </w:pPr>
            <w:r w:rsidRPr="006F3EE1">
              <w:t>use literacy skills to read, interpret and follow organisational policies and procedures, follow sequenced written instructions, record accurately and legible information collected and select and apply procedu</w:t>
            </w:r>
            <w:r w:rsidRPr="006F3EE1">
              <w:t>res for a range of tasks</w:t>
            </w:r>
          </w:p>
          <w:p w:rsidR="00000000" w:rsidRPr="006F3EE1" w:rsidP="006F3EE1">
            <w:pPr>
              <w:pStyle w:val="ListBullet"/>
            </w:pPr>
            <w:r w:rsidRPr="006F3EE1">
              <w:t xml:space="preserve">use oral communication skills/language competence to fulfil the job role as specified by the organisation, including questioning techniques, active listening, </w:t>
            </w:r>
            <w:r w:rsidRPr="006F3EE1">
              <w:t>clarifying information and consulting with supervisors as required</w:t>
            </w:r>
          </w:p>
          <w:p w:rsidR="00000000" w:rsidRPr="006F3EE1" w:rsidP="006F3EE1">
            <w:pPr>
              <w:pStyle w:val="ListBullet"/>
            </w:pPr>
            <w:r w:rsidRPr="006F3EE1">
              <w:t>use n</w:t>
            </w:r>
            <w:r w:rsidRPr="006F3EE1">
              <w:t>umeracy skills to estimate, calculate and record routine workplace measures</w:t>
            </w:r>
          </w:p>
          <w:p w:rsidR="00000000" w:rsidP="006F3EE1">
            <w:pPr>
              <w:pStyle w:val="ListBullet"/>
              <w:rPr>
                <w:lang w:val="en-NZ"/>
              </w:rPr>
            </w:pPr>
            <w:r w:rsidRPr="006F3EE1">
              <w:t>use interpersonal skills to work with and relate to people from a range of cultural, social and religious backgrounds and with a range of physical and mental abilities.</w:t>
            </w:r>
          </w:p>
        </w:tc>
      </w:tr>
      <w:tr w:rsidTr="00A52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Required k</w:t>
            </w:r>
            <w:r w:rsidRPr="006F3EE1">
              <w:rPr>
                <w:rStyle w:val="SpecialBold"/>
              </w:rPr>
              <w:t>nowledge</w:t>
            </w:r>
          </w:p>
        </w:tc>
      </w:tr>
      <w:tr w:rsidTr="00A52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ListBullet"/>
            </w:pPr>
            <w:r w:rsidRPr="006F3EE1">
              <w:t xml:space="preserve">basic animal health and physiology </w:t>
            </w:r>
          </w:p>
          <w:p w:rsidR="00000000" w:rsidRPr="006F3EE1" w:rsidP="006F3EE1">
            <w:pPr>
              <w:pStyle w:val="ListBullet"/>
            </w:pPr>
            <w:r w:rsidRPr="006F3EE1">
              <w:t xml:space="preserve">preparation requirements for artificial insemination of pigs </w:t>
            </w:r>
          </w:p>
          <w:p w:rsidR="00000000" w:rsidRPr="006F3EE1" w:rsidP="006F3EE1">
            <w:pPr>
              <w:pStyle w:val="ListBullet"/>
            </w:pPr>
            <w:r w:rsidRPr="006F3EE1">
              <w:t xml:space="preserve">pig behavioural characteristics </w:t>
            </w:r>
          </w:p>
          <w:p w:rsidR="00000000" w:rsidRPr="006F3EE1" w:rsidP="006F3EE1">
            <w:pPr>
              <w:pStyle w:val="ListBullet"/>
            </w:pPr>
            <w:r w:rsidRPr="006F3EE1">
              <w:t xml:space="preserve">enterprise and industry identification system for livestock </w:t>
            </w:r>
          </w:p>
          <w:p w:rsidR="00000000" w:rsidRPr="006F3EE1" w:rsidP="006F3EE1">
            <w:pPr>
              <w:pStyle w:val="ListBullet"/>
            </w:pPr>
            <w:r w:rsidRPr="006F3EE1">
              <w:t xml:space="preserve">personal protective equipment and when and how it should be used </w:t>
            </w:r>
          </w:p>
          <w:p w:rsidR="00000000" w:rsidRPr="006F3EE1" w:rsidP="006F3EE1">
            <w:pPr>
              <w:pStyle w:val="ListBullet"/>
            </w:pPr>
            <w:r w:rsidRPr="006F3EE1">
              <w:t xml:space="preserve">relevant State/Territory legislation, regulations and codes of practice with regard to workplace OHS, environment and animal welfare </w:t>
            </w:r>
          </w:p>
          <w:p w:rsidR="00000000" w:rsidRPr="006F3EE1" w:rsidP="006F3EE1">
            <w:pPr>
              <w:pStyle w:val="ListBullet"/>
            </w:pPr>
            <w:r w:rsidRPr="006F3EE1">
              <w:t>enterprise policies with regard to artificial inseminati</w:t>
            </w:r>
            <w:r w:rsidRPr="006F3EE1">
              <w:t>on and recording and reporting routines.</w:t>
            </w:r>
          </w:p>
        </w:tc>
      </w:tr>
    </w:tbl>
    <w:p w:rsidR="00A52F97" w:rsidP="006F3EE1">
      <w:pPr>
        <w:pStyle w:val="BodyText"/>
      </w:pPr>
    </w:p>
    <w:p w:rsidR="00A52F97" w:rsidP="006F3EE1">
      <w:pPr>
        <w:pStyle w:val="BodyText"/>
      </w:pPr>
    </w:p>
    <w:p w:rsidR="00000000" w:rsidRPr="006F3EE1" w:rsidP="006F3EE1">
      <w:pPr>
        <w:pStyle w:val="AllowPageBreak"/>
      </w:pPr>
    </w:p>
    <w:p w:rsidR="00000000" w:rsidRPr="006F3EE1" w:rsidP="006F3EE1">
      <w:pPr>
        <w:pStyle w:val="Heading1"/>
      </w:pPr>
      <w:bookmarkStart w:id="10" w:name="O_240877"/>
      <w:bookmarkEnd w:id="10"/>
      <w:r w:rsidRPr="006F3EE1">
        <w:t>Evidence Guide</w:t>
      </w:r>
    </w:p>
    <w:tbl>
      <w:tblPr>
        <w:tblW w:w="9570" w:type="dxa"/>
        <w:tblLayout w:type="fixed"/>
        <w:tblCellMar>
          <w:left w:w="62" w:type="dxa"/>
          <w:right w:w="62" w:type="dxa"/>
        </w:tblCellMar>
        <w:tblLook w:val="0000"/>
      </w:tblPr>
      <w:tblGrid>
        <w:gridCol w:w="3908"/>
        <w:gridCol w:w="5662"/>
      </w:tblGrid>
      <w:tr w:rsidTr="00A52F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EVIDENCE GUIDE</w:t>
            </w:r>
          </w:p>
        </w:tc>
      </w:tr>
      <w:tr w:rsidTr="00A52F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t>The evidence guide provides advice on assessment and must be read in conjunction with the performance criteria, required skills and knowledge, ran</w:t>
            </w:r>
            <w:r w:rsidRPr="006F3EE1">
              <w:t>ge statement and the Assessment Guidelines for the Training Package.</w:t>
            </w:r>
          </w:p>
        </w:tc>
      </w:tr>
      <w:tr w:rsidTr="00A52F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p>
        </w:tc>
      </w:tr>
      <w:tr w:rsidTr="00A52F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r w:rsidRPr="006F3EE1">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F3EE1" w:rsidP="006F3EE1">
            <w:pPr>
              <w:pStyle w:val="ListBullet"/>
            </w:pPr>
            <w:r w:rsidRPr="006F3EE1">
              <w:t>prepare for insemination</w:t>
            </w:r>
          </w:p>
          <w:p w:rsidR="00000000" w:rsidRPr="006F3EE1" w:rsidP="006F3EE1">
            <w:pPr>
              <w:pStyle w:val="ListBullet"/>
            </w:pPr>
            <w:r w:rsidRPr="006F3EE1">
              <w:t>time insemination to coincide with oestrus cycles</w:t>
            </w:r>
          </w:p>
          <w:p w:rsidR="00000000" w:rsidRPr="006F3EE1" w:rsidP="006F3EE1">
            <w:pPr>
              <w:pStyle w:val="ListBullet"/>
            </w:pPr>
            <w:r w:rsidRPr="006F3EE1">
              <w:t>prepare equipment and worksites</w:t>
            </w:r>
          </w:p>
          <w:p w:rsidR="00000000" w:rsidRPr="006F3EE1" w:rsidP="006F3EE1">
            <w:pPr>
              <w:pStyle w:val="ListBullet"/>
            </w:pPr>
            <w:r w:rsidRPr="006F3EE1">
              <w:t>correctly select and prepare semen for insemination</w:t>
            </w:r>
          </w:p>
          <w:p w:rsidR="00000000" w:rsidRPr="006F3EE1" w:rsidP="006F3EE1">
            <w:pPr>
              <w:pStyle w:val="ListBullet"/>
            </w:pPr>
            <w:r w:rsidRPr="006F3EE1">
              <w:t>inseminate pigs</w:t>
            </w:r>
          </w:p>
          <w:p w:rsidR="00000000" w:rsidP="006F3EE1">
            <w:pPr>
              <w:pStyle w:val="ListBullet"/>
              <w:rPr>
                <w:lang w:val="en-NZ"/>
              </w:rPr>
            </w:pPr>
            <w:r w:rsidRPr="006F3EE1">
              <w:t>clean up and record data after insemination is complete.</w:t>
            </w:r>
          </w:p>
        </w:tc>
      </w:tr>
      <w:tr w:rsidTr="00A52F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r w:rsidRPr="006F3EE1">
              <w:t>Competency requires the application of work practices under work conditions.  Selection and use of resources for some worksites may differ due to the regional or enterprise circumstances.</w:t>
            </w:r>
          </w:p>
        </w:tc>
      </w:tr>
    </w:tbl>
    <w:p w:rsidR="00A52F97" w:rsidP="006F3EE1">
      <w:pPr>
        <w:pStyle w:val="BodyText"/>
      </w:pPr>
    </w:p>
    <w:p w:rsidR="00A52F97" w:rsidP="006F3EE1">
      <w:pPr>
        <w:pStyle w:val="BodyText"/>
      </w:pPr>
    </w:p>
    <w:p w:rsidR="00000000" w:rsidRPr="006F3EE1" w:rsidP="006F3EE1">
      <w:pPr>
        <w:pStyle w:val="Heading1"/>
      </w:pPr>
      <w:bookmarkStart w:id="11" w:name="O_248860"/>
      <w:bookmarkEnd w:id="11"/>
      <w:r w:rsidRPr="006F3EE1">
        <w:t>Range Statement</w:t>
      </w:r>
    </w:p>
    <w:tbl>
      <w:tblPr>
        <w:tblW w:w="0" w:type="auto"/>
        <w:tblLayout w:type="fixed"/>
        <w:tblCellMar>
          <w:left w:w="62" w:type="dxa"/>
          <w:right w:w="62" w:type="dxa"/>
        </w:tblCellMar>
        <w:tblLook w:val="0000"/>
      </w:tblPr>
      <w:tblGrid>
        <w:gridCol w:w="3515"/>
        <w:gridCol w:w="5007"/>
      </w:tblGrid>
      <w:tr w:rsidTr="00A52F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RANGE STATEMENT</w:t>
            </w:r>
          </w:p>
        </w:tc>
      </w:tr>
      <w:tr w:rsidTr="00A52F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t>The range statement relates to the unit of competency as a whole.</w:t>
            </w:r>
          </w:p>
        </w:tc>
      </w:tr>
      <w:tr w:rsidTr="00A52F9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t>Enterprises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ListBullet"/>
            </w:pPr>
            <w:r w:rsidRPr="006F3EE1">
              <w:t>both intensive and free range pig enterprises.</w:t>
            </w:r>
          </w:p>
        </w:tc>
      </w:tr>
    </w:tbl>
    <w:p w:rsidR="00A52F97" w:rsidP="006F3EE1">
      <w:pPr>
        <w:pStyle w:val="BodyText"/>
      </w:pPr>
    </w:p>
    <w:p w:rsidR="00A52F97" w:rsidP="006F3EE1">
      <w:pPr>
        <w:pStyle w:val="BodyText"/>
      </w:pPr>
    </w:p>
    <w:p w:rsidR="00000000" w:rsidRPr="006F3EE1" w:rsidP="006F3EE1">
      <w:pPr>
        <w:pStyle w:val="Heading1"/>
      </w:pPr>
      <w:bookmarkStart w:id="12" w:name="O_190409"/>
      <w:bookmarkEnd w:id="12"/>
      <w:r w:rsidRPr="006F3EE1">
        <w:t>Unit Sector(s)</w:t>
      </w:r>
    </w:p>
    <w:tbl>
      <w:tblPr>
        <w:tblW w:w="0" w:type="auto"/>
        <w:tblLayout w:type="fixed"/>
        <w:tblCellMar>
          <w:left w:w="62" w:type="dxa"/>
          <w:right w:w="62" w:type="dxa"/>
        </w:tblCellMar>
        <w:tblLook w:val="0000"/>
      </w:tblPr>
      <w:tblGrid>
        <w:gridCol w:w="2627"/>
        <w:gridCol w:w="5895"/>
      </w:tblGrid>
      <w:tr w:rsidTr="00A52F97">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r w:rsidRPr="006F3EE1">
              <w:t>Pork production</w:t>
            </w:r>
          </w:p>
        </w:tc>
      </w:tr>
    </w:tbl>
    <w:p w:rsidR="00A52F97" w:rsidP="006F3EE1">
      <w:pPr>
        <w:pStyle w:val="BodyText"/>
      </w:pPr>
    </w:p>
    <w:p w:rsidR="00A52F97" w:rsidP="006F3EE1">
      <w:pPr>
        <w:pStyle w:val="BodyText"/>
      </w:pPr>
    </w:p>
    <w:p w:rsidR="00000000" w:rsidRPr="006F3EE1" w:rsidP="006F3EE1">
      <w:pPr>
        <w:pStyle w:val="Heading1"/>
      </w:pPr>
      <w:bookmarkStart w:id="13" w:name="O_190406"/>
      <w:bookmarkEnd w:id="13"/>
      <w:r w:rsidRPr="006F3EE1">
        <w:t>Co-requisite units</w:t>
      </w:r>
    </w:p>
    <w:tbl>
      <w:tblPr>
        <w:tblW w:w="0" w:type="auto"/>
        <w:tblLayout w:type="fixed"/>
        <w:tblCellMar>
          <w:left w:w="62" w:type="dxa"/>
          <w:right w:w="62" w:type="dxa"/>
        </w:tblCellMar>
        <w:tblLook w:val="0000"/>
      </w:tblPr>
      <w:tblGrid>
        <w:gridCol w:w="2641"/>
        <w:gridCol w:w="1322"/>
        <w:gridCol w:w="4559"/>
      </w:tblGrid>
      <w:tr w:rsidTr="00A52F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p>
        </w:tc>
      </w:tr>
      <w:tr w:rsidTr="00A52F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p>
        </w:tc>
      </w:tr>
      <w:tr w:rsidTr="00A52F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p>
        </w:tc>
      </w:tr>
    </w:tbl>
    <w:p w:rsidR="00A52F97" w:rsidP="006F3EE1">
      <w:pPr>
        <w:pStyle w:val="BodyText"/>
      </w:pPr>
    </w:p>
    <w:p w:rsidR="00A52F97" w:rsidP="006F3EE1">
      <w:pPr>
        <w:pStyle w:val="BodyText"/>
      </w:pPr>
    </w:p>
    <w:p w:rsidR="00000000" w:rsidRPr="006F3EE1" w:rsidP="006F3EE1">
      <w:pPr>
        <w:pStyle w:val="Heading1"/>
      </w:pPr>
      <w:bookmarkStart w:id="14" w:name="O_190408"/>
      <w:bookmarkEnd w:id="14"/>
      <w:r w:rsidRPr="006F3EE1">
        <w:t>Competency field</w:t>
      </w:r>
    </w:p>
    <w:tbl>
      <w:tblPr>
        <w:tblW w:w="0" w:type="auto"/>
        <w:tblLayout w:type="fixed"/>
        <w:tblCellMar>
          <w:left w:w="62" w:type="dxa"/>
          <w:right w:w="62" w:type="dxa"/>
        </w:tblCellMar>
        <w:tblLook w:val="0000"/>
      </w:tblPr>
      <w:tblGrid>
        <w:gridCol w:w="2784"/>
        <w:gridCol w:w="5738"/>
      </w:tblGrid>
      <w:tr w:rsidTr="00A52F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EE1">
            <w:pPr>
              <w:pStyle w:val="BodyText"/>
              <w:rPr>
                <w:lang w:val="en-NZ"/>
              </w:rPr>
            </w:pPr>
            <w:r w:rsidRPr="006F3E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EE1" w:rsidP="006F3EE1">
            <w:pPr>
              <w:pStyle w:val="BodyText"/>
            </w:pPr>
          </w:p>
        </w:tc>
      </w:tr>
    </w:tbl>
    <w:p w:rsidR="00A52F97" w:rsidP="006F3EE1">
      <w:pPr>
        <w:pStyle w:val="BodyText"/>
      </w:pPr>
    </w:p>
    <w:p w:rsidR="00A52F97" w:rsidP="006F3EE1">
      <w:pPr>
        <w:pStyle w:val="BodyText"/>
      </w:pPr>
    </w:p>
    <w:p w:rsidR="00000000" w:rsidRPr="006F3EE1" w:rsidP="006F3EE1"/>
    <w:sectPr w:rsidSect="006F3E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F97" w:rsidP="00A52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97" w:rsidP="006F3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2F97" w:rsidP="006F3E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2F97" w:rsidP="006F3E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E1" w:rsidRPr="00A52F97" w:rsidP="00A52F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97" w:rsidP="006F3EE1">
    <w:pPr>
      <w:pStyle w:val="Header"/>
      <w:framePr w:wrap="around"/>
    </w:pPr>
    <w:r>
      <w:fldChar w:fldCharType="begin"/>
    </w:r>
    <w:r>
      <w:instrText xml:space="preserve"> TITLE   \* MERGEFORMAT </w:instrText>
    </w:r>
    <w:r>
      <w:fldChar w:fldCharType="separate"/>
    </w:r>
    <w:r>
      <w:t>AHCPRK303A Artificially inseminate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2F97" w:rsidP="006F3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0213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482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E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3EE1"/>
    <w:pPr>
      <w:spacing w:before="360" w:after="60"/>
      <w:outlineLvl w:val="0"/>
    </w:pPr>
    <w:rPr>
      <w:sz w:val="32"/>
    </w:rPr>
  </w:style>
  <w:style w:type="paragraph" w:styleId="Heading2">
    <w:name w:val="heading 2"/>
    <w:basedOn w:val="HeadingBase"/>
    <w:next w:val="BodyText"/>
    <w:link w:val="Heading2Char"/>
    <w:qFormat/>
    <w:rsid w:val="006F3EE1"/>
    <w:pPr>
      <w:keepLines/>
      <w:spacing w:before="240" w:after="120"/>
      <w:outlineLvl w:val="1"/>
    </w:pPr>
    <w:rPr>
      <w:sz w:val="28"/>
      <w:szCs w:val="40"/>
    </w:rPr>
  </w:style>
  <w:style w:type="paragraph" w:styleId="Heading3">
    <w:name w:val="heading 3"/>
    <w:basedOn w:val="HeadingBase"/>
    <w:next w:val="BodyText"/>
    <w:link w:val="Heading3Char"/>
    <w:qFormat/>
    <w:rsid w:val="006F3EE1"/>
    <w:pPr>
      <w:spacing w:before="180" w:after="120"/>
      <w:outlineLvl w:val="2"/>
    </w:pPr>
    <w:rPr>
      <w:spacing w:val="-10"/>
      <w:kern w:val="32"/>
    </w:rPr>
  </w:style>
  <w:style w:type="paragraph" w:styleId="Heading4">
    <w:name w:val="heading 4"/>
    <w:basedOn w:val="HeadingBase"/>
    <w:next w:val="BodyText"/>
    <w:link w:val="Heading4Char"/>
    <w:qFormat/>
    <w:rsid w:val="006F3EE1"/>
    <w:pPr>
      <w:spacing w:before="160" w:after="120"/>
      <w:outlineLvl w:val="3"/>
    </w:pPr>
    <w:rPr>
      <w:sz w:val="22"/>
    </w:rPr>
  </w:style>
  <w:style w:type="paragraph" w:styleId="Heading5">
    <w:name w:val="heading 5"/>
    <w:basedOn w:val="HeadingBase"/>
    <w:next w:val="Normal"/>
    <w:link w:val="Heading5Char"/>
    <w:qFormat/>
    <w:rsid w:val="006F3EE1"/>
    <w:pPr>
      <w:spacing w:before="80"/>
      <w:outlineLvl w:val="4"/>
    </w:pPr>
    <w:rPr>
      <w:color w:val="918585"/>
      <w:sz w:val="20"/>
    </w:rPr>
  </w:style>
  <w:style w:type="paragraph" w:styleId="Heading6">
    <w:name w:val="heading 6"/>
    <w:basedOn w:val="HeadingBase"/>
    <w:next w:val="Normal"/>
    <w:link w:val="Heading6Char"/>
    <w:qFormat/>
    <w:rsid w:val="006F3EE1"/>
    <w:pPr>
      <w:spacing w:before="60"/>
      <w:outlineLvl w:val="5"/>
    </w:pPr>
    <w:rPr>
      <w:color w:val="918585"/>
      <w:sz w:val="20"/>
    </w:rPr>
  </w:style>
  <w:style w:type="paragraph" w:styleId="Heading7">
    <w:name w:val="heading 7"/>
    <w:basedOn w:val="Normal"/>
    <w:next w:val="Normal"/>
    <w:link w:val="Heading7Char"/>
    <w:qFormat/>
    <w:rsid w:val="006F3EE1"/>
    <w:pPr>
      <w:ind w:left="720"/>
      <w:outlineLvl w:val="6"/>
    </w:pPr>
    <w:rPr>
      <w:i/>
    </w:rPr>
  </w:style>
  <w:style w:type="paragraph" w:styleId="Heading8">
    <w:name w:val="heading 8"/>
    <w:basedOn w:val="Normal"/>
    <w:next w:val="Normal"/>
    <w:link w:val="Heading8Char"/>
    <w:qFormat/>
    <w:rsid w:val="006F3EE1"/>
    <w:pPr>
      <w:ind w:left="720"/>
      <w:outlineLvl w:val="7"/>
    </w:pPr>
    <w:rPr>
      <w:i/>
    </w:rPr>
  </w:style>
  <w:style w:type="paragraph" w:styleId="Heading9">
    <w:name w:val="heading 9"/>
    <w:basedOn w:val="Normal"/>
    <w:next w:val="Normal"/>
    <w:link w:val="Heading9Char"/>
    <w:qFormat/>
    <w:rsid w:val="006F3EE1"/>
    <w:pPr>
      <w:ind w:left="720"/>
      <w:outlineLvl w:val="8"/>
    </w:pPr>
    <w:rPr>
      <w:i/>
    </w:rPr>
  </w:style>
  <w:style w:type="character" w:default="1" w:styleId="DefaultParagraphFont">
    <w:name w:val="Default Paragraph Font"/>
    <w:uiPriority w:val="1"/>
    <w:unhideWhenUsed/>
    <w:rsid w:val="006F3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EE1"/>
  </w:style>
  <w:style w:type="character" w:customStyle="1" w:styleId="Heading1Char">
    <w:name w:val="Heading 1 Char"/>
    <w:link w:val="Heading1"/>
    <w:rsid w:val="006F3EE1"/>
    <w:rPr>
      <w:rFonts w:ascii="Times New Roman" w:eastAsia="Times New Roman" w:hAnsi="Times New Roman" w:cs="Times New Roman"/>
      <w:b/>
      <w:sz w:val="32"/>
      <w:szCs w:val="20"/>
      <w:lang w:eastAsia="en-US"/>
    </w:rPr>
  </w:style>
  <w:style w:type="paragraph" w:styleId="BodyText">
    <w:name w:val="Body Text"/>
    <w:basedOn w:val="Normal"/>
    <w:link w:val="BodyTextChar"/>
    <w:rsid w:val="006F3EE1"/>
    <w:pPr>
      <w:spacing w:before="120" w:after="120"/>
      <w:contextualSpacing/>
    </w:pPr>
    <w:rPr>
      <w:rFonts w:ascii="Times New Roman" w:hAnsi="Times New Roman"/>
      <w:sz w:val="24"/>
      <w:szCs w:val="22"/>
    </w:rPr>
  </w:style>
  <w:style w:type="character" w:customStyle="1" w:styleId="BodyTextChar">
    <w:name w:val="Body Text Char"/>
    <w:link w:val="BodyText"/>
    <w:rsid w:val="006F3EE1"/>
    <w:rPr>
      <w:rFonts w:ascii="Times New Roman" w:eastAsia="Times New Roman" w:hAnsi="Times New Roman" w:cs="Times New Roman"/>
      <w:sz w:val="24"/>
      <w:lang w:val="en-US" w:eastAsia="en-US"/>
    </w:rPr>
  </w:style>
  <w:style w:type="paragraph" w:styleId="Footer">
    <w:name w:val="footer"/>
    <w:basedOn w:val="Normal"/>
    <w:link w:val="FooterChar"/>
    <w:rsid w:val="006F3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3EE1"/>
    <w:rPr>
      <w:rFonts w:ascii="Times New Roman" w:eastAsia="Times New Roman" w:hAnsi="Times New Roman" w:cs="Times New Roman"/>
      <w:sz w:val="16"/>
      <w:lang w:val="en-US" w:eastAsia="en-US"/>
    </w:rPr>
  </w:style>
  <w:style w:type="paragraph" w:styleId="List">
    <w:name w:val="List"/>
    <w:basedOn w:val="BodyText"/>
    <w:next w:val="BodyText"/>
    <w:rsid w:val="006F3EE1"/>
    <w:pPr>
      <w:tabs>
        <w:tab w:val="left" w:pos="340"/>
      </w:tabs>
      <w:spacing w:before="60" w:after="60"/>
      <w:ind w:left="340" w:hanging="340"/>
    </w:pPr>
  </w:style>
  <w:style w:type="paragraph" w:styleId="ListBullet">
    <w:name w:val="List Bullet"/>
    <w:basedOn w:val="List"/>
    <w:rsid w:val="006F3EE1"/>
    <w:pPr>
      <w:numPr>
        <w:numId w:val="12"/>
      </w:numPr>
      <w:tabs>
        <w:tab w:val="clear" w:pos="340"/>
      </w:tabs>
      <w:spacing w:before="40" w:after="40"/>
    </w:pPr>
  </w:style>
  <w:style w:type="character" w:customStyle="1" w:styleId="SpecialBold">
    <w:name w:val="Special Bold"/>
    <w:rsid w:val="006F3EE1"/>
    <w:rPr>
      <w:b/>
      <w:spacing w:val="0"/>
    </w:rPr>
  </w:style>
  <w:style w:type="paragraph" w:customStyle="1" w:styleId="SuperHeading">
    <w:name w:val="SuperHeading"/>
    <w:basedOn w:val="Normal"/>
    <w:rsid w:val="006F3EE1"/>
    <w:pPr>
      <w:spacing w:before="240" w:after="120"/>
      <w:outlineLvl w:val="0"/>
    </w:pPr>
    <w:rPr>
      <w:rFonts w:ascii="Times New Roman" w:hAnsi="Times New Roman"/>
      <w:b/>
      <w:sz w:val="28"/>
    </w:rPr>
  </w:style>
  <w:style w:type="paragraph" w:customStyle="1" w:styleId="AllowPageBreak">
    <w:name w:val="AllowPageBreak"/>
    <w:rsid w:val="006F3E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3EE1"/>
    <w:pPr>
      <w:tabs>
        <w:tab w:val="left" w:pos="680"/>
      </w:tabs>
      <w:spacing w:before="60" w:after="60"/>
      <w:ind w:left="680" w:hanging="340"/>
    </w:pPr>
  </w:style>
  <w:style w:type="character" w:customStyle="1" w:styleId="Heading2Char">
    <w:name w:val="Heading 2 Char"/>
    <w:link w:val="Heading2"/>
    <w:rsid w:val="006F3EE1"/>
    <w:rPr>
      <w:rFonts w:ascii="Times New Roman" w:eastAsia="Times New Roman" w:hAnsi="Times New Roman" w:cs="Times New Roman"/>
      <w:b/>
      <w:sz w:val="28"/>
      <w:szCs w:val="40"/>
      <w:lang w:eastAsia="en-US"/>
    </w:rPr>
  </w:style>
  <w:style w:type="character" w:customStyle="1" w:styleId="Heading3Char">
    <w:name w:val="Heading 3 Char"/>
    <w:link w:val="Heading3"/>
    <w:rsid w:val="006F3EE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3EE1"/>
    <w:rPr>
      <w:rFonts w:ascii="Times New Roman" w:eastAsia="Times New Roman" w:hAnsi="Times New Roman" w:cs="Times New Roman"/>
      <w:b/>
      <w:szCs w:val="20"/>
      <w:lang w:eastAsia="en-US"/>
    </w:rPr>
  </w:style>
  <w:style w:type="character" w:customStyle="1" w:styleId="Heading5Char">
    <w:name w:val="Heading 5 Char"/>
    <w:link w:val="Heading5"/>
    <w:rsid w:val="006F3EE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3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E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3E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3EE1"/>
    <w:rPr>
      <w:rFonts w:ascii="Courier New" w:eastAsia="Times New Roman" w:hAnsi="Courier New" w:cs="Times New Roman"/>
      <w:i/>
      <w:szCs w:val="20"/>
      <w:lang w:val="en-US" w:eastAsia="en-US"/>
    </w:rPr>
  </w:style>
  <w:style w:type="paragraph" w:customStyle="1" w:styleId="HeadingBase">
    <w:name w:val="Heading Base"/>
    <w:rsid w:val="006F3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EE1"/>
    <w:pPr>
      <w:tabs>
        <w:tab w:val="right" w:leader="dot" w:pos="9072"/>
      </w:tabs>
      <w:ind w:left="567"/>
    </w:pPr>
    <w:rPr>
      <w:szCs w:val="22"/>
    </w:rPr>
  </w:style>
  <w:style w:type="paragraph" w:customStyle="1" w:styleId="TOCBase">
    <w:name w:val="TOC Base"/>
    <w:rsid w:val="006F3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EE1"/>
    <w:pPr>
      <w:tabs>
        <w:tab w:val="right" w:leader="dot" w:pos="9072"/>
      </w:tabs>
      <w:spacing w:before="40" w:after="40"/>
      <w:ind w:left="284"/>
    </w:pPr>
    <w:rPr>
      <w:rFonts w:ascii="Times New Roman" w:hAnsi="Times New Roman"/>
    </w:rPr>
  </w:style>
  <w:style w:type="paragraph" w:styleId="TOC1">
    <w:name w:val="toc 1"/>
    <w:basedOn w:val="TOCBase"/>
    <w:next w:val="Normal"/>
    <w:rsid w:val="006F3E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EE1"/>
    <w:pPr>
      <w:spacing w:before="5040"/>
      <w:jc w:val="center"/>
    </w:pPr>
    <w:rPr>
      <w:sz w:val="48"/>
      <w:szCs w:val="72"/>
      <w:lang w:val="en-US"/>
    </w:rPr>
  </w:style>
  <w:style w:type="character" w:customStyle="1" w:styleId="TitleChar">
    <w:name w:val="Title Char"/>
    <w:link w:val="Title"/>
    <w:rsid w:val="006F3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EE1"/>
    <w:pPr>
      <w:tabs>
        <w:tab w:val="left" w:pos="3600"/>
        <w:tab w:val="left" w:pos="3958"/>
      </w:tabs>
    </w:pPr>
  </w:style>
  <w:style w:type="paragraph" w:customStyle="1" w:styleId="Note">
    <w:name w:val="Note"/>
    <w:basedOn w:val="BodyText"/>
    <w:rsid w:val="006F3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EE1"/>
    <w:pPr>
      <w:framePr w:wrap="auto" w:hAnchor="text" w:y="6049"/>
    </w:pPr>
    <w:rPr>
      <w:color w:val="000000"/>
      <w:sz w:val="40"/>
    </w:rPr>
  </w:style>
  <w:style w:type="paragraph" w:customStyle="1" w:styleId="TOCTitle">
    <w:name w:val="TOCTitle"/>
    <w:basedOn w:val="Heading1"/>
    <w:rsid w:val="006F3EE1"/>
    <w:pPr>
      <w:spacing w:after="240"/>
      <w:jc w:val="center"/>
      <w:outlineLvl w:val="9"/>
    </w:pPr>
    <w:rPr>
      <w:caps/>
    </w:rPr>
  </w:style>
  <w:style w:type="paragraph" w:customStyle="1" w:styleId="Version">
    <w:name w:val="Version"/>
    <w:rsid w:val="006F3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3EE1"/>
    <w:pPr>
      <w:numPr>
        <w:numId w:val="13"/>
      </w:numPr>
      <w:tabs>
        <w:tab w:val="clear" w:pos="680"/>
      </w:tabs>
    </w:pPr>
  </w:style>
  <w:style w:type="paragraph" w:styleId="Index1">
    <w:name w:val="index 1"/>
    <w:basedOn w:val="Normal"/>
    <w:next w:val="Normal"/>
    <w:semiHidden/>
    <w:rsid w:val="006F3EE1"/>
    <w:pPr>
      <w:keepNext w:val="0"/>
      <w:tabs>
        <w:tab w:val="right" w:pos="4176"/>
      </w:tabs>
      <w:ind w:left="198" w:hanging="198"/>
    </w:pPr>
    <w:rPr>
      <w:rFonts w:ascii="Garamond" w:hAnsi="Garamond"/>
    </w:rPr>
  </w:style>
  <w:style w:type="paragraph" w:styleId="IndexHeading">
    <w:name w:val="index heading"/>
    <w:basedOn w:val="Normal"/>
    <w:next w:val="Index1"/>
    <w:semiHidden/>
    <w:rsid w:val="006F3EE1"/>
    <w:pPr>
      <w:spacing w:before="120" w:after="120"/>
    </w:pPr>
    <w:rPr>
      <w:rFonts w:ascii="Arial" w:hAnsi="Arial"/>
      <w:b/>
      <w:color w:val="918585"/>
      <w:sz w:val="24"/>
    </w:rPr>
  </w:style>
  <w:style w:type="paragraph" w:styleId="Header">
    <w:name w:val="header"/>
    <w:basedOn w:val="Normal"/>
    <w:link w:val="HeaderChar"/>
    <w:rsid w:val="006F3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3EE1"/>
    <w:rPr>
      <w:rFonts w:ascii="Times New Roman" w:eastAsia="Times New Roman" w:hAnsi="Times New Roman" w:cs="Times New Roman"/>
      <w:sz w:val="16"/>
      <w:szCs w:val="20"/>
      <w:lang w:val="en-GB" w:eastAsia="en-US"/>
    </w:rPr>
  </w:style>
  <w:style w:type="paragraph" w:customStyle="1" w:styleId="Chapter">
    <w:name w:val="Chapter"/>
    <w:basedOn w:val="Normal"/>
    <w:rsid w:val="006F3EE1"/>
    <w:pPr>
      <w:spacing w:before="240"/>
    </w:pPr>
    <w:rPr>
      <w:rFonts w:ascii="Times New Roman" w:hAnsi="Times New Roman"/>
      <w:smallCaps/>
      <w:spacing w:val="80"/>
      <w:sz w:val="28"/>
    </w:rPr>
  </w:style>
  <w:style w:type="paragraph" w:customStyle="1" w:styleId="InChapter">
    <w:name w:val="InChapter"/>
    <w:basedOn w:val="Heading3"/>
    <w:rsid w:val="006F3EE1"/>
    <w:pPr>
      <w:spacing w:after="240"/>
      <w:outlineLvl w:val="9"/>
    </w:pPr>
    <w:rPr>
      <w:noProof/>
    </w:rPr>
  </w:style>
  <w:style w:type="paragraph" w:styleId="Index2">
    <w:name w:val="index 2"/>
    <w:basedOn w:val="Normal"/>
    <w:next w:val="Normal"/>
    <w:semiHidden/>
    <w:rsid w:val="006F3EE1"/>
    <w:pPr>
      <w:tabs>
        <w:tab w:val="right" w:pos="4176"/>
      </w:tabs>
      <w:ind w:left="568" w:hanging="284"/>
    </w:pPr>
    <w:rPr>
      <w:rFonts w:ascii="Garamond" w:hAnsi="Garamond"/>
    </w:rPr>
  </w:style>
  <w:style w:type="paragraph" w:customStyle="1" w:styleId="Byline">
    <w:name w:val="Byline"/>
    <w:rsid w:val="006F3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EE1"/>
    <w:pPr>
      <w:tabs>
        <w:tab w:val="clear" w:pos="3600"/>
        <w:tab w:val="clear" w:pos="3958"/>
      </w:tabs>
      <w:jc w:val="right"/>
    </w:pPr>
  </w:style>
  <w:style w:type="character" w:styleId="Emphasis">
    <w:name w:val="Emphasis"/>
    <w:qFormat/>
    <w:rsid w:val="006F3EE1"/>
    <w:rPr>
      <w:i/>
    </w:rPr>
  </w:style>
  <w:style w:type="paragraph" w:styleId="Caption">
    <w:name w:val="caption"/>
    <w:basedOn w:val="BodyText"/>
    <w:next w:val="Normal"/>
    <w:qFormat/>
    <w:rsid w:val="006F3EE1"/>
    <w:pPr>
      <w:framePr w:w="2268" w:hSpace="181" w:vSpace="181" w:wrap="around" w:vAnchor="text" w:hAnchor="page" w:x="1135" w:y="285" w:anchorLock="1"/>
    </w:pPr>
    <w:rPr>
      <w:i/>
    </w:rPr>
  </w:style>
  <w:style w:type="paragraph" w:customStyle="1" w:styleId="MiniTOCTitle">
    <w:name w:val="MiniTOCTitle"/>
    <w:basedOn w:val="Heading4"/>
    <w:rsid w:val="006F3EE1"/>
    <w:pPr>
      <w:spacing w:before="240"/>
      <w:outlineLvl w:val="9"/>
    </w:pPr>
    <w:rPr>
      <w:noProof/>
      <w:sz w:val="24"/>
    </w:rPr>
  </w:style>
  <w:style w:type="paragraph" w:customStyle="1" w:styleId="MiniTOCItem">
    <w:name w:val="MiniTOCItem"/>
    <w:basedOn w:val="ListBullet"/>
    <w:rsid w:val="006F3EE1"/>
    <w:pPr>
      <w:numPr>
        <w:numId w:val="0"/>
      </w:numPr>
      <w:tabs>
        <w:tab w:val="right" w:leader="dot" w:pos="6521"/>
      </w:tabs>
      <w:spacing w:before="0" w:after="0"/>
    </w:pPr>
  </w:style>
  <w:style w:type="paragraph" w:customStyle="1" w:styleId="TOFTitle">
    <w:name w:val="TOFTitle"/>
    <w:basedOn w:val="TOCTitle"/>
    <w:rsid w:val="006F3EE1"/>
  </w:style>
  <w:style w:type="paragraph" w:styleId="TableofFigures">
    <w:name w:val="table of figures"/>
    <w:basedOn w:val="Normal"/>
    <w:next w:val="Normal"/>
    <w:semiHidden/>
    <w:rsid w:val="006F3EE1"/>
    <w:pPr>
      <w:tabs>
        <w:tab w:val="right" w:leader="dot" w:pos="9072"/>
      </w:tabs>
      <w:ind w:left="970" w:hanging="403"/>
    </w:pPr>
    <w:rPr>
      <w:rFonts w:ascii="Times New Roman" w:hAnsi="Times New Roman"/>
      <w:b/>
    </w:rPr>
  </w:style>
  <w:style w:type="paragraph" w:styleId="ListNumber">
    <w:name w:val="List Number"/>
    <w:basedOn w:val="List"/>
    <w:rsid w:val="006F3EE1"/>
    <w:pPr>
      <w:numPr>
        <w:numId w:val="10"/>
      </w:numPr>
    </w:pPr>
  </w:style>
  <w:style w:type="character" w:customStyle="1" w:styleId="WingdingSymbols">
    <w:name w:val="Wingding Symbols"/>
    <w:rsid w:val="006F3EE1"/>
    <w:rPr>
      <w:rFonts w:ascii="Wingdings" w:hAnsi="Wingdings"/>
    </w:rPr>
  </w:style>
  <w:style w:type="paragraph" w:customStyle="1" w:styleId="TableHeading">
    <w:name w:val="Table Heading"/>
    <w:basedOn w:val="HeadingBase"/>
    <w:rsid w:val="006F3EE1"/>
    <w:pPr>
      <w:keepLines/>
      <w:pBdr>
        <w:bottom w:val="single" w:sz="6" w:space="1" w:color="918585"/>
      </w:pBdr>
      <w:spacing w:before="240"/>
    </w:pPr>
  </w:style>
  <w:style w:type="character" w:customStyle="1" w:styleId="HotSpot">
    <w:name w:val="HotSpot"/>
    <w:rsid w:val="006F3EE1"/>
    <w:rPr>
      <w:color w:val="0033CC"/>
      <w:u w:val="none"/>
    </w:rPr>
  </w:style>
  <w:style w:type="paragraph" w:customStyle="1" w:styleId="BodyTextRight">
    <w:name w:val="Body Text Right"/>
    <w:basedOn w:val="BodyText"/>
    <w:rsid w:val="006F3EE1"/>
    <w:pPr>
      <w:spacing w:before="0" w:after="0"/>
      <w:jc w:val="right"/>
    </w:pPr>
  </w:style>
  <w:style w:type="paragraph" w:styleId="Index3">
    <w:name w:val="index 3"/>
    <w:basedOn w:val="ListNumber2"/>
    <w:next w:val="Normal"/>
    <w:semiHidden/>
    <w:rsid w:val="006F3EE1"/>
    <w:pPr>
      <w:numPr>
        <w:numId w:val="0"/>
      </w:numPr>
      <w:tabs>
        <w:tab w:val="right" w:leader="dot" w:pos="4176"/>
      </w:tabs>
    </w:pPr>
  </w:style>
  <w:style w:type="paragraph" w:styleId="ListNumber2">
    <w:name w:val="List Number 2"/>
    <w:basedOn w:val="List2"/>
    <w:rsid w:val="006F3EE1"/>
    <w:pPr>
      <w:numPr>
        <w:numId w:val="9"/>
      </w:numPr>
      <w:tabs>
        <w:tab w:val="clear" w:pos="1060"/>
      </w:tabs>
    </w:pPr>
  </w:style>
  <w:style w:type="paragraph" w:customStyle="1" w:styleId="MarginNote">
    <w:name w:val="Margin Note"/>
    <w:basedOn w:val="BodyText"/>
    <w:rsid w:val="006F3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3E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3EE1"/>
    <w:rPr>
      <w:sz w:val="32"/>
    </w:rPr>
  </w:style>
  <w:style w:type="paragraph" w:customStyle="1" w:styleId="HeadingProcedure">
    <w:name w:val="Heading Procedure"/>
    <w:basedOn w:val="HeadingBase"/>
    <w:next w:val="Normal"/>
    <w:rsid w:val="006F3EE1"/>
    <w:pPr>
      <w:tabs>
        <w:tab w:val="left" w:pos="0"/>
      </w:tabs>
      <w:spacing w:before="120" w:after="60"/>
    </w:pPr>
    <w:rPr>
      <w:i/>
      <w:color w:val="918585"/>
      <w:sz w:val="22"/>
    </w:rPr>
  </w:style>
  <w:style w:type="paragraph" w:customStyle="1" w:styleId="TableBodyText">
    <w:name w:val="Table Body Text"/>
    <w:basedOn w:val="BodyText"/>
    <w:rsid w:val="006F3EE1"/>
    <w:pPr>
      <w:spacing w:before="60" w:after="60"/>
    </w:pPr>
  </w:style>
  <w:style w:type="paragraph" w:styleId="ListContinue">
    <w:name w:val="List Continue"/>
    <w:basedOn w:val="List"/>
    <w:rsid w:val="006F3EE1"/>
    <w:pPr>
      <w:ind w:firstLine="0"/>
    </w:pPr>
  </w:style>
  <w:style w:type="paragraph" w:customStyle="1" w:styleId="ListNote">
    <w:name w:val="List Note"/>
    <w:basedOn w:val="List"/>
    <w:rsid w:val="006F3EE1"/>
    <w:pPr>
      <w:pBdr>
        <w:top w:val="single" w:sz="6" w:space="2" w:color="918585"/>
        <w:bottom w:val="single" w:sz="6" w:space="2" w:color="918585"/>
      </w:pBdr>
      <w:tabs>
        <w:tab w:val="left" w:pos="1021"/>
      </w:tabs>
      <w:ind w:firstLine="0"/>
    </w:pPr>
  </w:style>
  <w:style w:type="paragraph" w:customStyle="1" w:styleId="Warning">
    <w:name w:val="Warning"/>
    <w:basedOn w:val="BodyText"/>
    <w:rsid w:val="006F3EE1"/>
    <w:pPr>
      <w:shd w:val="clear" w:color="auto" w:fill="D9D9D9"/>
      <w:tabs>
        <w:tab w:val="left" w:pos="992"/>
      </w:tabs>
      <w:ind w:left="119" w:right="119"/>
    </w:pPr>
    <w:rPr>
      <w:sz w:val="20"/>
    </w:rPr>
  </w:style>
  <w:style w:type="paragraph" w:customStyle="1" w:styleId="MarginIcons">
    <w:name w:val="Margin Icons"/>
    <w:basedOn w:val="BodyText"/>
    <w:rsid w:val="006F3EE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3EE1"/>
    <w:rPr>
      <w:rFonts w:ascii="Courier New" w:hAnsi="Courier New"/>
    </w:rPr>
  </w:style>
  <w:style w:type="paragraph" w:customStyle="1" w:styleId="NoteBullet">
    <w:name w:val="Note Bullet"/>
    <w:basedOn w:val="Note"/>
    <w:rsid w:val="006F3EE1"/>
    <w:pPr>
      <w:tabs>
        <w:tab w:val="clear" w:pos="680"/>
      </w:tabs>
      <w:spacing w:before="60" w:after="60"/>
    </w:pPr>
  </w:style>
  <w:style w:type="paragraph" w:customStyle="1" w:styleId="SubHeading2">
    <w:name w:val="SubHeading2"/>
    <w:basedOn w:val="HeadingBase"/>
    <w:rsid w:val="006F3EE1"/>
    <w:pPr>
      <w:spacing w:before="240" w:after="60"/>
    </w:pPr>
    <w:rPr>
      <w:sz w:val="20"/>
    </w:rPr>
  </w:style>
  <w:style w:type="paragraph" w:customStyle="1" w:styleId="SubHeading1">
    <w:name w:val="SubHeading1"/>
    <w:basedOn w:val="HeadingBase"/>
    <w:rsid w:val="006F3EE1"/>
    <w:pPr>
      <w:spacing w:before="240" w:after="60"/>
    </w:pPr>
    <w:rPr>
      <w:color w:val="918585"/>
      <w:sz w:val="22"/>
    </w:rPr>
  </w:style>
  <w:style w:type="paragraph" w:customStyle="1" w:styleId="SideHeading">
    <w:name w:val="Side Heading"/>
    <w:basedOn w:val="HeadingBase"/>
    <w:rsid w:val="006F3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EE1"/>
    <w:pPr>
      <w:tabs>
        <w:tab w:val="num" w:pos="360"/>
      </w:tabs>
    </w:pPr>
  </w:style>
  <w:style w:type="paragraph" w:styleId="PlainText">
    <w:name w:val="Plain Text"/>
    <w:basedOn w:val="Normal"/>
    <w:link w:val="PlainTextChar"/>
    <w:rsid w:val="006F3EE1"/>
    <w:rPr>
      <w:sz w:val="20"/>
    </w:rPr>
  </w:style>
  <w:style w:type="character" w:customStyle="1" w:styleId="PlainTextChar">
    <w:name w:val="Plain Text Char"/>
    <w:basedOn w:val="DefaultParagraphFont"/>
    <w:link w:val="PlainText"/>
    <w:rsid w:val="006F3EE1"/>
    <w:rPr>
      <w:rFonts w:ascii="Courier New" w:eastAsia="Times New Roman" w:hAnsi="Courier New" w:cs="Times New Roman"/>
      <w:sz w:val="20"/>
      <w:szCs w:val="20"/>
      <w:lang w:val="en-US" w:eastAsia="en-US"/>
    </w:rPr>
  </w:style>
  <w:style w:type="character" w:customStyle="1" w:styleId="MenuOption">
    <w:name w:val="Menu Option"/>
    <w:rsid w:val="006F3EE1"/>
    <w:rPr>
      <w:b/>
      <w:smallCaps/>
    </w:rPr>
  </w:style>
  <w:style w:type="paragraph" w:customStyle="1" w:styleId="TableListNumber">
    <w:name w:val="Table List Number"/>
    <w:basedOn w:val="ListNumber"/>
    <w:rsid w:val="006F3EE1"/>
    <w:pPr>
      <w:numPr>
        <w:numId w:val="0"/>
      </w:numPr>
    </w:pPr>
  </w:style>
  <w:style w:type="paragraph" w:styleId="TOC4">
    <w:name w:val="toc 4"/>
    <w:basedOn w:val="TOCBase"/>
    <w:next w:val="Normal"/>
    <w:semiHidden/>
    <w:rsid w:val="006F3EE1"/>
    <w:pPr>
      <w:tabs>
        <w:tab w:val="right" w:leader="dot" w:pos="9071"/>
      </w:tabs>
      <w:ind w:left="1701"/>
    </w:pPr>
  </w:style>
  <w:style w:type="paragraph" w:customStyle="1" w:styleId="ListAlpha">
    <w:name w:val="List Alpha"/>
    <w:basedOn w:val="List"/>
    <w:rsid w:val="006F3EE1"/>
    <w:pPr>
      <w:numPr>
        <w:numId w:val="8"/>
      </w:numPr>
    </w:pPr>
  </w:style>
  <w:style w:type="paragraph" w:customStyle="1" w:styleId="ListAlpha2">
    <w:name w:val="List Alpha 2"/>
    <w:basedOn w:val="List2"/>
    <w:rsid w:val="006F3EE1"/>
    <w:pPr>
      <w:numPr>
        <w:numId w:val="7"/>
      </w:numPr>
    </w:pPr>
  </w:style>
  <w:style w:type="paragraph" w:styleId="List3">
    <w:name w:val="List 3"/>
    <w:basedOn w:val="BodyText"/>
    <w:rsid w:val="006F3EE1"/>
    <w:pPr>
      <w:tabs>
        <w:tab w:val="left" w:pos="1021"/>
      </w:tabs>
      <w:spacing w:before="60" w:after="60"/>
      <w:ind w:left="1020" w:hanging="340"/>
    </w:pPr>
  </w:style>
  <w:style w:type="paragraph" w:styleId="List4">
    <w:name w:val="List 4"/>
    <w:basedOn w:val="BodyText"/>
    <w:rsid w:val="006F3EE1"/>
    <w:pPr>
      <w:tabs>
        <w:tab w:val="left" w:pos="1361"/>
      </w:tabs>
      <w:spacing w:before="60" w:after="60"/>
      <w:ind w:left="1361" w:hanging="340"/>
    </w:pPr>
  </w:style>
  <w:style w:type="paragraph" w:styleId="List5">
    <w:name w:val="List 5"/>
    <w:basedOn w:val="BodyText"/>
    <w:rsid w:val="006F3EE1"/>
    <w:pPr>
      <w:tabs>
        <w:tab w:val="left" w:pos="1701"/>
      </w:tabs>
      <w:spacing w:before="60" w:after="60"/>
      <w:ind w:left="1701" w:hanging="340"/>
    </w:pPr>
  </w:style>
  <w:style w:type="paragraph" w:styleId="ListBullet3">
    <w:name w:val="List Bullet 3"/>
    <w:basedOn w:val="List3"/>
    <w:rsid w:val="006F3EE1"/>
    <w:pPr>
      <w:numPr>
        <w:numId w:val="14"/>
      </w:numPr>
      <w:tabs>
        <w:tab w:val="clear" w:pos="1021"/>
      </w:tabs>
      <w:ind w:left="1037" w:hanging="357"/>
    </w:pPr>
  </w:style>
  <w:style w:type="paragraph" w:styleId="ListBullet4">
    <w:name w:val="List Bullet 4"/>
    <w:basedOn w:val="List4"/>
    <w:rsid w:val="006F3EE1"/>
    <w:pPr>
      <w:numPr>
        <w:numId w:val="2"/>
      </w:numPr>
    </w:pPr>
  </w:style>
  <w:style w:type="paragraph" w:styleId="ListBullet5">
    <w:name w:val="List Bullet 5"/>
    <w:basedOn w:val="List5"/>
    <w:rsid w:val="006F3EE1"/>
    <w:pPr>
      <w:numPr>
        <w:numId w:val="3"/>
      </w:numPr>
    </w:pPr>
  </w:style>
  <w:style w:type="paragraph" w:styleId="ListContinue2">
    <w:name w:val="List Continue 2"/>
    <w:basedOn w:val="List2"/>
    <w:rsid w:val="006F3EE1"/>
    <w:pPr>
      <w:ind w:firstLine="0"/>
    </w:pPr>
  </w:style>
  <w:style w:type="paragraph" w:styleId="ListContinue3">
    <w:name w:val="List Continue 3"/>
    <w:basedOn w:val="List3"/>
    <w:rsid w:val="006F3EE1"/>
    <w:pPr>
      <w:ind w:left="1021" w:firstLine="0"/>
    </w:pPr>
  </w:style>
  <w:style w:type="paragraph" w:styleId="ListContinue4">
    <w:name w:val="List Continue 4"/>
    <w:basedOn w:val="List4"/>
    <w:rsid w:val="006F3EE1"/>
    <w:pPr>
      <w:ind w:firstLine="0"/>
    </w:pPr>
  </w:style>
  <w:style w:type="paragraph" w:styleId="ListContinue5">
    <w:name w:val="List Continue 5"/>
    <w:basedOn w:val="List5"/>
    <w:rsid w:val="006F3EE1"/>
    <w:pPr>
      <w:ind w:firstLine="0"/>
    </w:pPr>
  </w:style>
  <w:style w:type="paragraph" w:styleId="ListNumber3">
    <w:name w:val="List Number 3"/>
    <w:basedOn w:val="List3"/>
    <w:rsid w:val="006F3EE1"/>
    <w:pPr>
      <w:numPr>
        <w:numId w:val="4"/>
      </w:numPr>
    </w:pPr>
  </w:style>
  <w:style w:type="paragraph" w:styleId="ListNumber4">
    <w:name w:val="List Number 4"/>
    <w:basedOn w:val="List4"/>
    <w:rsid w:val="006F3EE1"/>
    <w:pPr>
      <w:numPr>
        <w:numId w:val="5"/>
      </w:numPr>
    </w:pPr>
  </w:style>
  <w:style w:type="paragraph" w:styleId="ListNumber5">
    <w:name w:val="List Number 5"/>
    <w:basedOn w:val="List5"/>
    <w:rsid w:val="006F3EE1"/>
    <w:pPr>
      <w:numPr>
        <w:numId w:val="6"/>
      </w:numPr>
    </w:pPr>
  </w:style>
  <w:style w:type="paragraph" w:styleId="BlockText">
    <w:name w:val="Block Text"/>
    <w:basedOn w:val="Normal"/>
    <w:rsid w:val="006F3EE1"/>
    <w:pPr>
      <w:spacing w:after="120"/>
      <w:ind w:left="1440" w:right="1440"/>
    </w:pPr>
  </w:style>
  <w:style w:type="character" w:customStyle="1" w:styleId="Subscript">
    <w:name w:val="Subscript"/>
    <w:rsid w:val="006F3EE1"/>
    <w:rPr>
      <w:sz w:val="16"/>
      <w:vertAlign w:val="subscript"/>
    </w:rPr>
  </w:style>
  <w:style w:type="character" w:customStyle="1" w:styleId="Superscript">
    <w:name w:val="Superscript"/>
    <w:rsid w:val="006F3EE1"/>
    <w:rPr>
      <w:sz w:val="16"/>
      <w:vertAlign w:val="superscript"/>
    </w:rPr>
  </w:style>
  <w:style w:type="character" w:customStyle="1" w:styleId="Symbols">
    <w:name w:val="Symbols"/>
    <w:rsid w:val="006F3EE1"/>
    <w:rPr>
      <w:rFonts w:ascii="Symbol" w:hAnsi="Symbol"/>
    </w:rPr>
  </w:style>
  <w:style w:type="character" w:customStyle="1" w:styleId="MenuOptions">
    <w:name w:val="Menu Options"/>
    <w:rsid w:val="006F3EE1"/>
    <w:rPr>
      <w:rFonts w:ascii="Arial Narrow" w:hAnsi="Arial Narrow"/>
      <w:smallCaps/>
    </w:rPr>
  </w:style>
  <w:style w:type="character" w:customStyle="1" w:styleId="Buttons">
    <w:name w:val="Buttons"/>
    <w:rsid w:val="006F3EE1"/>
    <w:rPr>
      <w:b/>
    </w:rPr>
  </w:style>
  <w:style w:type="character" w:customStyle="1" w:styleId="Underlined">
    <w:name w:val="Underlined"/>
    <w:rsid w:val="006F3EE1"/>
    <w:rPr>
      <w:u w:val="single"/>
    </w:rPr>
  </w:style>
  <w:style w:type="paragraph" w:customStyle="1" w:styleId="TableBodyTextRight">
    <w:name w:val="Table Body Text Right"/>
    <w:basedOn w:val="TableBodyText"/>
    <w:rsid w:val="006F3EE1"/>
    <w:pPr>
      <w:widowControl w:val="0"/>
      <w:autoSpaceDE w:val="0"/>
      <w:autoSpaceDN w:val="0"/>
      <w:adjustRightInd w:val="0"/>
      <w:jc w:val="right"/>
    </w:pPr>
    <w:rPr>
      <w:rFonts w:cs="Arial"/>
      <w:szCs w:val="18"/>
    </w:rPr>
  </w:style>
  <w:style w:type="paragraph" w:customStyle="1" w:styleId="CopyrightText">
    <w:name w:val="Copyright Text"/>
    <w:basedOn w:val="BodyText"/>
    <w:rsid w:val="006F3EE1"/>
    <w:rPr>
      <w:sz w:val="18"/>
    </w:rPr>
  </w:style>
  <w:style w:type="paragraph" w:customStyle="1" w:styleId="BodySmallRight">
    <w:name w:val="Body Small Right"/>
    <w:basedOn w:val="BodyTextRight"/>
    <w:rsid w:val="006F3EE1"/>
    <w:rPr>
      <w:sz w:val="18"/>
      <w:szCs w:val="18"/>
    </w:rPr>
  </w:style>
  <w:style w:type="paragraph" w:customStyle="1" w:styleId="MarginEdition">
    <w:name w:val="Margin Edition"/>
    <w:basedOn w:val="MarginNote"/>
    <w:rsid w:val="006F3EE1"/>
    <w:pPr>
      <w:spacing w:before="0" w:after="0"/>
    </w:pPr>
    <w:rPr>
      <w:rFonts w:ascii="Times New Roman" w:hAnsi="Times New Roman"/>
      <w:color w:val="999999"/>
    </w:rPr>
  </w:style>
  <w:style w:type="paragraph" w:customStyle="1" w:styleId="Spacer">
    <w:name w:val="Spacer"/>
    <w:basedOn w:val="Normal"/>
    <w:rsid w:val="006F3EE1"/>
    <w:rPr>
      <w:sz w:val="2"/>
      <w:szCs w:val="2"/>
    </w:rPr>
  </w:style>
  <w:style w:type="character" w:customStyle="1" w:styleId="Small">
    <w:name w:val="Small"/>
    <w:rsid w:val="006F3EE1"/>
    <w:rPr>
      <w:sz w:val="16"/>
    </w:rPr>
  </w:style>
  <w:style w:type="paragraph" w:customStyle="1" w:styleId="WideTable">
    <w:name w:val="Wide Table"/>
    <w:basedOn w:val="Normal"/>
    <w:rsid w:val="006F3EE1"/>
    <w:pPr>
      <w:ind w:left="-1418"/>
    </w:pPr>
    <w:rPr>
      <w:sz w:val="2"/>
      <w:szCs w:val="2"/>
    </w:rPr>
  </w:style>
  <w:style w:type="character" w:styleId="PageNumber">
    <w:name w:val="page number"/>
    <w:rsid w:val="006F3EE1"/>
  </w:style>
  <w:style w:type="paragraph" w:styleId="Quote">
    <w:name w:val="Quote"/>
    <w:basedOn w:val="Heading1"/>
    <w:link w:val="QuoteChar"/>
    <w:qFormat/>
    <w:rsid w:val="006F3EE1"/>
    <w:rPr>
      <w:b w:val="0"/>
      <w:sz w:val="72"/>
      <w:szCs w:val="72"/>
      <w:lang w:val="en-NZ"/>
    </w:rPr>
  </w:style>
  <w:style w:type="character" w:customStyle="1" w:styleId="QuoteChar">
    <w:name w:val="Quote Char"/>
    <w:link w:val="Quote"/>
    <w:rsid w:val="006F3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EE1"/>
    <w:pPr>
      <w:pageBreakBefore/>
    </w:pPr>
  </w:style>
  <w:style w:type="paragraph" w:customStyle="1" w:styleId="Border">
    <w:name w:val="Border"/>
    <w:basedOn w:val="Normal"/>
    <w:qFormat/>
    <w:rsid w:val="006F3EE1"/>
    <w:pPr>
      <w:pBdr>
        <w:top w:val="single" w:sz="18" w:space="1" w:color="auto"/>
      </w:pBdr>
    </w:pPr>
    <w:rPr>
      <w:rFonts w:ascii="Times New Roman" w:hAnsi="Times New Roman"/>
      <w:color w:val="FFFFFF"/>
      <w:sz w:val="2"/>
    </w:rPr>
  </w:style>
  <w:style w:type="character" w:styleId="IntenseEmphasis">
    <w:name w:val="Intense Emphasis"/>
    <w:uiPriority w:val="21"/>
    <w:qFormat/>
    <w:rsid w:val="006F3EE1"/>
    <w:rPr>
      <w:b/>
      <w:bCs/>
      <w:i/>
      <w:iCs/>
      <w:color w:val="auto"/>
    </w:rPr>
  </w:style>
  <w:style w:type="paragraph" w:styleId="IntenseQuote">
    <w:name w:val="Intense Quote"/>
    <w:basedOn w:val="Normal"/>
    <w:next w:val="Normal"/>
    <w:link w:val="IntenseQuoteChar"/>
    <w:uiPriority w:val="30"/>
    <w:qFormat/>
    <w:rsid w:val="006F3EE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3EE1"/>
    <w:rPr>
      <w:rFonts w:ascii="Courier New" w:eastAsia="Times New Roman" w:hAnsi="Courier New" w:cs="Times New Roman"/>
      <w:b/>
      <w:bCs/>
      <w:i/>
      <w:iCs/>
      <w:szCs w:val="20"/>
      <w:lang w:val="en-US" w:eastAsia="en-US"/>
    </w:rPr>
  </w:style>
  <w:style w:type="character" w:styleId="SubtleReference">
    <w:name w:val="Subtle Reference"/>
    <w:uiPriority w:val="31"/>
    <w:qFormat/>
    <w:rsid w:val="006F3EE1"/>
    <w:rPr>
      <w:smallCaps/>
      <w:color w:val="auto"/>
      <w:u w:val="single"/>
    </w:rPr>
  </w:style>
  <w:style w:type="character" w:styleId="IntenseReference">
    <w:name w:val="Intense Reference"/>
    <w:uiPriority w:val="32"/>
    <w:qFormat/>
    <w:rsid w:val="006F3EE1"/>
    <w:rPr>
      <w:b/>
      <w:bCs/>
      <w:smallCaps/>
      <w:color w:val="auto"/>
      <w:spacing w:val="5"/>
      <w:u w:val="single"/>
    </w:rPr>
  </w:style>
  <w:style w:type="paragraph" w:customStyle="1" w:styleId="2ColumnHeading">
    <w:name w:val="2Column Heading"/>
    <w:basedOn w:val="BodyText"/>
    <w:qFormat/>
    <w:rsid w:val="006F3EE1"/>
    <w:pPr>
      <w:spacing w:after="60"/>
      <w:ind w:left="-2268"/>
    </w:pPr>
    <w:rPr>
      <w:b/>
    </w:rPr>
  </w:style>
  <w:style w:type="paragraph" w:customStyle="1" w:styleId="Heading1TOC">
    <w:name w:val="Heading1 TOC"/>
    <w:basedOn w:val="Normal"/>
    <w:qFormat/>
    <w:rsid w:val="006F3EE1"/>
    <w:pPr>
      <w:spacing w:before="240" w:after="120"/>
    </w:pPr>
    <w:rPr>
      <w:rFonts w:ascii="Times New Roman" w:hAnsi="Times New Roman"/>
      <w:b/>
      <w:sz w:val="32"/>
    </w:rPr>
  </w:style>
  <w:style w:type="paragraph" w:customStyle="1" w:styleId="Heading2TOC">
    <w:name w:val="Heading2 TOC"/>
    <w:basedOn w:val="Normal"/>
    <w:qFormat/>
    <w:rsid w:val="006F3EE1"/>
    <w:pPr>
      <w:spacing w:before="240" w:after="60"/>
    </w:pPr>
    <w:rPr>
      <w:rFonts w:ascii="Times New Roman" w:hAnsi="Times New Roman"/>
      <w:b/>
      <w:sz w:val="28"/>
    </w:rPr>
  </w:style>
  <w:style w:type="character" w:customStyle="1" w:styleId="Underline">
    <w:name w:val="Underline"/>
    <w:qFormat/>
    <w:rsid w:val="006F3EE1"/>
    <w:rPr>
      <w:u w:val="single"/>
    </w:rPr>
  </w:style>
  <w:style w:type="character" w:customStyle="1" w:styleId="BoldandItalics">
    <w:name w:val="Bold and Italics"/>
    <w:qFormat/>
    <w:rsid w:val="006F3EE1"/>
    <w:rPr>
      <w:b/>
      <w:i/>
      <w:u w:val="none"/>
    </w:rPr>
  </w:style>
  <w:style w:type="paragraph" w:styleId="BalloonText">
    <w:name w:val="Balloon Text"/>
    <w:basedOn w:val="Normal"/>
    <w:link w:val="BalloonTextChar"/>
    <w:rsid w:val="006F3EE1"/>
    <w:rPr>
      <w:rFonts w:ascii="Tahoma" w:hAnsi="Tahoma" w:cs="Tahoma"/>
      <w:sz w:val="16"/>
      <w:szCs w:val="16"/>
    </w:rPr>
  </w:style>
  <w:style w:type="character" w:customStyle="1" w:styleId="BalloonTextChar">
    <w:name w:val="Balloon Text Char"/>
    <w:link w:val="BalloonText"/>
    <w:rsid w:val="006F3E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3EE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3EE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665</Words>
  <Characters>4243</Characters>
  <Application>Microsoft Office Word</Application>
  <DocSecurity>0</DocSecurity>
  <Lines>170</Lines>
  <Paragraphs>84</Paragraphs>
  <ScaleCrop>false</ScaleCrop>
  <Company>Author-it Software Corporation Ltd.</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AHCPRK303A Artificially inseminate pigs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