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7AF" w:rsidP="000D37AF">
      <w:pPr>
        <w:pStyle w:val="Title"/>
      </w:pPr>
      <w:r>
        <w:fldChar w:fldCharType="begin"/>
      </w:r>
      <w:r>
        <w:instrText xml:space="preserve"> TITLE   \* MERGEFORMAT </w:instrText>
      </w:r>
      <w:r>
        <w:fldChar w:fldCharType="separate"/>
      </w:r>
      <w:r>
        <w:t>AHCPRK301A Pregnancy test pigs</w:t>
      </w:r>
      <w:r>
        <w:fldChar w:fldCharType="end"/>
      </w:r>
    </w:p>
    <w:p w:rsidR="000D37AF" w:rsidP="000D37AF">
      <w:pPr>
        <w:pStyle w:val="Version"/>
        <w:sectPr w:rsidSect="006F02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2A4" w:rsidP="006F02A4">
      <w:pPr>
        <w:pStyle w:val="SuperHeading"/>
      </w:pPr>
      <w:r w:rsidRPr="006F02A4">
        <w:t>AHCPRK301A Pregnancy test pigs</w:t>
      </w:r>
    </w:p>
    <w:p w:rsidR="00000000" w:rsidRPr="006F02A4" w:rsidP="006F02A4">
      <w:pPr>
        <w:pStyle w:val="Heading1"/>
      </w:pPr>
      <w:bookmarkStart w:id="1" w:name="O_268178"/>
      <w:bookmarkEnd w:id="1"/>
      <w:r w:rsidRPr="006F02A4">
        <w:t>Modification History</w:t>
      </w:r>
    </w:p>
    <w:p w:rsidR="00000000" w:rsidRPr="006F02A4" w:rsidP="006F02A4">
      <w:pPr>
        <w:pStyle w:val="BodyText"/>
      </w:pPr>
      <w:r w:rsidRPr="006F02A4">
        <w:t>Not Applicable</w:t>
      </w:r>
    </w:p>
    <w:p w:rsidR="00000000" w:rsidRPr="006F02A4" w:rsidP="006F02A4">
      <w:pPr>
        <w:pStyle w:val="AllowPageBreak"/>
      </w:pPr>
    </w:p>
    <w:p w:rsidR="00000000" w:rsidRPr="006F02A4" w:rsidP="006F02A4">
      <w:pPr>
        <w:pStyle w:val="Heading1"/>
      </w:pPr>
      <w:bookmarkStart w:id="2" w:name="O_190389"/>
      <w:bookmarkEnd w:id="2"/>
      <w:r w:rsidRPr="006F02A4">
        <w:t>Unit Descriptor</w:t>
      </w:r>
    </w:p>
    <w:tbl>
      <w:tblPr>
        <w:tblW w:w="0" w:type="auto"/>
        <w:tblLayout w:type="fixed"/>
        <w:tblCellMar>
          <w:left w:w="62" w:type="dxa"/>
          <w:right w:w="62" w:type="dxa"/>
        </w:tblCellMar>
        <w:tblLook w:val="0000"/>
      </w:tblPr>
      <w:tblGrid>
        <w:gridCol w:w="2673"/>
        <w:gridCol w:w="5849"/>
      </w:tblGrid>
      <w:tr w:rsidTr="000D37A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This unit covers the process of testing pigs for pregnancy, and defines the standard required to:  detect pregnancy thro</w:t>
            </w:r>
            <w:r w:rsidRPr="006F02A4">
              <w:t>ugh ultra sound;  handle pigs in a manner that minimises the likelihood of stress;  report on the health and welfare of the pigs.</w:t>
            </w:r>
          </w:p>
        </w:tc>
      </w:tr>
    </w:tbl>
    <w:p w:rsidR="000D37AF" w:rsidP="006F02A4">
      <w:pPr>
        <w:pStyle w:val="BodyText"/>
      </w:pPr>
    </w:p>
    <w:p w:rsidR="000D37AF" w:rsidP="006F02A4">
      <w:pPr>
        <w:pStyle w:val="BodyText"/>
      </w:pPr>
    </w:p>
    <w:p w:rsidR="00000000" w:rsidRPr="006F02A4" w:rsidP="006F02A4">
      <w:pPr>
        <w:pStyle w:val="Heading1"/>
      </w:pPr>
      <w:bookmarkStart w:id="3" w:name="O_190393"/>
      <w:bookmarkEnd w:id="3"/>
      <w:r w:rsidRPr="006F02A4">
        <w:t>Application of the Unit</w:t>
      </w:r>
    </w:p>
    <w:tbl>
      <w:tblPr>
        <w:tblW w:w="0" w:type="auto"/>
        <w:tblLayout w:type="fixed"/>
        <w:tblCellMar>
          <w:left w:w="62" w:type="dxa"/>
          <w:right w:w="62" w:type="dxa"/>
        </w:tblCellMar>
        <w:tblLook w:val="0000"/>
      </w:tblPr>
      <w:tblGrid>
        <w:gridCol w:w="2753"/>
        <w:gridCol w:w="5769"/>
      </w:tblGrid>
      <w:tr w:rsidTr="000D37A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This unit applies to pregnancy testing pigs and is carri</w:t>
            </w:r>
            <w:r w:rsidRPr="006F02A4">
              <w:t>ed out independently under workplace direction.</w:t>
            </w:r>
          </w:p>
        </w:tc>
      </w:tr>
    </w:tbl>
    <w:p w:rsidR="000D37AF" w:rsidP="006F02A4">
      <w:pPr>
        <w:pStyle w:val="BodyText"/>
      </w:pPr>
    </w:p>
    <w:p w:rsidR="000D37AF" w:rsidP="006F02A4">
      <w:pPr>
        <w:pStyle w:val="BodyText"/>
      </w:pPr>
    </w:p>
    <w:p w:rsidR="00000000" w:rsidRPr="006F02A4" w:rsidP="006F02A4">
      <w:pPr>
        <w:pStyle w:val="Heading1"/>
      </w:pPr>
      <w:bookmarkStart w:id="4" w:name="O_276438"/>
      <w:bookmarkEnd w:id="4"/>
      <w:r w:rsidRPr="006F02A4">
        <w:t>Licensing/Regulatory Information</w:t>
      </w:r>
    </w:p>
    <w:p w:rsidR="00000000" w:rsidRPr="006F02A4" w:rsidP="006F02A4">
      <w:pPr>
        <w:pStyle w:val="BodyText"/>
      </w:pPr>
      <w:r w:rsidRPr="006F02A4">
        <w:t>Not Applicable</w:t>
      </w:r>
    </w:p>
    <w:p w:rsidR="00000000" w:rsidRPr="006F02A4" w:rsidP="006F02A4">
      <w:pPr>
        <w:pStyle w:val="AllowPageBreak"/>
      </w:pPr>
    </w:p>
    <w:p w:rsidR="00000000" w:rsidRPr="006F02A4" w:rsidP="006F02A4">
      <w:pPr>
        <w:pStyle w:val="Heading1"/>
      </w:pPr>
      <w:bookmarkStart w:id="5" w:name="O_190391"/>
      <w:bookmarkEnd w:id="5"/>
      <w:r w:rsidRPr="006F02A4">
        <w:t>Pre-Requisites</w:t>
      </w:r>
    </w:p>
    <w:tbl>
      <w:tblPr>
        <w:tblW w:w="0" w:type="auto"/>
        <w:tblLayout w:type="fixed"/>
        <w:tblCellMar>
          <w:left w:w="62" w:type="dxa"/>
          <w:right w:w="62" w:type="dxa"/>
        </w:tblCellMar>
        <w:tblLook w:val="0000"/>
      </w:tblPr>
      <w:tblGrid>
        <w:gridCol w:w="2775"/>
        <w:gridCol w:w="1295"/>
        <w:gridCol w:w="4452"/>
      </w:tblGrid>
      <w:tr w:rsidTr="000D37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p>
        </w:tc>
      </w:tr>
    </w:tbl>
    <w:p w:rsidR="000D37AF" w:rsidP="006F02A4">
      <w:pPr>
        <w:pStyle w:val="BodyText"/>
      </w:pPr>
    </w:p>
    <w:p w:rsidR="000D37AF" w:rsidP="006F02A4">
      <w:pPr>
        <w:pStyle w:val="BodyText"/>
      </w:pPr>
    </w:p>
    <w:p w:rsidR="00000000" w:rsidRPr="006F02A4" w:rsidP="006F02A4">
      <w:pPr>
        <w:pStyle w:val="Heading1"/>
      </w:pPr>
      <w:bookmarkStart w:id="6" w:name="O_190390"/>
      <w:bookmarkEnd w:id="6"/>
      <w:r w:rsidRPr="006F02A4">
        <w:t>Employability Skills Information</w:t>
      </w:r>
    </w:p>
    <w:tbl>
      <w:tblPr>
        <w:tblW w:w="0" w:type="auto"/>
        <w:tblLayout w:type="fixed"/>
        <w:tblCellMar>
          <w:left w:w="62" w:type="dxa"/>
          <w:right w:w="62" w:type="dxa"/>
        </w:tblCellMar>
        <w:tblLook w:val="0000"/>
      </w:tblPr>
      <w:tblGrid>
        <w:gridCol w:w="2802"/>
        <w:gridCol w:w="5720"/>
      </w:tblGrid>
      <w:tr w:rsidTr="000D37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This unit contains employability skills.</w:t>
            </w:r>
          </w:p>
        </w:tc>
      </w:tr>
    </w:tbl>
    <w:p w:rsidR="000D37AF" w:rsidP="006F02A4">
      <w:pPr>
        <w:pStyle w:val="BodyText"/>
      </w:pPr>
    </w:p>
    <w:p w:rsidR="000D37AF" w:rsidP="006F02A4">
      <w:pPr>
        <w:pStyle w:val="BodyText"/>
      </w:pPr>
    </w:p>
    <w:p w:rsidR="00000000" w:rsidRPr="006F02A4" w:rsidP="006F02A4">
      <w:pPr>
        <w:pStyle w:val="Heading1"/>
      </w:pPr>
      <w:bookmarkStart w:id="7" w:name="O_286224"/>
      <w:bookmarkEnd w:id="7"/>
      <w:r w:rsidRPr="006F02A4">
        <w:t>Elements and Performance Criteria Pre-Content</w:t>
      </w:r>
    </w:p>
    <w:p w:rsidR="00000000" w:rsidRPr="006F02A4" w:rsidP="006F02A4">
      <w:pPr>
        <w:pStyle w:val="BodyText"/>
      </w:pPr>
      <w:r w:rsidRPr="006F02A4">
        <w:t>Not Applicable</w:t>
      </w:r>
    </w:p>
    <w:p w:rsidR="00000000" w:rsidRPr="006F02A4" w:rsidP="006F02A4">
      <w:pPr>
        <w:pStyle w:val="AllowPageBreak"/>
      </w:pPr>
    </w:p>
    <w:p w:rsidR="00000000" w:rsidRPr="006F02A4" w:rsidP="006F02A4">
      <w:pPr>
        <w:pStyle w:val="Heading1"/>
      </w:pPr>
      <w:bookmarkStart w:id="8" w:name="O_232891"/>
      <w:bookmarkEnd w:id="8"/>
      <w:r w:rsidRPr="006F02A4">
        <w:t>Elements and Performance Criteria</w:t>
      </w:r>
    </w:p>
    <w:tbl>
      <w:tblPr>
        <w:tblW w:w="0" w:type="auto"/>
        <w:tblLayout w:type="fixed"/>
        <w:tblCellMar>
          <w:left w:w="62" w:type="dxa"/>
          <w:right w:w="62" w:type="dxa"/>
        </w:tblCellMar>
        <w:tblLook w:val="0000"/>
      </w:tblPr>
      <w:tblGrid>
        <w:gridCol w:w="2535"/>
        <w:gridCol w:w="5987"/>
      </w:tblGrid>
      <w:tr w:rsidTr="000D37A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PERFORMANCE CRITERIA</w:t>
            </w:r>
          </w:p>
        </w:tc>
      </w:tr>
      <w:tr w:rsidTr="000D37A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List"/>
              <w:rPr>
                <w:lang w:val="en-NZ"/>
              </w:rPr>
            </w:pPr>
            <w:r w:rsidRPr="006F02A4">
              <w:t>1.</w:t>
            </w:r>
            <w:r w:rsidRPr="006F02A4">
              <w:tab/>
              <w:t>Prepare for pregnancy diagnosis procedures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2"/>
            </w:pPr>
            <w:r w:rsidRPr="006F02A4">
              <w:t>1.1.</w:t>
            </w:r>
            <w:r w:rsidRPr="006F02A4">
              <w:tab/>
              <w:t>Pregnancy testing preparations including the preparation of relevant documentation are completed according to organisation requirements and procedures.</w:t>
            </w:r>
          </w:p>
          <w:p w:rsidR="00000000" w:rsidRPr="006F02A4" w:rsidP="006F02A4">
            <w:pPr>
              <w:pStyle w:val="List2"/>
            </w:pPr>
            <w:r w:rsidRPr="006F02A4">
              <w:t>1.2.</w:t>
            </w:r>
            <w:r w:rsidRPr="006F02A4">
              <w:tab/>
              <w:t>Pigs to be tested are identified according to the breeding or management program requirements.</w:t>
            </w:r>
          </w:p>
          <w:p w:rsidR="00000000" w:rsidRPr="006F02A4" w:rsidP="006F02A4">
            <w:pPr>
              <w:pStyle w:val="List2"/>
            </w:pPr>
            <w:r w:rsidRPr="006F02A4">
              <w:t>1.3</w:t>
            </w:r>
            <w:r w:rsidRPr="006F02A4">
              <w:t>.</w:t>
            </w:r>
            <w:r w:rsidRPr="006F02A4">
              <w:tab/>
              <w:t>Physical and human resources for pregnancy testing are assembled according to organisation policy.</w:t>
            </w:r>
          </w:p>
          <w:p w:rsidR="00000000" w:rsidRPr="006F02A4" w:rsidP="006F02A4">
            <w:pPr>
              <w:pStyle w:val="List2"/>
            </w:pPr>
            <w:r w:rsidRPr="006F02A4">
              <w:t>1.4.</w:t>
            </w:r>
            <w:r w:rsidRPr="006F02A4">
              <w:tab/>
              <w:t>Individual pigs are isolated for veterinary treatment or examination.</w:t>
            </w:r>
          </w:p>
          <w:p w:rsidR="00000000" w:rsidP="006F02A4">
            <w:pPr>
              <w:pStyle w:val="List2"/>
              <w:rPr>
                <w:lang w:val="en-NZ"/>
              </w:rPr>
            </w:pPr>
            <w:r w:rsidRPr="006F02A4">
              <w:t>1.5.</w:t>
            </w:r>
            <w:r w:rsidRPr="006F02A4">
              <w:tab/>
              <w:t>All handling and testing of pigs is undertaken with strict adherence to the</w:t>
            </w:r>
            <w:r w:rsidRPr="006F02A4">
              <w:t xml:space="preserve"> animal welfare code.</w:t>
            </w:r>
          </w:p>
        </w:tc>
      </w:tr>
      <w:tr w:rsidTr="000D37A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List"/>
              <w:rPr>
                <w:lang w:val="en-NZ"/>
              </w:rPr>
            </w:pPr>
            <w:r w:rsidRPr="006F02A4">
              <w:t>2.</w:t>
            </w:r>
            <w:r w:rsidRPr="006F02A4">
              <w:tab/>
              <w:t>Carry out manual pregnancy diagnosis procedures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2"/>
            </w:pPr>
            <w:r w:rsidRPr="006F02A4">
              <w:t>2.1.</w:t>
            </w:r>
            <w:r w:rsidRPr="006F02A4">
              <w:tab/>
              <w:t>Individual pigs are handled in manner to minimise stress while testing and individual breeding records are checked.</w:t>
            </w:r>
          </w:p>
          <w:p w:rsidR="00000000" w:rsidRPr="006F02A4" w:rsidP="006F02A4">
            <w:pPr>
              <w:pStyle w:val="List2"/>
            </w:pPr>
            <w:r w:rsidRPr="006F02A4">
              <w:t>2.2.</w:t>
            </w:r>
            <w:r w:rsidRPr="006F02A4">
              <w:tab/>
              <w:t>Personal protective equipment is fitted according to org</w:t>
            </w:r>
            <w:r w:rsidRPr="006F02A4">
              <w:t>anisation policy.</w:t>
            </w:r>
          </w:p>
          <w:p w:rsidR="00000000" w:rsidRPr="006F02A4" w:rsidP="006F02A4">
            <w:pPr>
              <w:pStyle w:val="List2"/>
            </w:pPr>
            <w:r w:rsidRPr="006F02A4">
              <w:t>2.3.</w:t>
            </w:r>
            <w:r w:rsidRPr="006F02A4">
              <w:tab/>
              <w:t>Occupational Health and Safety (OHS) hazards are continually identified, risks assessed and suitable controls implemented.</w:t>
            </w:r>
          </w:p>
          <w:p w:rsidR="00000000" w:rsidRPr="006F02A4" w:rsidP="006F02A4">
            <w:pPr>
              <w:pStyle w:val="List2"/>
            </w:pPr>
            <w:r w:rsidRPr="006F02A4">
              <w:t>2.4.</w:t>
            </w:r>
            <w:r w:rsidRPr="006F02A4">
              <w:tab/>
              <w:t>Ultra sound equipment is applied for pregnancy diagnosis.</w:t>
            </w:r>
          </w:p>
          <w:p w:rsidR="00000000" w:rsidRPr="006F02A4" w:rsidP="006F02A4">
            <w:pPr>
              <w:pStyle w:val="List2"/>
            </w:pPr>
            <w:r w:rsidRPr="006F02A4">
              <w:t>2.5.</w:t>
            </w:r>
            <w:r w:rsidRPr="006F02A4">
              <w:tab/>
              <w:t xml:space="preserve">Strict hygiene procedures are implemented </w:t>
            </w:r>
            <w:r w:rsidRPr="006F02A4">
              <w:t>between individual pigs in line with organisation and industry requirements.</w:t>
            </w:r>
          </w:p>
          <w:p w:rsidR="00000000" w:rsidRPr="006F02A4" w:rsidP="006F02A4">
            <w:pPr>
              <w:pStyle w:val="List2"/>
            </w:pPr>
            <w:r w:rsidRPr="006F02A4">
              <w:t>2.6.</w:t>
            </w:r>
            <w:r w:rsidRPr="006F02A4">
              <w:tab/>
              <w:t>Records are kept and outcomes reported according to organisation requirements.</w:t>
            </w:r>
          </w:p>
          <w:p w:rsidR="00000000" w:rsidP="006F02A4">
            <w:pPr>
              <w:pStyle w:val="List2"/>
              <w:rPr>
                <w:lang w:val="en-NZ"/>
              </w:rPr>
            </w:pPr>
            <w:r w:rsidRPr="006F02A4">
              <w:t>2.7.</w:t>
            </w:r>
            <w:r w:rsidRPr="006F02A4">
              <w:tab/>
              <w:t>Other indicators of pig health are observed and noted for input to herd health management.</w:t>
            </w:r>
          </w:p>
        </w:tc>
      </w:tr>
      <w:tr w:rsidTr="000D37A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List"/>
              <w:rPr>
                <w:lang w:val="en-NZ"/>
              </w:rPr>
            </w:pPr>
            <w:r w:rsidRPr="006F02A4">
              <w:t>3.</w:t>
            </w:r>
            <w:r w:rsidRPr="006F02A4">
              <w:tab/>
              <w:t>Carry out post pregnancy testing clean up procedures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2"/>
            </w:pPr>
            <w:r w:rsidRPr="006F02A4">
              <w:t>3.1.</w:t>
            </w:r>
            <w:r w:rsidRPr="006F02A4">
              <w:tab/>
              <w:t>Pigs diagnosed as pregnant or not pregnant are accurately identified according to the requirements of the organisation.</w:t>
            </w:r>
          </w:p>
          <w:p w:rsidR="00000000" w:rsidRPr="006F02A4" w:rsidP="006F02A4">
            <w:pPr>
              <w:pStyle w:val="List2"/>
            </w:pPr>
            <w:r w:rsidRPr="006F02A4">
              <w:t>3.2.</w:t>
            </w:r>
            <w:r w:rsidRPr="006F02A4">
              <w:tab/>
              <w:t>All pigs are consigned to their destination or returned to paddocks/</w:t>
            </w:r>
            <w:r w:rsidRPr="006F02A4">
              <w:t>pens in line with organisation needs.</w:t>
            </w:r>
          </w:p>
          <w:p w:rsidR="00000000" w:rsidRPr="006F02A4" w:rsidP="006F02A4">
            <w:pPr>
              <w:pStyle w:val="List2"/>
            </w:pPr>
            <w:r w:rsidRPr="006F02A4">
              <w:t>3.3.</w:t>
            </w:r>
            <w:r w:rsidRPr="006F02A4">
              <w:tab/>
              <w:t>Debris and veterinary medicine containers from pregnancy testing operations are disposed of in full consideration of environmental considerations and controls.</w:t>
            </w:r>
          </w:p>
          <w:p w:rsidR="00000000" w:rsidRPr="006F02A4" w:rsidP="006F02A4">
            <w:pPr>
              <w:pStyle w:val="List2"/>
            </w:pPr>
            <w:r w:rsidRPr="006F02A4">
              <w:t>3.4.</w:t>
            </w:r>
            <w:r w:rsidRPr="006F02A4">
              <w:tab/>
              <w:t>Regular monitoring of pigs post testing is carri</w:t>
            </w:r>
            <w:r w:rsidRPr="006F02A4">
              <w:t>ed out to ensure that no evidence of physical damage or injury is evident.</w:t>
            </w:r>
          </w:p>
        </w:tc>
      </w:tr>
    </w:tbl>
    <w:p w:rsidR="000D37AF" w:rsidP="006F02A4">
      <w:pPr>
        <w:pStyle w:val="BodyText"/>
      </w:pPr>
    </w:p>
    <w:p w:rsidR="000D37AF" w:rsidP="006F02A4">
      <w:pPr>
        <w:pStyle w:val="BodyText"/>
      </w:pPr>
    </w:p>
    <w:p w:rsidR="00000000" w:rsidRPr="006F02A4" w:rsidP="006F02A4">
      <w:pPr>
        <w:pStyle w:val="Heading1"/>
      </w:pPr>
      <w:bookmarkStart w:id="9" w:name="O_256841"/>
      <w:bookmarkEnd w:id="9"/>
      <w:r w:rsidRPr="006F02A4">
        <w:t>Required Skills and Knowledge</w:t>
      </w:r>
    </w:p>
    <w:tbl>
      <w:tblPr>
        <w:tblW w:w="0" w:type="auto"/>
        <w:tblLayout w:type="fixed"/>
        <w:tblCellMar>
          <w:left w:w="62" w:type="dxa"/>
          <w:right w:w="62" w:type="dxa"/>
        </w:tblCellMar>
        <w:tblLook w:val="0000"/>
      </w:tblPr>
      <w:tblGrid>
        <w:gridCol w:w="8522"/>
      </w:tblGrid>
      <w:tr w:rsidTr="000D37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REQUIRED SKILLS AND KNOWLEDGE</w:t>
            </w:r>
          </w:p>
        </w:tc>
      </w:tr>
      <w:tr w:rsidTr="000D37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t>This section describes the skills and knowledge required for this unit.</w:t>
            </w:r>
          </w:p>
        </w:tc>
      </w:tr>
      <w:tr w:rsidTr="000D37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Required skills</w:t>
            </w:r>
          </w:p>
        </w:tc>
      </w:tr>
      <w:tr w:rsidTr="000D37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Bullet"/>
            </w:pPr>
            <w:r w:rsidRPr="006F02A4">
              <w:t>identify hazards and implement safe work procedures</w:t>
            </w:r>
          </w:p>
          <w:p w:rsidR="00000000" w:rsidRPr="006F02A4" w:rsidP="006F02A4">
            <w:pPr>
              <w:pStyle w:val="ListBullet"/>
            </w:pPr>
            <w:r w:rsidRPr="006F02A4">
              <w:t>handle pigs minimising  the likelihood of stress</w:t>
            </w:r>
          </w:p>
          <w:p w:rsidR="00000000" w:rsidRPr="006F02A4" w:rsidP="006F02A4">
            <w:pPr>
              <w:pStyle w:val="ListBullet"/>
            </w:pPr>
            <w:r w:rsidRPr="006F02A4">
              <w:t>report clearly, accurately and in a timely fashion on the health and welfare of the pigs</w:t>
            </w:r>
          </w:p>
          <w:p w:rsidR="00000000" w:rsidRPr="006F02A4" w:rsidP="006F02A4">
            <w:pPr>
              <w:pStyle w:val="ListBullet"/>
            </w:pPr>
            <w:r w:rsidRPr="006F02A4">
              <w:t>accept advice and instruction</w:t>
            </w:r>
          </w:p>
          <w:p w:rsidR="00000000" w:rsidRPr="006F02A4" w:rsidP="006F02A4">
            <w:pPr>
              <w:pStyle w:val="ListBullet"/>
            </w:pPr>
            <w:r w:rsidRPr="006F02A4">
              <w:t xml:space="preserve">work effectively and safely to accurately carry out manual pregnancy diagnosis with safety and nil damage to pigs or personnel. </w:t>
            </w:r>
          </w:p>
          <w:p w:rsidR="00000000" w:rsidRPr="006F02A4" w:rsidP="006F02A4">
            <w:pPr>
              <w:pStyle w:val="ListBullet"/>
            </w:pPr>
            <w:r w:rsidRPr="006F02A4">
              <w:t xml:space="preserve">use ultra sound effectively to scan for pregnancy </w:t>
            </w:r>
          </w:p>
          <w:p w:rsidR="00000000" w:rsidRPr="006F02A4" w:rsidP="006F02A4">
            <w:pPr>
              <w:pStyle w:val="ListBullet"/>
            </w:pPr>
            <w:r w:rsidRPr="006F02A4">
              <w:t>comply with animal welfare requirements</w:t>
            </w:r>
          </w:p>
          <w:p w:rsidR="00000000" w:rsidRPr="006F02A4" w:rsidP="006F02A4">
            <w:pPr>
              <w:pStyle w:val="ListBullet"/>
            </w:pPr>
            <w:r w:rsidRPr="006F02A4">
              <w:t>use literacy skills to read, interpr</w:t>
            </w:r>
            <w:r w:rsidRPr="006F02A4">
              <w:t>et and follow organisational policies and procedures, follow sequenced written instructions, record accurately and legible information collected and select and apply procedures for a range of tasks</w:t>
            </w:r>
          </w:p>
          <w:p w:rsidR="00000000" w:rsidRPr="006F02A4" w:rsidP="006F02A4">
            <w:pPr>
              <w:pStyle w:val="ListBullet"/>
            </w:pPr>
            <w:r w:rsidRPr="006F02A4">
              <w:t>use oral communication skills/language competence to fulfi</w:t>
            </w:r>
            <w:r w:rsidRPr="006F02A4">
              <w:t>l the job role as specified by the organisation, including questioning techniques, active listening, clarifying information and consulting with supervisors as required</w:t>
            </w:r>
          </w:p>
          <w:p w:rsidR="00000000" w:rsidRPr="006F02A4" w:rsidP="006F02A4">
            <w:pPr>
              <w:pStyle w:val="ListBullet"/>
            </w:pPr>
            <w:r w:rsidRPr="006F02A4">
              <w:t>use numeracy skills to estimate, calculate and record routine workplace measures</w:t>
            </w:r>
          </w:p>
          <w:p w:rsidR="00000000" w:rsidP="006F02A4">
            <w:pPr>
              <w:pStyle w:val="ListBullet"/>
              <w:rPr>
                <w:lang w:val="en-NZ"/>
              </w:rPr>
            </w:pPr>
            <w:r w:rsidRPr="006F02A4">
              <w:t>use int</w:t>
            </w:r>
            <w:r w:rsidRPr="006F02A4">
              <w:t>erpersonal skills to work with and relate to people from a range of cultural, social and religious backgrounds and with a range of physical and mental abilities.</w:t>
            </w:r>
          </w:p>
        </w:tc>
      </w:tr>
      <w:tr w:rsidTr="000D37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Required knowledge</w:t>
            </w:r>
          </w:p>
        </w:tc>
      </w:tr>
      <w:tr w:rsidTr="000D37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Bullet"/>
            </w:pPr>
            <w:r w:rsidRPr="006F02A4">
              <w:t>the reproductive physiology of the pig</w:t>
            </w:r>
          </w:p>
          <w:p w:rsidR="00000000" w:rsidRPr="006F02A4" w:rsidP="006F02A4">
            <w:pPr>
              <w:pStyle w:val="ListBullet"/>
            </w:pPr>
            <w:r w:rsidRPr="006F02A4">
              <w:t xml:space="preserve">indications of pregnancy </w:t>
            </w:r>
          </w:p>
          <w:p w:rsidR="00000000" w:rsidRPr="006F02A4" w:rsidP="006F02A4">
            <w:pPr>
              <w:pStyle w:val="ListBullet"/>
            </w:pPr>
            <w:r w:rsidRPr="006F02A4">
              <w:t>the stages of parturition in pigs</w:t>
            </w:r>
          </w:p>
          <w:p w:rsidR="00000000" w:rsidRPr="006F02A4" w:rsidP="006F02A4">
            <w:pPr>
              <w:pStyle w:val="ListBullet"/>
            </w:pPr>
            <w:r w:rsidRPr="006F02A4">
              <w:t>pig reproductive systems</w:t>
            </w:r>
          </w:p>
          <w:p w:rsidR="00000000" w:rsidRPr="006F02A4" w:rsidP="006F02A4">
            <w:pPr>
              <w:pStyle w:val="ListBullet"/>
            </w:pPr>
            <w:r w:rsidRPr="006F02A4">
              <w:t>pig embryological development</w:t>
            </w:r>
          </w:p>
          <w:p w:rsidR="00000000" w:rsidRPr="006F02A4" w:rsidP="006F02A4">
            <w:pPr>
              <w:pStyle w:val="ListBullet"/>
            </w:pPr>
            <w:r w:rsidRPr="006F02A4">
              <w:t>relevant zoonoses</w:t>
            </w:r>
          </w:p>
          <w:p w:rsidR="00000000" w:rsidRPr="006F02A4" w:rsidP="006F02A4">
            <w:pPr>
              <w:pStyle w:val="ListBullet"/>
            </w:pPr>
            <w:r w:rsidRPr="006F02A4">
              <w:t>the use of pregnancy/non-pregnancy diagnostic tools and equipment</w:t>
            </w:r>
          </w:p>
          <w:p w:rsidR="00000000" w:rsidRPr="006F02A4" w:rsidP="006F02A4">
            <w:pPr>
              <w:pStyle w:val="ListBullet"/>
            </w:pPr>
            <w:r w:rsidRPr="006F02A4">
              <w:t>recording and reporting systems used in conjunction with pregnancy diagnosis and pi</w:t>
            </w:r>
            <w:r w:rsidRPr="006F02A4">
              <w:t>g breeding programs.</w:t>
            </w:r>
          </w:p>
        </w:tc>
      </w:tr>
    </w:tbl>
    <w:p w:rsidR="000D37AF" w:rsidP="006F02A4">
      <w:pPr>
        <w:pStyle w:val="BodyText"/>
      </w:pPr>
    </w:p>
    <w:p w:rsidR="000D37AF" w:rsidP="006F02A4">
      <w:pPr>
        <w:pStyle w:val="BodyText"/>
      </w:pPr>
    </w:p>
    <w:p w:rsidR="00000000" w:rsidRPr="006F02A4" w:rsidP="006F02A4">
      <w:pPr>
        <w:pStyle w:val="AllowPageBreak"/>
      </w:pPr>
    </w:p>
    <w:p w:rsidR="00000000" w:rsidRPr="006F02A4" w:rsidP="006F02A4">
      <w:pPr>
        <w:pStyle w:val="Heading1"/>
      </w:pPr>
      <w:bookmarkStart w:id="10" w:name="O_240875"/>
      <w:bookmarkEnd w:id="10"/>
      <w:r w:rsidRPr="006F02A4">
        <w:t>Evidence Guide</w:t>
      </w:r>
    </w:p>
    <w:tbl>
      <w:tblPr>
        <w:tblW w:w="9570" w:type="dxa"/>
        <w:tblLayout w:type="fixed"/>
        <w:tblCellMar>
          <w:left w:w="62" w:type="dxa"/>
          <w:right w:w="62" w:type="dxa"/>
        </w:tblCellMar>
        <w:tblLook w:val="0000"/>
      </w:tblPr>
      <w:tblGrid>
        <w:gridCol w:w="3908"/>
        <w:gridCol w:w="5662"/>
      </w:tblGrid>
      <w:tr w:rsidTr="000D37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EVIDENCE GUIDE</w:t>
            </w:r>
          </w:p>
        </w:tc>
      </w:tr>
      <w:tr w:rsidTr="000D37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t xml:space="preserve">The evidence guide provides advice on assessment and must be read in conjunction with the performance criteria, required skills and knowledge, </w:t>
            </w:r>
            <w:r w:rsidRPr="006F02A4">
              <w:t>range statement and the Assessment Guidelines for the Training Package.</w:t>
            </w:r>
          </w:p>
        </w:tc>
      </w:tr>
      <w:tr w:rsidTr="000D37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F02A4" w:rsidP="006F02A4">
            <w:pPr>
              <w:pStyle w:val="ListBullet"/>
            </w:pPr>
            <w:r w:rsidRPr="006F02A4">
              <w:t>detect pregnancy through several manually determined key indicators</w:t>
            </w:r>
          </w:p>
          <w:p w:rsidR="00000000" w:rsidRPr="006F02A4" w:rsidP="006F02A4">
            <w:pPr>
              <w:pStyle w:val="ListBullet"/>
            </w:pPr>
            <w:r w:rsidRPr="006F02A4">
              <w:t>handle pigs in a manner that minimises the likelihood of stress</w:t>
            </w:r>
          </w:p>
          <w:p w:rsidR="00000000" w:rsidP="006F02A4">
            <w:pPr>
              <w:pStyle w:val="ListBullet"/>
              <w:rPr>
                <w:lang w:val="en-NZ"/>
              </w:rPr>
            </w:pPr>
            <w:r w:rsidRPr="006F02A4">
              <w:t>report on the health and welfare of the pigs.</w:t>
            </w:r>
          </w:p>
        </w:tc>
      </w:tr>
      <w:tr w:rsidTr="000D37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Competency requires the application of work practices under work conditions.  Selection and use of resources for some worksites may differ due to the regional or enterprise circumstances.</w:t>
            </w:r>
          </w:p>
        </w:tc>
      </w:tr>
    </w:tbl>
    <w:p w:rsidR="000D37AF" w:rsidP="006F02A4">
      <w:pPr>
        <w:pStyle w:val="BodyText"/>
      </w:pPr>
    </w:p>
    <w:p w:rsidR="000D37AF" w:rsidP="006F02A4">
      <w:pPr>
        <w:pStyle w:val="BodyText"/>
      </w:pPr>
    </w:p>
    <w:p w:rsidR="00000000" w:rsidRPr="006F02A4" w:rsidP="006F02A4">
      <w:pPr>
        <w:pStyle w:val="Heading1"/>
      </w:pPr>
      <w:bookmarkStart w:id="11" w:name="O_248858"/>
      <w:bookmarkEnd w:id="11"/>
      <w:r w:rsidRPr="006F02A4">
        <w:t>Range Statement</w:t>
      </w:r>
    </w:p>
    <w:tbl>
      <w:tblPr>
        <w:tblW w:w="0" w:type="auto"/>
        <w:tblLayout w:type="fixed"/>
        <w:tblCellMar>
          <w:left w:w="62" w:type="dxa"/>
          <w:right w:w="62" w:type="dxa"/>
        </w:tblCellMar>
        <w:tblLook w:val="0000"/>
      </w:tblPr>
      <w:tblGrid>
        <w:gridCol w:w="3486"/>
        <w:gridCol w:w="5036"/>
      </w:tblGrid>
      <w:tr w:rsidTr="000D37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RANGE STATEMENT</w:t>
            </w:r>
          </w:p>
        </w:tc>
      </w:tr>
      <w:tr w:rsidTr="000D37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t>The range st</w:t>
            </w:r>
            <w:r w:rsidRPr="006F02A4">
              <w:t>atement relates to the unit of competency as a whole.</w:t>
            </w:r>
          </w:p>
        </w:tc>
      </w:tr>
      <w:tr w:rsidTr="000D37A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t>Pigs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ListBullet"/>
            </w:pPr>
            <w:r w:rsidRPr="006F02A4">
              <w:t>all types and breeds of pregnant sows to be pregnancy tested using ultra sound equipment.</w:t>
            </w:r>
          </w:p>
        </w:tc>
      </w:tr>
    </w:tbl>
    <w:p w:rsidR="000D37AF" w:rsidP="006F02A4">
      <w:pPr>
        <w:pStyle w:val="BodyText"/>
      </w:pPr>
    </w:p>
    <w:p w:rsidR="000D37AF" w:rsidP="006F02A4">
      <w:pPr>
        <w:pStyle w:val="BodyText"/>
      </w:pPr>
    </w:p>
    <w:p w:rsidR="00000000" w:rsidRPr="006F02A4" w:rsidP="006F02A4">
      <w:pPr>
        <w:pStyle w:val="Heading1"/>
      </w:pPr>
      <w:bookmarkStart w:id="12" w:name="O_190395"/>
      <w:bookmarkEnd w:id="12"/>
      <w:r w:rsidRPr="006F02A4">
        <w:t>Unit Sector(s)</w:t>
      </w:r>
    </w:p>
    <w:tbl>
      <w:tblPr>
        <w:tblW w:w="0" w:type="auto"/>
        <w:tblLayout w:type="fixed"/>
        <w:tblCellMar>
          <w:left w:w="62" w:type="dxa"/>
          <w:right w:w="62" w:type="dxa"/>
        </w:tblCellMar>
        <w:tblLook w:val="0000"/>
      </w:tblPr>
      <w:tblGrid>
        <w:gridCol w:w="2627"/>
        <w:gridCol w:w="5895"/>
      </w:tblGrid>
      <w:tr w:rsidTr="000D37AF">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r w:rsidRPr="006F02A4">
              <w:t>Pork production</w:t>
            </w:r>
          </w:p>
        </w:tc>
      </w:tr>
    </w:tbl>
    <w:p w:rsidR="000D37AF" w:rsidP="006F02A4">
      <w:pPr>
        <w:pStyle w:val="BodyText"/>
      </w:pPr>
    </w:p>
    <w:p w:rsidR="000D37AF" w:rsidP="006F02A4">
      <w:pPr>
        <w:pStyle w:val="BodyText"/>
      </w:pPr>
    </w:p>
    <w:p w:rsidR="00000000" w:rsidRPr="006F02A4" w:rsidP="006F02A4">
      <w:pPr>
        <w:pStyle w:val="Heading1"/>
      </w:pPr>
      <w:bookmarkStart w:id="13" w:name="O_190392"/>
      <w:bookmarkEnd w:id="13"/>
      <w:r w:rsidRPr="006F02A4">
        <w:t>Co-requisite units</w:t>
      </w:r>
    </w:p>
    <w:tbl>
      <w:tblPr>
        <w:tblW w:w="0" w:type="auto"/>
        <w:tblLayout w:type="fixed"/>
        <w:tblCellMar>
          <w:left w:w="62" w:type="dxa"/>
          <w:right w:w="62" w:type="dxa"/>
        </w:tblCellMar>
        <w:tblLook w:val="0000"/>
      </w:tblPr>
      <w:tblGrid>
        <w:gridCol w:w="2641"/>
        <w:gridCol w:w="1322"/>
        <w:gridCol w:w="4559"/>
      </w:tblGrid>
      <w:tr w:rsidTr="000D37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p>
        </w:tc>
      </w:tr>
      <w:tr w:rsidTr="000D37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p>
        </w:tc>
      </w:tr>
    </w:tbl>
    <w:p w:rsidR="000D37AF" w:rsidP="006F02A4">
      <w:pPr>
        <w:pStyle w:val="BodyText"/>
      </w:pPr>
    </w:p>
    <w:p w:rsidR="000D37AF" w:rsidP="006F02A4">
      <w:pPr>
        <w:pStyle w:val="BodyText"/>
      </w:pPr>
    </w:p>
    <w:p w:rsidR="00000000" w:rsidRPr="006F02A4" w:rsidP="006F02A4">
      <w:pPr>
        <w:pStyle w:val="Heading1"/>
      </w:pPr>
      <w:bookmarkStart w:id="14" w:name="O_190394"/>
      <w:bookmarkEnd w:id="14"/>
      <w:r w:rsidRPr="006F02A4">
        <w:t>Competency field</w:t>
      </w:r>
    </w:p>
    <w:tbl>
      <w:tblPr>
        <w:tblW w:w="0" w:type="auto"/>
        <w:tblLayout w:type="fixed"/>
        <w:tblCellMar>
          <w:left w:w="62" w:type="dxa"/>
          <w:right w:w="62" w:type="dxa"/>
        </w:tblCellMar>
        <w:tblLook w:val="0000"/>
      </w:tblPr>
      <w:tblGrid>
        <w:gridCol w:w="2784"/>
        <w:gridCol w:w="5738"/>
      </w:tblGrid>
      <w:tr w:rsidTr="000D37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2A4">
            <w:pPr>
              <w:pStyle w:val="BodyText"/>
              <w:rPr>
                <w:lang w:val="en-NZ"/>
              </w:rPr>
            </w:pPr>
            <w:r w:rsidRPr="006F02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2A4" w:rsidP="006F02A4">
            <w:pPr>
              <w:pStyle w:val="BodyText"/>
            </w:pPr>
          </w:p>
        </w:tc>
      </w:tr>
    </w:tbl>
    <w:p w:rsidR="000D37AF" w:rsidP="006F02A4">
      <w:pPr>
        <w:pStyle w:val="BodyText"/>
      </w:pPr>
    </w:p>
    <w:p w:rsidR="000D37AF" w:rsidP="006F02A4">
      <w:pPr>
        <w:pStyle w:val="BodyText"/>
      </w:pPr>
    </w:p>
    <w:p w:rsidR="00000000" w:rsidRPr="006F02A4" w:rsidP="006F02A4"/>
    <w:sectPr w:rsidSect="006F02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7AF" w:rsidP="000D3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AF" w:rsidP="006F0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37AF" w:rsidP="006F02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37AF" w:rsidP="006F02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7AF" w:rsidP="000D37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AF" w:rsidP="006F02A4">
    <w:pPr>
      <w:pStyle w:val="Header"/>
      <w:framePr w:wrap="around"/>
    </w:pPr>
    <w:r>
      <w:fldChar w:fldCharType="begin"/>
    </w:r>
    <w:r>
      <w:instrText xml:space="preserve"> TITLE   \* MERGEFORMAT </w:instrText>
    </w:r>
    <w:r>
      <w:fldChar w:fldCharType="separate"/>
    </w:r>
    <w:r>
      <w:t>AHCPRK301A Pregnancy test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37AF" w:rsidP="006F02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D8F6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84B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2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02A4"/>
    <w:pPr>
      <w:spacing w:before="360" w:after="60"/>
      <w:outlineLvl w:val="0"/>
    </w:pPr>
    <w:rPr>
      <w:sz w:val="32"/>
    </w:rPr>
  </w:style>
  <w:style w:type="paragraph" w:styleId="Heading2">
    <w:name w:val="heading 2"/>
    <w:basedOn w:val="HeadingBase"/>
    <w:next w:val="BodyText"/>
    <w:link w:val="Heading2Char"/>
    <w:qFormat/>
    <w:rsid w:val="006F02A4"/>
    <w:pPr>
      <w:keepLines/>
      <w:spacing w:before="240" w:after="120"/>
      <w:outlineLvl w:val="1"/>
    </w:pPr>
    <w:rPr>
      <w:sz w:val="28"/>
      <w:szCs w:val="40"/>
    </w:rPr>
  </w:style>
  <w:style w:type="paragraph" w:styleId="Heading3">
    <w:name w:val="heading 3"/>
    <w:basedOn w:val="HeadingBase"/>
    <w:next w:val="BodyText"/>
    <w:link w:val="Heading3Char"/>
    <w:qFormat/>
    <w:rsid w:val="006F02A4"/>
    <w:pPr>
      <w:spacing w:before="180" w:after="120"/>
      <w:outlineLvl w:val="2"/>
    </w:pPr>
    <w:rPr>
      <w:spacing w:val="-10"/>
      <w:kern w:val="32"/>
    </w:rPr>
  </w:style>
  <w:style w:type="paragraph" w:styleId="Heading4">
    <w:name w:val="heading 4"/>
    <w:basedOn w:val="HeadingBase"/>
    <w:next w:val="BodyText"/>
    <w:link w:val="Heading4Char"/>
    <w:qFormat/>
    <w:rsid w:val="006F02A4"/>
    <w:pPr>
      <w:spacing w:before="160" w:after="120"/>
      <w:outlineLvl w:val="3"/>
    </w:pPr>
    <w:rPr>
      <w:sz w:val="22"/>
    </w:rPr>
  </w:style>
  <w:style w:type="paragraph" w:styleId="Heading5">
    <w:name w:val="heading 5"/>
    <w:basedOn w:val="HeadingBase"/>
    <w:next w:val="Normal"/>
    <w:link w:val="Heading5Char"/>
    <w:qFormat/>
    <w:rsid w:val="006F02A4"/>
    <w:pPr>
      <w:spacing w:before="80"/>
      <w:outlineLvl w:val="4"/>
    </w:pPr>
    <w:rPr>
      <w:color w:val="918585"/>
      <w:sz w:val="20"/>
    </w:rPr>
  </w:style>
  <w:style w:type="paragraph" w:styleId="Heading6">
    <w:name w:val="heading 6"/>
    <w:basedOn w:val="HeadingBase"/>
    <w:next w:val="Normal"/>
    <w:link w:val="Heading6Char"/>
    <w:qFormat/>
    <w:rsid w:val="006F02A4"/>
    <w:pPr>
      <w:spacing w:before="60"/>
      <w:outlineLvl w:val="5"/>
    </w:pPr>
    <w:rPr>
      <w:color w:val="918585"/>
      <w:sz w:val="20"/>
    </w:rPr>
  </w:style>
  <w:style w:type="paragraph" w:styleId="Heading7">
    <w:name w:val="heading 7"/>
    <w:basedOn w:val="Normal"/>
    <w:next w:val="Normal"/>
    <w:link w:val="Heading7Char"/>
    <w:qFormat/>
    <w:rsid w:val="006F02A4"/>
    <w:pPr>
      <w:ind w:left="720"/>
      <w:outlineLvl w:val="6"/>
    </w:pPr>
    <w:rPr>
      <w:i/>
    </w:rPr>
  </w:style>
  <w:style w:type="paragraph" w:styleId="Heading8">
    <w:name w:val="heading 8"/>
    <w:basedOn w:val="Normal"/>
    <w:next w:val="Normal"/>
    <w:link w:val="Heading8Char"/>
    <w:qFormat/>
    <w:rsid w:val="006F02A4"/>
    <w:pPr>
      <w:ind w:left="720"/>
      <w:outlineLvl w:val="7"/>
    </w:pPr>
    <w:rPr>
      <w:i/>
    </w:rPr>
  </w:style>
  <w:style w:type="paragraph" w:styleId="Heading9">
    <w:name w:val="heading 9"/>
    <w:basedOn w:val="Normal"/>
    <w:next w:val="Normal"/>
    <w:link w:val="Heading9Char"/>
    <w:qFormat/>
    <w:rsid w:val="006F02A4"/>
    <w:pPr>
      <w:ind w:left="720"/>
      <w:outlineLvl w:val="8"/>
    </w:pPr>
    <w:rPr>
      <w:i/>
    </w:rPr>
  </w:style>
  <w:style w:type="character" w:default="1" w:styleId="DefaultParagraphFont">
    <w:name w:val="Default Paragraph Font"/>
    <w:uiPriority w:val="1"/>
    <w:unhideWhenUsed/>
    <w:rsid w:val="006F0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2A4"/>
  </w:style>
  <w:style w:type="character" w:customStyle="1" w:styleId="Heading1Char">
    <w:name w:val="Heading 1 Char"/>
    <w:basedOn w:val="DefaultParagraphFont"/>
    <w:link w:val="Heading1"/>
    <w:rsid w:val="006F02A4"/>
    <w:rPr>
      <w:rFonts w:ascii="Times New Roman" w:eastAsia="Times New Roman" w:hAnsi="Times New Roman" w:cs="Times New Roman"/>
      <w:b/>
      <w:sz w:val="32"/>
      <w:szCs w:val="20"/>
      <w:lang w:eastAsia="en-US"/>
    </w:rPr>
  </w:style>
  <w:style w:type="paragraph" w:styleId="BodyText">
    <w:name w:val="Body Text"/>
    <w:basedOn w:val="Normal"/>
    <w:link w:val="BodyTextChar"/>
    <w:rsid w:val="006F02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2A4"/>
    <w:rPr>
      <w:rFonts w:ascii="Times New Roman" w:eastAsia="Times New Roman" w:hAnsi="Times New Roman" w:cs="Times New Roman"/>
      <w:sz w:val="24"/>
      <w:lang w:val="en-US" w:eastAsia="en-US"/>
    </w:rPr>
  </w:style>
  <w:style w:type="paragraph" w:styleId="Footer">
    <w:name w:val="footer"/>
    <w:basedOn w:val="Normal"/>
    <w:link w:val="FooterChar"/>
    <w:rsid w:val="006F0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2A4"/>
    <w:rPr>
      <w:rFonts w:ascii="Times New Roman" w:eastAsia="Times New Roman" w:hAnsi="Times New Roman" w:cs="Times New Roman"/>
      <w:sz w:val="16"/>
      <w:lang w:val="en-US" w:eastAsia="en-US"/>
    </w:rPr>
  </w:style>
  <w:style w:type="paragraph" w:styleId="List">
    <w:name w:val="List"/>
    <w:basedOn w:val="BodyText"/>
    <w:next w:val="BodyText"/>
    <w:rsid w:val="006F02A4"/>
    <w:pPr>
      <w:tabs>
        <w:tab w:val="left" w:pos="340"/>
      </w:tabs>
      <w:spacing w:before="60" w:after="60"/>
      <w:ind w:left="340" w:hanging="340"/>
    </w:pPr>
  </w:style>
  <w:style w:type="paragraph" w:styleId="ListBullet">
    <w:name w:val="List Bullet"/>
    <w:basedOn w:val="List"/>
    <w:rsid w:val="006F02A4"/>
    <w:pPr>
      <w:numPr>
        <w:numId w:val="12"/>
      </w:numPr>
      <w:tabs>
        <w:tab w:val="clear" w:pos="340"/>
      </w:tabs>
      <w:spacing w:before="40" w:after="40"/>
    </w:pPr>
  </w:style>
  <w:style w:type="character" w:customStyle="1" w:styleId="SpecialBold">
    <w:name w:val="Special Bold"/>
    <w:basedOn w:val="DefaultParagraphFont"/>
    <w:rsid w:val="006F02A4"/>
    <w:rPr>
      <w:b/>
      <w:spacing w:val="0"/>
    </w:rPr>
  </w:style>
  <w:style w:type="paragraph" w:styleId="Header">
    <w:name w:val="header"/>
    <w:basedOn w:val="Normal"/>
    <w:link w:val="HeaderChar"/>
    <w:rsid w:val="006F0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2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02A4"/>
    <w:pPr>
      <w:spacing w:before="240" w:after="120"/>
      <w:outlineLvl w:val="0"/>
    </w:pPr>
    <w:rPr>
      <w:rFonts w:ascii="Times New Roman" w:hAnsi="Times New Roman"/>
      <w:b/>
      <w:sz w:val="28"/>
    </w:rPr>
  </w:style>
  <w:style w:type="paragraph" w:customStyle="1" w:styleId="AllowPageBreak">
    <w:name w:val="AllowPageBreak"/>
    <w:rsid w:val="006F02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02A4"/>
    <w:pPr>
      <w:tabs>
        <w:tab w:val="left" w:pos="680"/>
      </w:tabs>
      <w:spacing w:before="60" w:after="60"/>
      <w:ind w:left="680" w:hanging="340"/>
    </w:pPr>
  </w:style>
  <w:style w:type="character" w:customStyle="1" w:styleId="Heading2Char">
    <w:name w:val="Heading 2 Char"/>
    <w:basedOn w:val="DefaultParagraphFont"/>
    <w:link w:val="Heading2"/>
    <w:rsid w:val="006F0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2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02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02A4"/>
    <w:rPr>
      <w:rFonts w:ascii="Courier New" w:eastAsia="Times New Roman" w:hAnsi="Courier New" w:cs="Times New Roman"/>
      <w:i/>
      <w:szCs w:val="20"/>
      <w:lang w:val="en-US" w:eastAsia="en-US"/>
    </w:rPr>
  </w:style>
  <w:style w:type="paragraph" w:customStyle="1" w:styleId="HeadingBase">
    <w:name w:val="Heading Base"/>
    <w:rsid w:val="006F0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2A4"/>
    <w:pPr>
      <w:tabs>
        <w:tab w:val="right" w:leader="dot" w:pos="9072"/>
      </w:tabs>
      <w:ind w:left="567"/>
    </w:pPr>
    <w:rPr>
      <w:szCs w:val="22"/>
    </w:rPr>
  </w:style>
  <w:style w:type="paragraph" w:customStyle="1" w:styleId="TOCBase">
    <w:name w:val="TOC Base"/>
    <w:rsid w:val="006F0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2A4"/>
    <w:pPr>
      <w:tabs>
        <w:tab w:val="right" w:leader="dot" w:pos="9072"/>
      </w:tabs>
      <w:spacing w:before="40" w:after="40"/>
      <w:ind w:left="284"/>
    </w:pPr>
    <w:rPr>
      <w:rFonts w:ascii="Times New Roman" w:hAnsi="Times New Roman"/>
    </w:rPr>
  </w:style>
  <w:style w:type="paragraph" w:styleId="TOC1">
    <w:name w:val="toc 1"/>
    <w:basedOn w:val="TOCBase"/>
    <w:next w:val="Normal"/>
    <w:rsid w:val="006F02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02A4"/>
    <w:pPr>
      <w:spacing w:before="5040"/>
      <w:jc w:val="center"/>
    </w:pPr>
    <w:rPr>
      <w:sz w:val="48"/>
      <w:szCs w:val="72"/>
      <w:lang w:val="en-US"/>
    </w:rPr>
  </w:style>
  <w:style w:type="character" w:customStyle="1" w:styleId="TitleChar">
    <w:name w:val="Title Char"/>
    <w:basedOn w:val="DefaultParagraphFont"/>
    <w:link w:val="Title"/>
    <w:rsid w:val="006F0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2A4"/>
    <w:pPr>
      <w:tabs>
        <w:tab w:val="left" w:pos="3600"/>
        <w:tab w:val="left" w:pos="3958"/>
      </w:tabs>
    </w:pPr>
  </w:style>
  <w:style w:type="paragraph" w:customStyle="1" w:styleId="Note">
    <w:name w:val="Note"/>
    <w:basedOn w:val="BodyText"/>
    <w:rsid w:val="006F0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2A4"/>
    <w:pPr>
      <w:framePr w:wrap="auto" w:hAnchor="text" w:y="6049"/>
    </w:pPr>
    <w:rPr>
      <w:color w:val="000000"/>
      <w:sz w:val="40"/>
    </w:rPr>
  </w:style>
  <w:style w:type="paragraph" w:customStyle="1" w:styleId="TOCTitle">
    <w:name w:val="TOCTitle"/>
    <w:basedOn w:val="Heading1"/>
    <w:rsid w:val="006F02A4"/>
    <w:pPr>
      <w:spacing w:after="240"/>
      <w:jc w:val="center"/>
      <w:outlineLvl w:val="9"/>
    </w:pPr>
    <w:rPr>
      <w:caps/>
    </w:rPr>
  </w:style>
  <w:style w:type="paragraph" w:customStyle="1" w:styleId="Version">
    <w:name w:val="Version"/>
    <w:rsid w:val="006F02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2A4"/>
    <w:pPr>
      <w:numPr>
        <w:numId w:val="13"/>
      </w:numPr>
      <w:tabs>
        <w:tab w:val="clear" w:pos="680"/>
      </w:tabs>
    </w:pPr>
  </w:style>
  <w:style w:type="paragraph" w:styleId="Index1">
    <w:name w:val="index 1"/>
    <w:basedOn w:val="Normal"/>
    <w:next w:val="Normal"/>
    <w:semiHidden/>
    <w:rsid w:val="006F02A4"/>
    <w:pPr>
      <w:keepNext w:val="0"/>
      <w:tabs>
        <w:tab w:val="right" w:pos="4176"/>
      </w:tabs>
      <w:ind w:left="198" w:hanging="198"/>
    </w:pPr>
    <w:rPr>
      <w:rFonts w:ascii="Garamond" w:hAnsi="Garamond"/>
    </w:rPr>
  </w:style>
  <w:style w:type="paragraph" w:styleId="IndexHeading">
    <w:name w:val="index heading"/>
    <w:basedOn w:val="Normal"/>
    <w:next w:val="Index1"/>
    <w:semiHidden/>
    <w:rsid w:val="006F02A4"/>
    <w:pPr>
      <w:spacing w:before="120" w:after="120"/>
    </w:pPr>
    <w:rPr>
      <w:rFonts w:ascii="Arial" w:hAnsi="Arial"/>
      <w:b/>
      <w:color w:val="918585"/>
      <w:sz w:val="24"/>
    </w:rPr>
  </w:style>
  <w:style w:type="paragraph" w:customStyle="1" w:styleId="Chapter">
    <w:name w:val="Chapter"/>
    <w:basedOn w:val="Normal"/>
    <w:rsid w:val="006F02A4"/>
    <w:pPr>
      <w:spacing w:before="240"/>
    </w:pPr>
    <w:rPr>
      <w:rFonts w:ascii="Times New Roman" w:hAnsi="Times New Roman"/>
      <w:smallCaps/>
      <w:spacing w:val="80"/>
      <w:sz w:val="28"/>
    </w:rPr>
  </w:style>
  <w:style w:type="paragraph" w:customStyle="1" w:styleId="InChapter">
    <w:name w:val="InChapter"/>
    <w:basedOn w:val="Heading3"/>
    <w:rsid w:val="006F02A4"/>
    <w:pPr>
      <w:spacing w:after="240"/>
      <w:outlineLvl w:val="9"/>
    </w:pPr>
    <w:rPr>
      <w:noProof/>
    </w:rPr>
  </w:style>
  <w:style w:type="paragraph" w:styleId="Index2">
    <w:name w:val="index 2"/>
    <w:basedOn w:val="Normal"/>
    <w:next w:val="Normal"/>
    <w:semiHidden/>
    <w:rsid w:val="006F02A4"/>
    <w:pPr>
      <w:tabs>
        <w:tab w:val="right" w:pos="4176"/>
      </w:tabs>
      <w:ind w:left="568" w:hanging="284"/>
    </w:pPr>
    <w:rPr>
      <w:rFonts w:ascii="Garamond" w:hAnsi="Garamond"/>
    </w:rPr>
  </w:style>
  <w:style w:type="paragraph" w:customStyle="1" w:styleId="Byline">
    <w:name w:val="Byline"/>
    <w:rsid w:val="006F0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2A4"/>
    <w:pPr>
      <w:tabs>
        <w:tab w:val="clear" w:pos="3600"/>
        <w:tab w:val="clear" w:pos="3958"/>
      </w:tabs>
      <w:jc w:val="right"/>
    </w:pPr>
  </w:style>
  <w:style w:type="character" w:styleId="Emphasis">
    <w:name w:val="Emphasis"/>
    <w:basedOn w:val="DefaultParagraphFont"/>
    <w:qFormat/>
    <w:rsid w:val="006F02A4"/>
    <w:rPr>
      <w:i/>
    </w:rPr>
  </w:style>
  <w:style w:type="paragraph" w:styleId="Caption">
    <w:name w:val="caption"/>
    <w:basedOn w:val="BodyText"/>
    <w:next w:val="Normal"/>
    <w:qFormat/>
    <w:rsid w:val="006F02A4"/>
    <w:pPr>
      <w:framePr w:w="2268" w:hSpace="181" w:vSpace="181" w:wrap="around" w:vAnchor="text" w:hAnchor="page" w:x="1135" w:y="285" w:anchorLock="1"/>
    </w:pPr>
    <w:rPr>
      <w:i/>
    </w:rPr>
  </w:style>
  <w:style w:type="paragraph" w:customStyle="1" w:styleId="MiniTOCTitle">
    <w:name w:val="MiniTOCTitle"/>
    <w:basedOn w:val="Heading4"/>
    <w:rsid w:val="006F02A4"/>
    <w:pPr>
      <w:spacing w:before="240"/>
      <w:outlineLvl w:val="9"/>
    </w:pPr>
    <w:rPr>
      <w:noProof/>
      <w:sz w:val="24"/>
    </w:rPr>
  </w:style>
  <w:style w:type="paragraph" w:customStyle="1" w:styleId="MiniTOCItem">
    <w:name w:val="MiniTOCItem"/>
    <w:basedOn w:val="ListBullet"/>
    <w:rsid w:val="006F02A4"/>
    <w:pPr>
      <w:numPr>
        <w:numId w:val="0"/>
      </w:numPr>
      <w:tabs>
        <w:tab w:val="right" w:leader="dot" w:pos="6521"/>
      </w:tabs>
      <w:spacing w:before="0" w:after="0"/>
    </w:pPr>
  </w:style>
  <w:style w:type="paragraph" w:customStyle="1" w:styleId="TOFTitle">
    <w:name w:val="TOFTitle"/>
    <w:basedOn w:val="TOCTitle"/>
    <w:rsid w:val="006F02A4"/>
  </w:style>
  <w:style w:type="paragraph" w:styleId="TableofFigures">
    <w:name w:val="table of figures"/>
    <w:basedOn w:val="Normal"/>
    <w:next w:val="Normal"/>
    <w:semiHidden/>
    <w:rsid w:val="006F02A4"/>
    <w:pPr>
      <w:tabs>
        <w:tab w:val="right" w:leader="dot" w:pos="9072"/>
      </w:tabs>
      <w:ind w:left="970" w:hanging="403"/>
    </w:pPr>
    <w:rPr>
      <w:rFonts w:ascii="Times New Roman" w:hAnsi="Times New Roman"/>
      <w:b/>
    </w:rPr>
  </w:style>
  <w:style w:type="paragraph" w:styleId="ListNumber">
    <w:name w:val="List Number"/>
    <w:basedOn w:val="List"/>
    <w:rsid w:val="006F02A4"/>
    <w:pPr>
      <w:numPr>
        <w:numId w:val="10"/>
      </w:numPr>
    </w:pPr>
  </w:style>
  <w:style w:type="character" w:customStyle="1" w:styleId="WingdingSymbols">
    <w:name w:val="Wingding Symbols"/>
    <w:rsid w:val="006F02A4"/>
    <w:rPr>
      <w:rFonts w:ascii="Wingdings" w:hAnsi="Wingdings"/>
    </w:rPr>
  </w:style>
  <w:style w:type="paragraph" w:customStyle="1" w:styleId="TableHeading">
    <w:name w:val="Table Heading"/>
    <w:basedOn w:val="HeadingBase"/>
    <w:rsid w:val="006F02A4"/>
    <w:pPr>
      <w:keepLines/>
      <w:pBdr>
        <w:bottom w:val="single" w:sz="6" w:space="1" w:color="918585"/>
      </w:pBdr>
      <w:spacing w:before="240"/>
    </w:pPr>
  </w:style>
  <w:style w:type="character" w:customStyle="1" w:styleId="HotSpot">
    <w:name w:val="HotSpot"/>
    <w:rsid w:val="006F02A4"/>
    <w:rPr>
      <w:color w:val="0033CC"/>
      <w:u w:val="none"/>
    </w:rPr>
  </w:style>
  <w:style w:type="paragraph" w:customStyle="1" w:styleId="BodyTextRight">
    <w:name w:val="Body Text Right"/>
    <w:basedOn w:val="BodyText"/>
    <w:rsid w:val="006F02A4"/>
    <w:pPr>
      <w:spacing w:before="0" w:after="0"/>
      <w:jc w:val="right"/>
    </w:pPr>
  </w:style>
  <w:style w:type="paragraph" w:styleId="Index3">
    <w:name w:val="index 3"/>
    <w:basedOn w:val="ListNumber2"/>
    <w:next w:val="Normal"/>
    <w:semiHidden/>
    <w:rsid w:val="006F02A4"/>
    <w:pPr>
      <w:numPr>
        <w:numId w:val="0"/>
      </w:numPr>
      <w:tabs>
        <w:tab w:val="right" w:leader="dot" w:pos="4176"/>
      </w:tabs>
    </w:pPr>
  </w:style>
  <w:style w:type="paragraph" w:styleId="ListNumber2">
    <w:name w:val="List Number 2"/>
    <w:basedOn w:val="List2"/>
    <w:rsid w:val="006F02A4"/>
    <w:pPr>
      <w:numPr>
        <w:numId w:val="9"/>
      </w:numPr>
      <w:tabs>
        <w:tab w:val="clear" w:pos="1060"/>
      </w:tabs>
    </w:pPr>
  </w:style>
  <w:style w:type="paragraph" w:customStyle="1" w:styleId="MarginNote">
    <w:name w:val="Margin Note"/>
    <w:basedOn w:val="BodyText"/>
    <w:rsid w:val="006F0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2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02A4"/>
    <w:rPr>
      <w:sz w:val="32"/>
    </w:rPr>
  </w:style>
  <w:style w:type="paragraph" w:customStyle="1" w:styleId="HeadingProcedure">
    <w:name w:val="Heading Procedure"/>
    <w:basedOn w:val="HeadingBase"/>
    <w:next w:val="Normal"/>
    <w:rsid w:val="006F02A4"/>
    <w:pPr>
      <w:tabs>
        <w:tab w:val="left" w:pos="0"/>
      </w:tabs>
      <w:spacing w:before="120" w:after="60"/>
    </w:pPr>
    <w:rPr>
      <w:i/>
      <w:color w:val="918585"/>
      <w:sz w:val="22"/>
    </w:rPr>
  </w:style>
  <w:style w:type="paragraph" w:customStyle="1" w:styleId="TableBodyText">
    <w:name w:val="Table Body Text"/>
    <w:basedOn w:val="BodyText"/>
    <w:rsid w:val="006F02A4"/>
    <w:pPr>
      <w:spacing w:before="60" w:after="60"/>
    </w:pPr>
  </w:style>
  <w:style w:type="paragraph" w:styleId="ListContinue">
    <w:name w:val="List Continue"/>
    <w:basedOn w:val="List"/>
    <w:rsid w:val="006F02A4"/>
    <w:pPr>
      <w:ind w:firstLine="0"/>
    </w:pPr>
  </w:style>
  <w:style w:type="paragraph" w:customStyle="1" w:styleId="ListNote">
    <w:name w:val="List Note"/>
    <w:basedOn w:val="List"/>
    <w:rsid w:val="006F02A4"/>
    <w:pPr>
      <w:pBdr>
        <w:top w:val="single" w:sz="6" w:space="2" w:color="918585"/>
        <w:bottom w:val="single" w:sz="6" w:space="2" w:color="918585"/>
      </w:pBdr>
      <w:tabs>
        <w:tab w:val="left" w:pos="1021"/>
      </w:tabs>
      <w:ind w:firstLine="0"/>
    </w:pPr>
  </w:style>
  <w:style w:type="paragraph" w:customStyle="1" w:styleId="Warning">
    <w:name w:val="Warning"/>
    <w:basedOn w:val="BodyText"/>
    <w:rsid w:val="006F02A4"/>
    <w:pPr>
      <w:shd w:val="clear" w:color="auto" w:fill="D9D9D9"/>
      <w:tabs>
        <w:tab w:val="left" w:pos="992"/>
      </w:tabs>
      <w:ind w:left="119" w:right="119"/>
    </w:pPr>
    <w:rPr>
      <w:sz w:val="20"/>
    </w:rPr>
  </w:style>
  <w:style w:type="paragraph" w:customStyle="1" w:styleId="MarginIcons">
    <w:name w:val="Margin Icons"/>
    <w:basedOn w:val="BodyText"/>
    <w:rsid w:val="006F0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2A4"/>
    <w:rPr>
      <w:rFonts w:ascii="Courier New" w:hAnsi="Courier New"/>
    </w:rPr>
  </w:style>
  <w:style w:type="paragraph" w:customStyle="1" w:styleId="NoteBullet">
    <w:name w:val="Note Bullet"/>
    <w:basedOn w:val="Note"/>
    <w:rsid w:val="006F02A4"/>
    <w:pPr>
      <w:tabs>
        <w:tab w:val="clear" w:pos="680"/>
      </w:tabs>
      <w:spacing w:before="60" w:after="60"/>
    </w:pPr>
  </w:style>
  <w:style w:type="paragraph" w:customStyle="1" w:styleId="SubHeading2">
    <w:name w:val="SubHeading2"/>
    <w:basedOn w:val="HeadingBase"/>
    <w:rsid w:val="006F02A4"/>
    <w:pPr>
      <w:spacing w:before="240" w:after="60"/>
    </w:pPr>
    <w:rPr>
      <w:sz w:val="20"/>
    </w:rPr>
  </w:style>
  <w:style w:type="paragraph" w:customStyle="1" w:styleId="SubHeading1">
    <w:name w:val="SubHeading1"/>
    <w:basedOn w:val="HeadingBase"/>
    <w:rsid w:val="006F02A4"/>
    <w:pPr>
      <w:spacing w:before="240" w:after="60"/>
    </w:pPr>
    <w:rPr>
      <w:color w:val="918585"/>
      <w:sz w:val="22"/>
    </w:rPr>
  </w:style>
  <w:style w:type="paragraph" w:customStyle="1" w:styleId="SideHeading">
    <w:name w:val="Side Heading"/>
    <w:basedOn w:val="HeadingBase"/>
    <w:rsid w:val="006F0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2A4"/>
    <w:pPr>
      <w:tabs>
        <w:tab w:val="num" w:pos="360"/>
      </w:tabs>
    </w:pPr>
  </w:style>
  <w:style w:type="paragraph" w:styleId="PlainText">
    <w:name w:val="Plain Text"/>
    <w:basedOn w:val="Normal"/>
    <w:link w:val="PlainTextChar"/>
    <w:rsid w:val="006F02A4"/>
    <w:rPr>
      <w:sz w:val="20"/>
    </w:rPr>
  </w:style>
  <w:style w:type="character" w:customStyle="1" w:styleId="PlainTextChar">
    <w:name w:val="Plain Text Char"/>
    <w:basedOn w:val="DefaultParagraphFont"/>
    <w:link w:val="PlainText"/>
    <w:rsid w:val="006F02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02A4"/>
    <w:rPr>
      <w:b/>
      <w:smallCaps/>
    </w:rPr>
  </w:style>
  <w:style w:type="paragraph" w:customStyle="1" w:styleId="TableListNumber">
    <w:name w:val="Table List Number"/>
    <w:basedOn w:val="ListNumber"/>
    <w:rsid w:val="006F02A4"/>
    <w:pPr>
      <w:numPr>
        <w:numId w:val="0"/>
      </w:numPr>
    </w:pPr>
  </w:style>
  <w:style w:type="paragraph" w:styleId="TOC4">
    <w:name w:val="toc 4"/>
    <w:basedOn w:val="TOCBase"/>
    <w:next w:val="Normal"/>
    <w:semiHidden/>
    <w:rsid w:val="006F02A4"/>
    <w:pPr>
      <w:tabs>
        <w:tab w:val="right" w:leader="dot" w:pos="9071"/>
      </w:tabs>
      <w:ind w:left="1701"/>
    </w:pPr>
  </w:style>
  <w:style w:type="paragraph" w:customStyle="1" w:styleId="ListAlpha">
    <w:name w:val="List Alpha"/>
    <w:basedOn w:val="List"/>
    <w:rsid w:val="006F02A4"/>
    <w:pPr>
      <w:numPr>
        <w:numId w:val="8"/>
      </w:numPr>
    </w:pPr>
  </w:style>
  <w:style w:type="paragraph" w:customStyle="1" w:styleId="ListAlpha2">
    <w:name w:val="List Alpha 2"/>
    <w:basedOn w:val="List2"/>
    <w:rsid w:val="006F02A4"/>
    <w:pPr>
      <w:numPr>
        <w:numId w:val="7"/>
      </w:numPr>
    </w:pPr>
  </w:style>
  <w:style w:type="paragraph" w:styleId="List3">
    <w:name w:val="List 3"/>
    <w:basedOn w:val="BodyText"/>
    <w:rsid w:val="006F02A4"/>
    <w:pPr>
      <w:tabs>
        <w:tab w:val="left" w:pos="1021"/>
      </w:tabs>
      <w:spacing w:before="60" w:after="60"/>
      <w:ind w:left="1020" w:hanging="340"/>
    </w:pPr>
  </w:style>
  <w:style w:type="paragraph" w:styleId="List4">
    <w:name w:val="List 4"/>
    <w:basedOn w:val="BodyText"/>
    <w:rsid w:val="006F02A4"/>
    <w:pPr>
      <w:tabs>
        <w:tab w:val="left" w:pos="1361"/>
      </w:tabs>
      <w:spacing w:before="60" w:after="60"/>
      <w:ind w:left="1361" w:hanging="340"/>
    </w:pPr>
  </w:style>
  <w:style w:type="paragraph" w:styleId="List5">
    <w:name w:val="List 5"/>
    <w:basedOn w:val="BodyText"/>
    <w:rsid w:val="006F02A4"/>
    <w:pPr>
      <w:tabs>
        <w:tab w:val="left" w:pos="1701"/>
      </w:tabs>
      <w:spacing w:before="60" w:after="60"/>
      <w:ind w:left="1701" w:hanging="340"/>
    </w:pPr>
  </w:style>
  <w:style w:type="paragraph" w:styleId="ListBullet3">
    <w:name w:val="List Bullet 3"/>
    <w:basedOn w:val="List3"/>
    <w:rsid w:val="006F02A4"/>
    <w:pPr>
      <w:numPr>
        <w:numId w:val="14"/>
      </w:numPr>
      <w:tabs>
        <w:tab w:val="clear" w:pos="1021"/>
      </w:tabs>
      <w:ind w:left="1037" w:hanging="357"/>
    </w:pPr>
  </w:style>
  <w:style w:type="paragraph" w:styleId="ListBullet4">
    <w:name w:val="List Bullet 4"/>
    <w:basedOn w:val="List4"/>
    <w:rsid w:val="006F02A4"/>
    <w:pPr>
      <w:numPr>
        <w:numId w:val="2"/>
      </w:numPr>
    </w:pPr>
  </w:style>
  <w:style w:type="paragraph" w:styleId="ListBullet5">
    <w:name w:val="List Bullet 5"/>
    <w:basedOn w:val="List5"/>
    <w:rsid w:val="006F02A4"/>
    <w:pPr>
      <w:numPr>
        <w:numId w:val="3"/>
      </w:numPr>
    </w:pPr>
  </w:style>
  <w:style w:type="paragraph" w:styleId="ListContinue2">
    <w:name w:val="List Continue 2"/>
    <w:basedOn w:val="List2"/>
    <w:rsid w:val="006F02A4"/>
    <w:pPr>
      <w:ind w:firstLine="0"/>
    </w:pPr>
  </w:style>
  <w:style w:type="paragraph" w:styleId="ListContinue3">
    <w:name w:val="List Continue 3"/>
    <w:basedOn w:val="List3"/>
    <w:rsid w:val="006F02A4"/>
    <w:pPr>
      <w:ind w:left="1021" w:firstLine="0"/>
    </w:pPr>
  </w:style>
  <w:style w:type="paragraph" w:styleId="ListContinue4">
    <w:name w:val="List Continue 4"/>
    <w:basedOn w:val="List4"/>
    <w:rsid w:val="006F02A4"/>
    <w:pPr>
      <w:ind w:firstLine="0"/>
    </w:pPr>
  </w:style>
  <w:style w:type="paragraph" w:styleId="ListContinue5">
    <w:name w:val="List Continue 5"/>
    <w:basedOn w:val="List5"/>
    <w:rsid w:val="006F02A4"/>
    <w:pPr>
      <w:ind w:firstLine="0"/>
    </w:pPr>
  </w:style>
  <w:style w:type="paragraph" w:styleId="ListNumber3">
    <w:name w:val="List Number 3"/>
    <w:basedOn w:val="List3"/>
    <w:rsid w:val="006F02A4"/>
    <w:pPr>
      <w:numPr>
        <w:numId w:val="4"/>
      </w:numPr>
    </w:pPr>
  </w:style>
  <w:style w:type="paragraph" w:styleId="ListNumber4">
    <w:name w:val="List Number 4"/>
    <w:basedOn w:val="List4"/>
    <w:rsid w:val="006F02A4"/>
    <w:pPr>
      <w:numPr>
        <w:numId w:val="5"/>
      </w:numPr>
    </w:pPr>
  </w:style>
  <w:style w:type="paragraph" w:styleId="ListNumber5">
    <w:name w:val="List Number 5"/>
    <w:basedOn w:val="List5"/>
    <w:rsid w:val="006F02A4"/>
    <w:pPr>
      <w:numPr>
        <w:numId w:val="6"/>
      </w:numPr>
    </w:pPr>
  </w:style>
  <w:style w:type="paragraph" w:styleId="BlockText">
    <w:name w:val="Block Text"/>
    <w:basedOn w:val="Normal"/>
    <w:rsid w:val="006F02A4"/>
    <w:pPr>
      <w:spacing w:after="120"/>
      <w:ind w:left="1440" w:right="1440"/>
    </w:pPr>
  </w:style>
  <w:style w:type="character" w:customStyle="1" w:styleId="Subscript">
    <w:name w:val="Subscript"/>
    <w:basedOn w:val="DefaultParagraphFont"/>
    <w:rsid w:val="006F02A4"/>
    <w:rPr>
      <w:sz w:val="16"/>
      <w:vertAlign w:val="subscript"/>
    </w:rPr>
  </w:style>
  <w:style w:type="character" w:customStyle="1" w:styleId="Superscript">
    <w:name w:val="Superscript"/>
    <w:basedOn w:val="DefaultParagraphFont"/>
    <w:rsid w:val="006F02A4"/>
    <w:rPr>
      <w:sz w:val="16"/>
      <w:vertAlign w:val="superscript"/>
    </w:rPr>
  </w:style>
  <w:style w:type="character" w:customStyle="1" w:styleId="Symbols">
    <w:name w:val="Symbols"/>
    <w:basedOn w:val="DefaultParagraphFont"/>
    <w:rsid w:val="006F02A4"/>
    <w:rPr>
      <w:rFonts w:ascii="Symbol" w:hAnsi="Symbol"/>
    </w:rPr>
  </w:style>
  <w:style w:type="character" w:customStyle="1" w:styleId="MenuOptions">
    <w:name w:val="Menu Options"/>
    <w:basedOn w:val="DefaultParagraphFont"/>
    <w:rsid w:val="006F02A4"/>
    <w:rPr>
      <w:rFonts w:ascii="Arial Narrow" w:hAnsi="Arial Narrow"/>
      <w:smallCaps/>
    </w:rPr>
  </w:style>
  <w:style w:type="character" w:customStyle="1" w:styleId="Buttons">
    <w:name w:val="Buttons"/>
    <w:basedOn w:val="DefaultParagraphFont"/>
    <w:rsid w:val="006F02A4"/>
    <w:rPr>
      <w:b/>
    </w:rPr>
  </w:style>
  <w:style w:type="character" w:customStyle="1" w:styleId="Underlined">
    <w:name w:val="Underlined"/>
    <w:basedOn w:val="DefaultParagraphFont"/>
    <w:rsid w:val="006F02A4"/>
    <w:rPr>
      <w:u w:val="single"/>
    </w:rPr>
  </w:style>
  <w:style w:type="paragraph" w:customStyle="1" w:styleId="TableBodyTextRight">
    <w:name w:val="Table Body Text Right"/>
    <w:basedOn w:val="TableBodyText"/>
    <w:rsid w:val="006F02A4"/>
    <w:pPr>
      <w:widowControl w:val="0"/>
      <w:autoSpaceDE w:val="0"/>
      <w:autoSpaceDN w:val="0"/>
      <w:adjustRightInd w:val="0"/>
      <w:jc w:val="right"/>
    </w:pPr>
    <w:rPr>
      <w:rFonts w:cs="Arial"/>
      <w:szCs w:val="18"/>
    </w:rPr>
  </w:style>
  <w:style w:type="paragraph" w:customStyle="1" w:styleId="CopyrightText">
    <w:name w:val="Copyright Text"/>
    <w:basedOn w:val="BodyText"/>
    <w:rsid w:val="006F02A4"/>
    <w:rPr>
      <w:sz w:val="18"/>
    </w:rPr>
  </w:style>
  <w:style w:type="paragraph" w:customStyle="1" w:styleId="BodySmallRight">
    <w:name w:val="Body Small Right"/>
    <w:basedOn w:val="BodyTextRight"/>
    <w:rsid w:val="006F02A4"/>
    <w:rPr>
      <w:sz w:val="18"/>
      <w:szCs w:val="18"/>
    </w:rPr>
  </w:style>
  <w:style w:type="paragraph" w:customStyle="1" w:styleId="MarginEdition">
    <w:name w:val="Margin Edition"/>
    <w:basedOn w:val="MarginNote"/>
    <w:rsid w:val="006F02A4"/>
    <w:pPr>
      <w:spacing w:before="0" w:after="0"/>
    </w:pPr>
    <w:rPr>
      <w:rFonts w:ascii="Times New Roman" w:hAnsi="Times New Roman"/>
      <w:color w:val="999999"/>
    </w:rPr>
  </w:style>
  <w:style w:type="paragraph" w:customStyle="1" w:styleId="Spacer">
    <w:name w:val="Spacer"/>
    <w:basedOn w:val="Normal"/>
    <w:rsid w:val="006F02A4"/>
    <w:rPr>
      <w:sz w:val="2"/>
      <w:szCs w:val="2"/>
    </w:rPr>
  </w:style>
  <w:style w:type="character" w:customStyle="1" w:styleId="Small">
    <w:name w:val="Small"/>
    <w:basedOn w:val="DefaultParagraphFont"/>
    <w:rsid w:val="006F02A4"/>
    <w:rPr>
      <w:sz w:val="16"/>
    </w:rPr>
  </w:style>
  <w:style w:type="paragraph" w:customStyle="1" w:styleId="WideTable">
    <w:name w:val="Wide Table"/>
    <w:basedOn w:val="Normal"/>
    <w:rsid w:val="006F02A4"/>
    <w:pPr>
      <w:ind w:left="-1418"/>
    </w:pPr>
    <w:rPr>
      <w:sz w:val="2"/>
      <w:szCs w:val="2"/>
    </w:rPr>
  </w:style>
  <w:style w:type="character" w:styleId="PageNumber">
    <w:name w:val="page number"/>
    <w:basedOn w:val="DefaultParagraphFont"/>
    <w:rsid w:val="006F02A4"/>
  </w:style>
  <w:style w:type="paragraph" w:styleId="Quote">
    <w:name w:val="Quote"/>
    <w:basedOn w:val="Heading1"/>
    <w:link w:val="QuoteChar"/>
    <w:qFormat/>
    <w:rsid w:val="006F02A4"/>
    <w:rPr>
      <w:b w:val="0"/>
      <w:sz w:val="72"/>
      <w:szCs w:val="72"/>
      <w:lang w:val="en-NZ"/>
    </w:rPr>
  </w:style>
  <w:style w:type="character" w:customStyle="1" w:styleId="QuoteChar">
    <w:name w:val="Quote Char"/>
    <w:basedOn w:val="DefaultParagraphFont"/>
    <w:link w:val="Quote"/>
    <w:rsid w:val="006F0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2A4"/>
    <w:pPr>
      <w:pageBreakBefore/>
    </w:pPr>
  </w:style>
  <w:style w:type="paragraph" w:customStyle="1" w:styleId="Border">
    <w:name w:val="Border"/>
    <w:basedOn w:val="Normal"/>
    <w:qFormat/>
    <w:rsid w:val="006F0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2A4"/>
    <w:rPr>
      <w:b/>
      <w:bCs/>
      <w:i/>
      <w:iCs/>
      <w:color w:val="auto"/>
    </w:rPr>
  </w:style>
  <w:style w:type="paragraph" w:styleId="IntenseQuote">
    <w:name w:val="Intense Quote"/>
    <w:basedOn w:val="Normal"/>
    <w:next w:val="Normal"/>
    <w:link w:val="IntenseQuoteChar"/>
    <w:uiPriority w:val="30"/>
    <w:qFormat/>
    <w:rsid w:val="006F0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2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02A4"/>
    <w:rPr>
      <w:smallCaps/>
      <w:color w:val="auto"/>
      <w:u w:val="single"/>
    </w:rPr>
  </w:style>
  <w:style w:type="character" w:styleId="IntenseReference">
    <w:name w:val="Intense Reference"/>
    <w:basedOn w:val="DefaultParagraphFont"/>
    <w:uiPriority w:val="32"/>
    <w:qFormat/>
    <w:rsid w:val="006F02A4"/>
    <w:rPr>
      <w:b/>
      <w:bCs/>
      <w:smallCaps/>
      <w:color w:val="auto"/>
      <w:spacing w:val="5"/>
      <w:u w:val="single"/>
    </w:rPr>
  </w:style>
  <w:style w:type="paragraph" w:customStyle="1" w:styleId="2ColumnHeading">
    <w:name w:val="2Column Heading"/>
    <w:basedOn w:val="BodyText"/>
    <w:qFormat/>
    <w:rsid w:val="006F02A4"/>
    <w:pPr>
      <w:spacing w:after="60"/>
      <w:ind w:left="-2268"/>
    </w:pPr>
    <w:rPr>
      <w:b/>
    </w:rPr>
  </w:style>
  <w:style w:type="paragraph" w:customStyle="1" w:styleId="Heading1TOC">
    <w:name w:val="Heading1 TOC"/>
    <w:basedOn w:val="Normal"/>
    <w:qFormat/>
    <w:rsid w:val="006F02A4"/>
    <w:pPr>
      <w:spacing w:before="240" w:after="120"/>
    </w:pPr>
    <w:rPr>
      <w:rFonts w:ascii="Times New Roman" w:hAnsi="Times New Roman"/>
      <w:b/>
      <w:sz w:val="32"/>
    </w:rPr>
  </w:style>
  <w:style w:type="paragraph" w:customStyle="1" w:styleId="Heading2TOC">
    <w:name w:val="Heading2 TOC"/>
    <w:basedOn w:val="Normal"/>
    <w:qFormat/>
    <w:rsid w:val="006F02A4"/>
    <w:pPr>
      <w:spacing w:before="240" w:after="60"/>
    </w:pPr>
    <w:rPr>
      <w:rFonts w:ascii="Times New Roman" w:hAnsi="Times New Roman"/>
      <w:b/>
      <w:sz w:val="28"/>
    </w:rPr>
  </w:style>
  <w:style w:type="character" w:customStyle="1" w:styleId="Underline">
    <w:name w:val="Underline"/>
    <w:basedOn w:val="DefaultParagraphFont"/>
    <w:qFormat/>
    <w:rsid w:val="006F02A4"/>
    <w:rPr>
      <w:u w:val="single"/>
    </w:rPr>
  </w:style>
  <w:style w:type="character" w:customStyle="1" w:styleId="BoldandItalics">
    <w:name w:val="Bold and Italics"/>
    <w:qFormat/>
    <w:rsid w:val="006F02A4"/>
    <w:rPr>
      <w:b/>
      <w:i/>
      <w:u w:val="none"/>
    </w:rPr>
  </w:style>
  <w:style w:type="paragraph" w:styleId="BalloonText">
    <w:name w:val="Balloon Text"/>
    <w:basedOn w:val="Normal"/>
    <w:link w:val="BalloonTextChar"/>
    <w:rsid w:val="006F02A4"/>
    <w:rPr>
      <w:rFonts w:ascii="Tahoma" w:hAnsi="Tahoma" w:cs="Tahoma"/>
      <w:sz w:val="16"/>
      <w:szCs w:val="16"/>
    </w:rPr>
  </w:style>
  <w:style w:type="character" w:customStyle="1" w:styleId="BalloonTextChar">
    <w:name w:val="Balloon Text Char"/>
    <w:basedOn w:val="DefaultParagraphFont"/>
    <w:link w:val="BalloonText"/>
    <w:rsid w:val="006F02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02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2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815</Words>
  <Characters>4970</Characters>
  <Application>Microsoft Office Word</Application>
  <DocSecurity>0</DocSecurity>
  <Lines>193</Lines>
  <Paragraphs>89</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AHCPRK301A Pregnancy test pigs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2012-05-26T13:17:00Z</dcterms:created>
  <dcterms:modified xsi:type="dcterms:W3CDTF">2012-05-26T13:17:00Z</dcterms:modified>
</cp:coreProperties>
</file>