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4D7" w:rsidP="001A44D7">
      <w:pPr>
        <w:pStyle w:val="Title"/>
      </w:pPr>
      <w:bookmarkStart w:id="0" w:name="_GoBack"/>
      <w:bookmarkEnd w:id="0"/>
      <w:r>
        <w:fldChar w:fldCharType="begin"/>
      </w:r>
      <w:r>
        <w:instrText xml:space="preserve"> TITLE   \* MERGEFORMAT </w:instrText>
      </w:r>
      <w:r>
        <w:fldChar w:fldCharType="separate"/>
      </w:r>
      <w:r>
        <w:t>AHCPMG403A Develop monitoring procedures for the local pest management strategy</w:t>
      </w:r>
      <w:r>
        <w:fldChar w:fldCharType="end"/>
      </w:r>
    </w:p>
    <w:p w:rsidR="001A44D7" w:rsidP="001A44D7">
      <w:pPr>
        <w:pStyle w:val="Version"/>
        <w:sectPr w:rsidSect="007E35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56F" w:rsidP="007E356F">
      <w:pPr>
        <w:pStyle w:val="SuperHeading"/>
      </w:pPr>
      <w:r w:rsidRPr="007E356F">
        <w:t>AHCPMG403A Develop monitoring procedures for the local pest management strategy</w:t>
      </w:r>
    </w:p>
    <w:p w:rsidR="00000000" w:rsidRPr="007E356F" w:rsidP="007E356F">
      <w:pPr>
        <w:pStyle w:val="Heading1"/>
      </w:pPr>
      <w:bookmarkStart w:id="1" w:name="O_268161"/>
      <w:bookmarkEnd w:id="1"/>
      <w:r w:rsidRPr="007E356F">
        <w:t>Modification History</w:t>
      </w:r>
    </w:p>
    <w:p w:rsidR="00000000" w:rsidRPr="007E356F" w:rsidP="007E356F">
      <w:pPr>
        <w:pStyle w:val="BodyText"/>
      </w:pPr>
      <w:r w:rsidRPr="007E356F">
        <w:t>Not Applicable</w:t>
      </w:r>
    </w:p>
    <w:p w:rsidR="00000000" w:rsidRPr="007E356F" w:rsidP="007E356F">
      <w:pPr>
        <w:pStyle w:val="AllowPageBreak"/>
      </w:pPr>
    </w:p>
    <w:p w:rsidR="00000000" w:rsidRPr="007E356F" w:rsidP="007E356F">
      <w:pPr>
        <w:pStyle w:val="Heading1"/>
      </w:pPr>
      <w:bookmarkStart w:id="2" w:name="O_190270"/>
      <w:bookmarkEnd w:id="2"/>
      <w:r w:rsidRPr="007E356F">
        <w:t>Unit Descriptor</w:t>
      </w:r>
    </w:p>
    <w:tbl>
      <w:tblPr>
        <w:tblW w:w="0" w:type="auto"/>
        <w:tblLayout w:type="fixed"/>
        <w:tblCellMar>
          <w:left w:w="62" w:type="dxa"/>
          <w:right w:w="62" w:type="dxa"/>
        </w:tblCellMar>
        <w:tblLook w:val="0000"/>
      </w:tblPr>
      <w:tblGrid>
        <w:gridCol w:w="2667"/>
        <w:gridCol w:w="5855"/>
      </w:tblGrid>
      <w:tr w:rsidTr="001A44D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U</w:t>
            </w:r>
            <w:r w:rsidRPr="007E356F">
              <w:rPr>
                <w:rStyle w:val="SpecialBold"/>
              </w:rPr>
              <w:t>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t>This unit covers developing monitoring procedures for the local pest management strategy and defines the standard required to:  determine the lifecycle, distribution and loss of production caused by the pest;  document the economic losses an</w:t>
            </w:r>
            <w:r w:rsidRPr="007E356F">
              <w:t>d environmental risks and impacts of the pest;  develop control measures based on a combination of strategies to control the pest at its most vulnerable stage with minimal environmental impact;  establish the costs and benefits of implementing the selected</w:t>
            </w:r>
            <w:r w:rsidRPr="007E356F">
              <w:t xml:space="preserve"> control strategies;  select management options to eradicate or manage the pest across a local region;  negotiate an action plan to implement the management options across an area or region.</w:t>
            </w:r>
          </w:p>
        </w:tc>
      </w:tr>
    </w:tbl>
    <w:p w:rsidR="001A44D7" w:rsidP="007E356F">
      <w:pPr>
        <w:pStyle w:val="BodyText"/>
      </w:pPr>
    </w:p>
    <w:p w:rsidR="001A44D7" w:rsidP="007E356F">
      <w:pPr>
        <w:pStyle w:val="BodyText"/>
      </w:pPr>
    </w:p>
    <w:p w:rsidR="00000000" w:rsidRPr="007E356F" w:rsidP="007E356F">
      <w:pPr>
        <w:pStyle w:val="Heading1"/>
      </w:pPr>
      <w:bookmarkStart w:id="3" w:name="O_190274"/>
      <w:bookmarkEnd w:id="3"/>
      <w:r w:rsidRPr="007E356F">
        <w:t>Application of the Unit</w:t>
      </w:r>
    </w:p>
    <w:tbl>
      <w:tblPr>
        <w:tblW w:w="0" w:type="auto"/>
        <w:tblLayout w:type="fixed"/>
        <w:tblCellMar>
          <w:left w:w="62" w:type="dxa"/>
          <w:right w:w="62" w:type="dxa"/>
        </w:tblCellMar>
        <w:tblLook w:val="0000"/>
      </w:tblPr>
      <w:tblGrid>
        <w:gridCol w:w="2753"/>
        <w:gridCol w:w="5769"/>
      </w:tblGrid>
      <w:tr w:rsidTr="001A44D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t>This unit applies to regional pest management officers and is likely to be undertaken independently, with reference to specialist advice.</w:t>
            </w:r>
          </w:p>
        </w:tc>
      </w:tr>
    </w:tbl>
    <w:p w:rsidR="001A44D7" w:rsidP="007E356F">
      <w:pPr>
        <w:pStyle w:val="BodyText"/>
      </w:pPr>
    </w:p>
    <w:p w:rsidR="001A44D7" w:rsidP="007E356F">
      <w:pPr>
        <w:pStyle w:val="BodyText"/>
      </w:pPr>
    </w:p>
    <w:p w:rsidR="00000000" w:rsidRPr="007E356F" w:rsidP="007E356F">
      <w:pPr>
        <w:pStyle w:val="Heading1"/>
      </w:pPr>
      <w:bookmarkStart w:id="4" w:name="O_276421"/>
      <w:bookmarkEnd w:id="4"/>
      <w:r w:rsidRPr="007E356F">
        <w:t>Licensing/Regulatory Information</w:t>
      </w:r>
    </w:p>
    <w:p w:rsidR="00000000" w:rsidRPr="007E356F" w:rsidP="007E356F">
      <w:pPr>
        <w:pStyle w:val="BodyText"/>
      </w:pPr>
      <w:r w:rsidRPr="007E356F">
        <w:t>Not Applicable</w:t>
      </w:r>
    </w:p>
    <w:p w:rsidR="00000000" w:rsidRPr="007E356F" w:rsidP="007E356F">
      <w:pPr>
        <w:pStyle w:val="AllowPageBreak"/>
      </w:pPr>
    </w:p>
    <w:p w:rsidR="00000000" w:rsidRPr="007E356F" w:rsidP="007E356F">
      <w:pPr>
        <w:pStyle w:val="Heading1"/>
      </w:pPr>
      <w:bookmarkStart w:id="5" w:name="O_190272"/>
      <w:bookmarkEnd w:id="5"/>
      <w:r w:rsidRPr="007E356F">
        <w:t>Pre-Requi</w:t>
      </w:r>
      <w:r w:rsidRPr="007E356F">
        <w:t>sites</w:t>
      </w:r>
    </w:p>
    <w:tbl>
      <w:tblPr>
        <w:tblW w:w="0" w:type="auto"/>
        <w:tblLayout w:type="fixed"/>
        <w:tblCellMar>
          <w:left w:w="62" w:type="dxa"/>
          <w:right w:w="62" w:type="dxa"/>
        </w:tblCellMar>
        <w:tblLook w:val="0000"/>
      </w:tblPr>
      <w:tblGrid>
        <w:gridCol w:w="2775"/>
        <w:gridCol w:w="1295"/>
        <w:gridCol w:w="4452"/>
      </w:tblGrid>
      <w:tr w:rsidTr="001A44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p>
        </w:tc>
      </w:tr>
      <w:tr w:rsidTr="001A44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p>
        </w:tc>
      </w:tr>
      <w:tr w:rsidTr="001A44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p>
        </w:tc>
      </w:tr>
    </w:tbl>
    <w:p w:rsidR="001A44D7" w:rsidP="007E356F">
      <w:pPr>
        <w:pStyle w:val="BodyText"/>
      </w:pPr>
    </w:p>
    <w:p w:rsidR="001A44D7" w:rsidP="007E356F">
      <w:pPr>
        <w:pStyle w:val="BodyText"/>
      </w:pPr>
    </w:p>
    <w:p w:rsidR="00000000" w:rsidRPr="007E356F" w:rsidP="007E356F">
      <w:pPr>
        <w:pStyle w:val="Heading1"/>
      </w:pPr>
      <w:bookmarkStart w:id="6" w:name="O_190271"/>
      <w:bookmarkEnd w:id="6"/>
      <w:r w:rsidRPr="007E356F">
        <w:t>Employability Skills Information</w:t>
      </w:r>
    </w:p>
    <w:tbl>
      <w:tblPr>
        <w:tblW w:w="0" w:type="auto"/>
        <w:tblLayout w:type="fixed"/>
        <w:tblCellMar>
          <w:left w:w="62" w:type="dxa"/>
          <w:right w:w="62" w:type="dxa"/>
        </w:tblCellMar>
        <w:tblLook w:val="0000"/>
      </w:tblPr>
      <w:tblGrid>
        <w:gridCol w:w="2802"/>
        <w:gridCol w:w="5720"/>
      </w:tblGrid>
      <w:tr w:rsidTr="001A44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t>This unit contains employability skills.</w:t>
            </w:r>
          </w:p>
        </w:tc>
      </w:tr>
    </w:tbl>
    <w:p w:rsidR="001A44D7" w:rsidP="007E356F">
      <w:pPr>
        <w:pStyle w:val="BodyText"/>
      </w:pPr>
    </w:p>
    <w:p w:rsidR="001A44D7" w:rsidP="007E356F">
      <w:pPr>
        <w:pStyle w:val="BodyText"/>
      </w:pPr>
    </w:p>
    <w:p w:rsidR="00000000" w:rsidRPr="007E356F" w:rsidP="007E356F">
      <w:pPr>
        <w:pStyle w:val="Heading1"/>
      </w:pPr>
      <w:bookmarkStart w:id="7" w:name="O_286207"/>
      <w:bookmarkEnd w:id="7"/>
      <w:r w:rsidRPr="007E356F">
        <w:t>Elements and Performance Criteria Pre-Content</w:t>
      </w:r>
    </w:p>
    <w:p w:rsidR="00000000" w:rsidRPr="007E356F" w:rsidP="007E356F">
      <w:pPr>
        <w:pStyle w:val="BodyText"/>
      </w:pPr>
      <w:r w:rsidRPr="007E356F">
        <w:t>Not Applicable</w:t>
      </w:r>
    </w:p>
    <w:p w:rsidR="00000000" w:rsidRPr="007E356F" w:rsidP="007E356F">
      <w:pPr>
        <w:pStyle w:val="AllowPageBreak"/>
      </w:pPr>
    </w:p>
    <w:p w:rsidR="00000000" w:rsidRPr="007E356F" w:rsidP="007E356F">
      <w:pPr>
        <w:pStyle w:val="Heading1"/>
      </w:pPr>
      <w:bookmarkStart w:id="8" w:name="O_232874"/>
      <w:bookmarkEnd w:id="8"/>
      <w:r w:rsidRPr="007E356F">
        <w:t>Elements and Performance Criteria</w:t>
      </w:r>
    </w:p>
    <w:tbl>
      <w:tblPr>
        <w:tblW w:w="0" w:type="auto"/>
        <w:tblLayout w:type="fixed"/>
        <w:tblCellMar>
          <w:left w:w="62" w:type="dxa"/>
          <w:right w:w="62" w:type="dxa"/>
        </w:tblCellMar>
        <w:tblLook w:val="0000"/>
      </w:tblPr>
      <w:tblGrid>
        <w:gridCol w:w="2546"/>
        <w:gridCol w:w="5976"/>
      </w:tblGrid>
      <w:tr w:rsidTr="001A44D7">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PERFORMANCE CRITERIA</w:t>
            </w:r>
          </w:p>
        </w:tc>
      </w:tr>
      <w:tr w:rsidTr="001A44D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p>
        </w:tc>
      </w:tr>
      <w:tr w:rsidTr="001A44D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List"/>
              <w:rPr>
                <w:lang w:val="en-NZ"/>
              </w:rPr>
            </w:pPr>
            <w:r w:rsidRPr="007E356F">
              <w:t>1.</w:t>
            </w:r>
            <w:r w:rsidRPr="007E356F">
              <w:tab/>
              <w:t>Develop data recording documents for monitoring the pest strategy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List2"/>
            </w:pPr>
            <w:r w:rsidRPr="007E356F">
              <w:t>1.1.</w:t>
            </w:r>
            <w:r w:rsidRPr="007E356F">
              <w:tab/>
              <w:t>Data obtained by local land users is assessed for relevance and usefulness in the monitoring system.</w:t>
            </w:r>
          </w:p>
          <w:p w:rsidR="00000000" w:rsidRPr="007E356F" w:rsidP="007E356F">
            <w:pPr>
              <w:pStyle w:val="List2"/>
            </w:pPr>
            <w:r w:rsidRPr="007E356F">
              <w:t>1.2.</w:t>
            </w:r>
            <w:r w:rsidRPr="007E356F">
              <w:tab/>
            </w:r>
            <w:r w:rsidRPr="007E356F">
              <w:t>Data required to monitor economic impacts of pests is determined.</w:t>
            </w:r>
          </w:p>
          <w:p w:rsidR="00000000" w:rsidRPr="007E356F" w:rsidP="007E356F">
            <w:pPr>
              <w:pStyle w:val="List2"/>
            </w:pPr>
            <w:r w:rsidRPr="007E356F">
              <w:t>1.3.</w:t>
            </w:r>
            <w:r w:rsidRPr="007E356F">
              <w:tab/>
              <w:t>Data required to monitor environmental impacts of pests is determined.</w:t>
            </w:r>
          </w:p>
          <w:p w:rsidR="00000000" w:rsidRPr="007E356F" w:rsidP="007E356F">
            <w:pPr>
              <w:pStyle w:val="List2"/>
            </w:pPr>
            <w:r w:rsidRPr="007E356F">
              <w:t>1.4.</w:t>
            </w:r>
            <w:r w:rsidRPr="007E356F">
              <w:tab/>
              <w:t>Data required to monitor pest abundance is determined.</w:t>
            </w:r>
          </w:p>
          <w:p w:rsidR="00000000" w:rsidRPr="007E356F" w:rsidP="007E356F">
            <w:pPr>
              <w:pStyle w:val="List2"/>
            </w:pPr>
            <w:r w:rsidRPr="007E356F">
              <w:t>1.5.</w:t>
            </w:r>
            <w:r w:rsidRPr="007E356F">
              <w:tab/>
              <w:t xml:space="preserve">Data required to monitor pest strategy operating </w:t>
            </w:r>
            <w:r w:rsidRPr="007E356F">
              <w:t>costs is determined.</w:t>
            </w:r>
          </w:p>
          <w:p w:rsidR="00000000" w:rsidP="007E356F">
            <w:pPr>
              <w:pStyle w:val="List2"/>
              <w:rPr>
                <w:lang w:val="en-NZ"/>
              </w:rPr>
            </w:pPr>
            <w:r w:rsidRPr="007E356F">
              <w:t>1.6.</w:t>
            </w:r>
            <w:r w:rsidRPr="007E356F">
              <w:tab/>
              <w:t>Documents for recording data are developed.</w:t>
            </w:r>
          </w:p>
        </w:tc>
      </w:tr>
      <w:tr w:rsidTr="001A44D7">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List"/>
              <w:rPr>
                <w:lang w:val="en-NZ"/>
              </w:rPr>
            </w:pPr>
            <w:r w:rsidRPr="007E356F">
              <w:t>2.</w:t>
            </w:r>
            <w:r w:rsidRPr="007E356F">
              <w:tab/>
              <w:t>Develop monitoring schedule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List2"/>
            </w:pPr>
            <w:r w:rsidRPr="007E356F">
              <w:t>2.1.</w:t>
            </w:r>
            <w:r w:rsidRPr="007E356F">
              <w:tab/>
              <w:t>Monitoring schedules are developed in accordance with the pest management strategy.</w:t>
            </w:r>
          </w:p>
        </w:tc>
      </w:tr>
    </w:tbl>
    <w:p w:rsidR="001A44D7" w:rsidP="007E356F">
      <w:pPr>
        <w:pStyle w:val="BodyText"/>
      </w:pPr>
    </w:p>
    <w:p w:rsidR="001A44D7" w:rsidP="007E356F">
      <w:pPr>
        <w:pStyle w:val="BodyText"/>
      </w:pPr>
    </w:p>
    <w:p w:rsidR="00000000" w:rsidRPr="007E356F" w:rsidP="007E356F">
      <w:pPr>
        <w:pStyle w:val="Heading1"/>
      </w:pPr>
      <w:bookmarkStart w:id="9" w:name="O_256824"/>
      <w:bookmarkEnd w:id="9"/>
      <w:r w:rsidRPr="007E356F">
        <w:t>Required Skills and Knowledge</w:t>
      </w:r>
    </w:p>
    <w:tbl>
      <w:tblPr>
        <w:tblW w:w="0" w:type="auto"/>
        <w:tblLayout w:type="fixed"/>
        <w:tblCellMar>
          <w:left w:w="62" w:type="dxa"/>
          <w:right w:w="62" w:type="dxa"/>
        </w:tblCellMar>
        <w:tblLook w:val="0000"/>
      </w:tblPr>
      <w:tblGrid>
        <w:gridCol w:w="8522"/>
      </w:tblGrid>
      <w:tr w:rsidTr="001A44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REQUIRED SKILLS AND KNOWLEDGE</w:t>
            </w:r>
          </w:p>
        </w:tc>
      </w:tr>
      <w:tr w:rsidTr="001A44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t>This section describes the skills and knowledge required for this unit.</w:t>
            </w:r>
          </w:p>
        </w:tc>
      </w:tr>
      <w:tr w:rsidTr="001A4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Required skills</w:t>
            </w:r>
          </w:p>
        </w:tc>
      </w:tr>
      <w:tr w:rsidTr="001A4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ListBullet"/>
            </w:pPr>
            <w:r w:rsidRPr="007E356F">
              <w:t>analyse local problems</w:t>
            </w:r>
          </w:p>
          <w:p w:rsidR="00000000" w:rsidRPr="007E356F" w:rsidP="007E356F">
            <w:pPr>
              <w:pStyle w:val="ListBullet"/>
            </w:pPr>
            <w:r w:rsidRPr="007E356F">
              <w:t>plan strategically for local context</w:t>
            </w:r>
          </w:p>
          <w:p w:rsidR="00000000" w:rsidRPr="007E356F" w:rsidP="007E356F">
            <w:pPr>
              <w:pStyle w:val="ListBullet"/>
            </w:pPr>
            <w:r w:rsidRPr="007E356F">
              <w:t>report on and document analytical and strategic activities</w:t>
            </w:r>
          </w:p>
          <w:p w:rsidR="00000000" w:rsidRPr="007E356F" w:rsidP="007E356F">
            <w:pPr>
              <w:pStyle w:val="ListBullet"/>
            </w:pPr>
            <w:r w:rsidRPr="007E356F">
              <w:t>prepare monitoring schedules</w:t>
            </w:r>
          </w:p>
          <w:p w:rsidR="00000000" w:rsidRPr="007E356F" w:rsidP="007E356F">
            <w:pPr>
              <w:pStyle w:val="ListBullet"/>
            </w:pPr>
            <w:r w:rsidRPr="007E356F">
              <w:t>use literacy skills to read, interpret and follow organisational policies and procedures, develop sequenced written instructions, record accurately and legibly information collected and select and apply procedures to a range of</w:t>
            </w:r>
            <w:r w:rsidRPr="007E356F">
              <w:t xml:space="preserve"> tasks</w:t>
            </w:r>
          </w:p>
          <w:p w:rsidR="00000000" w:rsidRPr="007E356F" w:rsidP="007E356F">
            <w:pPr>
              <w:pStyle w:val="ListBullet"/>
            </w:pPr>
            <w:r w:rsidRPr="007E356F">
              <w:t>use oral communication skills/language competence to fulfil the job role as specified by the organisation including questioning, active listening, asking for clarification, negotiating solutions and responding to a range of views</w:t>
            </w:r>
          </w:p>
          <w:p w:rsidR="00000000" w:rsidRPr="007E356F" w:rsidP="007E356F">
            <w:pPr>
              <w:pStyle w:val="ListBullet"/>
            </w:pPr>
            <w:r w:rsidRPr="007E356F">
              <w:t>use numeracy skills</w:t>
            </w:r>
            <w:r w:rsidRPr="007E356F">
              <w:t xml:space="preserve"> to estimate, calculate and record routine and more complex workplace measures and data</w:t>
            </w:r>
          </w:p>
          <w:p w:rsidR="00000000" w:rsidP="007E356F">
            <w:pPr>
              <w:pStyle w:val="ListBullet"/>
              <w:rPr>
                <w:lang w:val="en-NZ"/>
              </w:rPr>
            </w:pPr>
            <w:r w:rsidRPr="007E356F">
              <w:t>use interpersonal skills to work with others and relate to people from a range of cultural, social and religious backgrounds and with a range of physical and mental abi</w:t>
            </w:r>
            <w:r w:rsidRPr="007E356F">
              <w:t>lities.</w:t>
            </w:r>
          </w:p>
        </w:tc>
      </w:tr>
      <w:tr w:rsidTr="001A4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Required knowledge</w:t>
            </w:r>
          </w:p>
        </w:tc>
      </w:tr>
      <w:tr w:rsidTr="001A44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ListBullet"/>
            </w:pPr>
            <w:r w:rsidRPr="007E356F">
              <w:t>pest biology</w:t>
            </w:r>
          </w:p>
          <w:p w:rsidR="00000000" w:rsidRPr="007E356F" w:rsidP="007E356F">
            <w:pPr>
              <w:pStyle w:val="ListBullet"/>
            </w:pPr>
            <w:r w:rsidRPr="007E356F">
              <w:t>land management processes</w:t>
            </w:r>
          </w:p>
          <w:p w:rsidR="00000000" w:rsidRPr="007E356F" w:rsidP="007E356F">
            <w:pPr>
              <w:pStyle w:val="ListBullet"/>
            </w:pPr>
            <w:r w:rsidRPr="007E356F">
              <w:t>production processes</w:t>
            </w:r>
          </w:p>
          <w:p w:rsidR="00000000" w:rsidRPr="007E356F" w:rsidP="007E356F">
            <w:pPr>
              <w:pStyle w:val="ListBullet"/>
            </w:pPr>
            <w:r w:rsidRPr="007E356F">
              <w:t>relevant legislative and regulatory requirements</w:t>
            </w:r>
          </w:p>
          <w:p w:rsidR="00000000" w:rsidRPr="007E356F" w:rsidP="007E356F">
            <w:pPr>
              <w:pStyle w:val="ListBullet"/>
            </w:pPr>
            <w:r w:rsidRPr="007E356F">
              <w:t>environmental protection legislation</w:t>
            </w:r>
          </w:p>
          <w:p w:rsidR="00000000" w:rsidRPr="007E356F" w:rsidP="007E356F">
            <w:pPr>
              <w:pStyle w:val="ListBullet"/>
            </w:pPr>
            <w:r w:rsidRPr="007E356F">
              <w:t>monitoring procedures.</w:t>
            </w:r>
          </w:p>
        </w:tc>
      </w:tr>
    </w:tbl>
    <w:p w:rsidR="001A44D7" w:rsidP="007E356F">
      <w:pPr>
        <w:pStyle w:val="BodyText"/>
      </w:pPr>
    </w:p>
    <w:p w:rsidR="001A44D7" w:rsidP="007E356F">
      <w:pPr>
        <w:pStyle w:val="BodyText"/>
      </w:pPr>
    </w:p>
    <w:p w:rsidR="00000000" w:rsidRPr="007E356F" w:rsidP="007E356F">
      <w:pPr>
        <w:pStyle w:val="AllowPageBreak"/>
      </w:pPr>
    </w:p>
    <w:p w:rsidR="00000000" w:rsidRPr="007E356F" w:rsidP="007E356F">
      <w:pPr>
        <w:pStyle w:val="Heading1"/>
      </w:pPr>
      <w:bookmarkStart w:id="10" w:name="O_240858"/>
      <w:bookmarkEnd w:id="10"/>
      <w:r w:rsidRPr="007E356F">
        <w:t>Evidence Guide</w:t>
      </w:r>
    </w:p>
    <w:tbl>
      <w:tblPr>
        <w:tblW w:w="9570" w:type="dxa"/>
        <w:tblLayout w:type="fixed"/>
        <w:tblCellMar>
          <w:left w:w="62" w:type="dxa"/>
          <w:right w:w="62" w:type="dxa"/>
        </w:tblCellMar>
        <w:tblLook w:val="0000"/>
      </w:tblPr>
      <w:tblGrid>
        <w:gridCol w:w="3908"/>
        <w:gridCol w:w="5662"/>
      </w:tblGrid>
      <w:tr w:rsidTr="001A44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EVIDENCE GUIDE</w:t>
            </w:r>
          </w:p>
        </w:tc>
      </w:tr>
      <w:tr w:rsidTr="001A44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t>The evidence guide provides advice on assessment and must be read in conjunction with the performance criteria, required skills and knowledge, range statement and the Assessment Guidelines for the Training Package.</w:t>
            </w:r>
          </w:p>
        </w:tc>
      </w:tr>
      <w:tr w:rsidTr="001A4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p>
        </w:tc>
      </w:tr>
      <w:tr w:rsidTr="001A4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t xml:space="preserve">The evidence required to demonstrate competency in this unit must be relevant to workplace operations and satisfy holistically all of the requirements </w:t>
            </w:r>
            <w:r w:rsidRPr="007E356F">
              <w:t xml:space="preserve">of the performance criteria and required skills and knowledge and include achievement of the following: </w:t>
            </w:r>
          </w:p>
          <w:p w:rsidR="00000000" w:rsidRPr="007E356F" w:rsidP="007E356F">
            <w:pPr>
              <w:pStyle w:val="ListBullet"/>
            </w:pPr>
            <w:r w:rsidRPr="007E356F">
              <w:t>determine the lifecycle, distribution and loss of production caused by the pest</w:t>
            </w:r>
          </w:p>
          <w:p w:rsidR="00000000" w:rsidRPr="007E356F" w:rsidP="007E356F">
            <w:pPr>
              <w:pStyle w:val="ListBullet"/>
            </w:pPr>
            <w:r w:rsidRPr="007E356F">
              <w:t>document the economic losses and environmental risks and impacts of the</w:t>
            </w:r>
            <w:r w:rsidRPr="007E356F">
              <w:t xml:space="preserve"> pest </w:t>
            </w:r>
          </w:p>
          <w:p w:rsidR="00000000" w:rsidRPr="007E356F" w:rsidP="007E356F">
            <w:pPr>
              <w:pStyle w:val="ListBullet"/>
            </w:pPr>
            <w:r w:rsidRPr="007E356F">
              <w:t>develop control measures based on a combination of strategies to control the pest at its most vulnerable stage with minimal environmental impact</w:t>
            </w:r>
          </w:p>
          <w:p w:rsidR="00000000" w:rsidRPr="007E356F" w:rsidP="007E356F">
            <w:pPr>
              <w:pStyle w:val="ListBullet"/>
            </w:pPr>
            <w:r w:rsidRPr="007E356F">
              <w:t>establish the costs and benefits of implementing the selected control strategies</w:t>
            </w:r>
          </w:p>
          <w:p w:rsidR="00000000" w:rsidRPr="007E356F" w:rsidP="007E356F">
            <w:pPr>
              <w:pStyle w:val="ListBullet"/>
            </w:pPr>
            <w:r w:rsidRPr="007E356F">
              <w:t>select management optio</w:t>
            </w:r>
            <w:r w:rsidRPr="007E356F">
              <w:t>ns to eradicate or manage the pest across a local region</w:t>
            </w:r>
          </w:p>
          <w:p w:rsidR="00000000" w:rsidP="007E356F">
            <w:pPr>
              <w:pStyle w:val="ListBullet"/>
              <w:rPr>
                <w:lang w:val="en-NZ"/>
              </w:rPr>
            </w:pPr>
            <w:r w:rsidRPr="007E356F">
              <w:t>negotiate an action plan to implement the management options across an area or region.</w:t>
            </w:r>
          </w:p>
        </w:tc>
      </w:tr>
      <w:tr w:rsidTr="001A44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t>Competency requires the application of work practices under wo</w:t>
            </w:r>
            <w:r w:rsidRPr="007E356F">
              <w:t>rk conditions.  Selection and use of resources for some worksites may differ due to the regional or enterprise circumstances.</w:t>
            </w:r>
          </w:p>
        </w:tc>
      </w:tr>
    </w:tbl>
    <w:p w:rsidR="001A44D7" w:rsidP="007E356F">
      <w:pPr>
        <w:pStyle w:val="BodyText"/>
      </w:pPr>
    </w:p>
    <w:p w:rsidR="001A44D7" w:rsidP="007E356F">
      <w:pPr>
        <w:pStyle w:val="BodyText"/>
      </w:pPr>
    </w:p>
    <w:p w:rsidR="00000000" w:rsidRPr="007E356F" w:rsidP="007E356F">
      <w:pPr>
        <w:pStyle w:val="Heading1"/>
      </w:pPr>
      <w:bookmarkStart w:id="11" w:name="O_248841"/>
      <w:bookmarkEnd w:id="11"/>
      <w:r w:rsidRPr="007E356F">
        <w:t>Range Statement</w:t>
      </w:r>
    </w:p>
    <w:tbl>
      <w:tblPr>
        <w:tblW w:w="0" w:type="auto"/>
        <w:tblLayout w:type="fixed"/>
        <w:tblCellMar>
          <w:left w:w="62" w:type="dxa"/>
          <w:right w:w="62" w:type="dxa"/>
        </w:tblCellMar>
        <w:tblLook w:val="0000"/>
      </w:tblPr>
      <w:tblGrid>
        <w:gridCol w:w="3474"/>
        <w:gridCol w:w="5048"/>
      </w:tblGrid>
      <w:tr w:rsidTr="001A44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RANGE STATEMENT</w:t>
            </w:r>
          </w:p>
        </w:tc>
      </w:tr>
      <w:tr w:rsidTr="001A44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t>The range statement relates to the unit of competency as a whole.</w:t>
            </w:r>
          </w:p>
        </w:tc>
      </w:tr>
      <w:tr w:rsidTr="001A44D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t>Relevant legislation and local regulations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ListBullet"/>
            </w:pPr>
            <w:r w:rsidRPr="007E356F">
              <w:t>environmental protection</w:t>
            </w:r>
          </w:p>
          <w:p w:rsidR="00000000" w:rsidRPr="007E356F" w:rsidP="007E356F">
            <w:pPr>
              <w:pStyle w:val="ListBullet"/>
            </w:pPr>
            <w:r w:rsidRPr="007E356F">
              <w:t>vertebrate pests</w:t>
            </w:r>
          </w:p>
          <w:p w:rsidR="00000000" w:rsidRPr="007E356F" w:rsidP="007E356F">
            <w:pPr>
              <w:pStyle w:val="ListBullet"/>
            </w:pPr>
            <w:r w:rsidRPr="007E356F">
              <w:t>noxious weeds</w:t>
            </w:r>
          </w:p>
          <w:p w:rsidR="00000000" w:rsidRPr="007E356F" w:rsidP="007E356F">
            <w:pPr>
              <w:pStyle w:val="ListBullet"/>
            </w:pPr>
            <w:r w:rsidRPr="007E356F">
              <w:t>use of firearms (including licensing requirements and exemptions)</w:t>
            </w:r>
          </w:p>
          <w:p w:rsidR="00000000" w:rsidRPr="007E356F" w:rsidP="007E356F">
            <w:pPr>
              <w:pStyle w:val="ListBullet"/>
            </w:pPr>
            <w:r w:rsidRPr="007E356F">
              <w:t>humane treatment of animals</w:t>
            </w:r>
          </w:p>
          <w:p w:rsidR="00000000" w:rsidRPr="007E356F" w:rsidP="007E356F">
            <w:pPr>
              <w:pStyle w:val="ListBullet"/>
            </w:pPr>
            <w:r w:rsidRPr="007E356F">
              <w:t>activities in nature reserves and heritage areas</w:t>
            </w:r>
          </w:p>
          <w:p w:rsidR="00000000" w:rsidRPr="007E356F" w:rsidP="007E356F">
            <w:pPr>
              <w:pStyle w:val="ListBullet"/>
            </w:pPr>
            <w:r w:rsidRPr="007E356F">
              <w:t>poisons and veterinary substances</w:t>
            </w:r>
          </w:p>
          <w:p w:rsidR="00000000" w:rsidRPr="007E356F" w:rsidP="007E356F">
            <w:pPr>
              <w:pStyle w:val="ListBullet"/>
            </w:pPr>
            <w:r w:rsidRPr="007E356F">
              <w:t>farm chemicals</w:t>
            </w:r>
          </w:p>
          <w:p w:rsidR="00000000" w:rsidRPr="007E356F" w:rsidP="007E356F">
            <w:pPr>
              <w:pStyle w:val="ListBullet"/>
            </w:pPr>
            <w:r w:rsidRPr="007E356F">
              <w:t>identification and reporting of suspected outbreaks of exotic disease</w:t>
            </w:r>
          </w:p>
          <w:p w:rsidR="00000000" w:rsidRPr="007E356F" w:rsidP="007E356F">
            <w:pPr>
              <w:pStyle w:val="ListBullet"/>
            </w:pPr>
            <w:r w:rsidRPr="007E356F">
              <w:t>Occupational Health and Safety (OHS) regulations and common law principles relating to property, stock, duty of care and due diligence.</w:t>
            </w:r>
          </w:p>
        </w:tc>
      </w:tr>
    </w:tbl>
    <w:p w:rsidR="001A44D7" w:rsidP="007E356F">
      <w:pPr>
        <w:pStyle w:val="BodyText"/>
      </w:pPr>
    </w:p>
    <w:p w:rsidR="001A44D7" w:rsidP="007E356F">
      <w:pPr>
        <w:pStyle w:val="BodyText"/>
      </w:pPr>
    </w:p>
    <w:p w:rsidR="00000000" w:rsidRPr="007E356F" w:rsidP="007E356F">
      <w:pPr>
        <w:pStyle w:val="Heading1"/>
      </w:pPr>
      <w:bookmarkStart w:id="12" w:name="O_190276"/>
      <w:bookmarkEnd w:id="12"/>
      <w:r w:rsidRPr="007E356F">
        <w:t>Unit Sector(s)</w:t>
      </w:r>
    </w:p>
    <w:tbl>
      <w:tblPr>
        <w:tblW w:w="0" w:type="auto"/>
        <w:tblLayout w:type="fixed"/>
        <w:tblCellMar>
          <w:left w:w="62" w:type="dxa"/>
          <w:right w:w="62" w:type="dxa"/>
        </w:tblCellMar>
        <w:tblLook w:val="0000"/>
      </w:tblPr>
      <w:tblGrid>
        <w:gridCol w:w="2624"/>
        <w:gridCol w:w="5898"/>
      </w:tblGrid>
      <w:tr w:rsidTr="001A44D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r w:rsidRPr="007E356F">
              <w:t>Pest management</w:t>
            </w:r>
          </w:p>
        </w:tc>
      </w:tr>
    </w:tbl>
    <w:p w:rsidR="001A44D7" w:rsidP="007E356F">
      <w:pPr>
        <w:pStyle w:val="BodyText"/>
      </w:pPr>
    </w:p>
    <w:p w:rsidR="001A44D7" w:rsidP="007E356F">
      <w:pPr>
        <w:pStyle w:val="BodyText"/>
      </w:pPr>
    </w:p>
    <w:p w:rsidR="00000000" w:rsidRPr="007E356F" w:rsidP="007E356F">
      <w:pPr>
        <w:pStyle w:val="Heading1"/>
      </w:pPr>
      <w:bookmarkStart w:id="13" w:name="O_190273"/>
      <w:bookmarkEnd w:id="13"/>
      <w:r w:rsidRPr="007E356F">
        <w:t>Co-requisite units</w:t>
      </w:r>
    </w:p>
    <w:tbl>
      <w:tblPr>
        <w:tblW w:w="0" w:type="auto"/>
        <w:tblLayout w:type="fixed"/>
        <w:tblCellMar>
          <w:left w:w="62" w:type="dxa"/>
          <w:right w:w="62" w:type="dxa"/>
        </w:tblCellMar>
        <w:tblLook w:val="0000"/>
      </w:tblPr>
      <w:tblGrid>
        <w:gridCol w:w="2641"/>
        <w:gridCol w:w="1322"/>
        <w:gridCol w:w="4559"/>
      </w:tblGrid>
      <w:tr w:rsidTr="001A44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p>
        </w:tc>
      </w:tr>
      <w:tr w:rsidTr="001A44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p>
        </w:tc>
      </w:tr>
      <w:tr w:rsidTr="001A44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p>
        </w:tc>
      </w:tr>
    </w:tbl>
    <w:p w:rsidR="001A44D7" w:rsidP="007E356F">
      <w:pPr>
        <w:pStyle w:val="BodyText"/>
      </w:pPr>
    </w:p>
    <w:p w:rsidR="001A44D7" w:rsidP="007E356F">
      <w:pPr>
        <w:pStyle w:val="BodyText"/>
      </w:pPr>
    </w:p>
    <w:p w:rsidR="00000000" w:rsidRPr="007E356F" w:rsidP="007E356F">
      <w:pPr>
        <w:pStyle w:val="Heading1"/>
      </w:pPr>
      <w:bookmarkStart w:id="14" w:name="O_190275"/>
      <w:bookmarkEnd w:id="14"/>
      <w:r w:rsidRPr="007E356F">
        <w:t>Competency field</w:t>
      </w:r>
    </w:p>
    <w:tbl>
      <w:tblPr>
        <w:tblW w:w="0" w:type="auto"/>
        <w:tblLayout w:type="fixed"/>
        <w:tblCellMar>
          <w:left w:w="62" w:type="dxa"/>
          <w:right w:w="62" w:type="dxa"/>
        </w:tblCellMar>
        <w:tblLook w:val="0000"/>
      </w:tblPr>
      <w:tblGrid>
        <w:gridCol w:w="2784"/>
        <w:gridCol w:w="5738"/>
      </w:tblGrid>
      <w:tr w:rsidTr="001A44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56F">
            <w:pPr>
              <w:pStyle w:val="BodyText"/>
              <w:rPr>
                <w:lang w:val="en-NZ"/>
              </w:rPr>
            </w:pPr>
            <w:r w:rsidRPr="007E35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56F" w:rsidP="007E356F">
            <w:pPr>
              <w:pStyle w:val="BodyText"/>
            </w:pPr>
          </w:p>
        </w:tc>
      </w:tr>
    </w:tbl>
    <w:p w:rsidR="001A44D7" w:rsidP="007E356F">
      <w:pPr>
        <w:pStyle w:val="BodyText"/>
      </w:pPr>
    </w:p>
    <w:p w:rsidR="001A44D7" w:rsidP="007E356F">
      <w:pPr>
        <w:pStyle w:val="BodyText"/>
      </w:pPr>
    </w:p>
    <w:p w:rsidR="00000000" w:rsidRPr="007E356F" w:rsidP="007E356F"/>
    <w:sectPr w:rsidSect="007E35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44D7" w:rsidP="001A44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D7" w:rsidP="007E35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44D7" w:rsidP="007E35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44D7" w:rsidP="007E35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F" w:rsidRPr="001A44D7" w:rsidP="001A44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D7" w:rsidRPr="002D2AF8" w:rsidP="007E356F">
    <w:pPr>
      <w:pStyle w:val="Header"/>
      <w:framePr w:wrap="around"/>
    </w:pPr>
    <w:r>
      <w:fldChar w:fldCharType="begin"/>
    </w:r>
    <w:r>
      <w:instrText xml:space="preserve"> TITLE   \* MERGEFORMAT </w:instrText>
    </w:r>
    <w:r>
      <w:fldChar w:fldCharType="separate"/>
    </w:r>
    <w:r>
      <w:t>AHCPMG403A Develop monitoring procedures for the local pest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A44D7" w:rsidP="007E3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2D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56F"/>
    <w:pPr>
      <w:spacing w:before="360" w:after="60"/>
      <w:outlineLvl w:val="0"/>
    </w:pPr>
    <w:rPr>
      <w:sz w:val="32"/>
    </w:rPr>
  </w:style>
  <w:style w:type="paragraph" w:styleId="Heading2">
    <w:name w:val="heading 2"/>
    <w:basedOn w:val="HeadingBase"/>
    <w:next w:val="BodyText"/>
    <w:link w:val="Heading2Char"/>
    <w:qFormat/>
    <w:rsid w:val="007E356F"/>
    <w:pPr>
      <w:keepLines/>
      <w:spacing w:before="240" w:after="120"/>
      <w:outlineLvl w:val="1"/>
    </w:pPr>
    <w:rPr>
      <w:sz w:val="28"/>
      <w:szCs w:val="40"/>
    </w:rPr>
  </w:style>
  <w:style w:type="paragraph" w:styleId="Heading3">
    <w:name w:val="heading 3"/>
    <w:basedOn w:val="HeadingBase"/>
    <w:next w:val="BodyText"/>
    <w:link w:val="Heading3Char"/>
    <w:qFormat/>
    <w:rsid w:val="007E356F"/>
    <w:pPr>
      <w:spacing w:before="180" w:after="120"/>
      <w:outlineLvl w:val="2"/>
    </w:pPr>
    <w:rPr>
      <w:spacing w:val="-10"/>
      <w:kern w:val="32"/>
    </w:rPr>
  </w:style>
  <w:style w:type="paragraph" w:styleId="Heading4">
    <w:name w:val="heading 4"/>
    <w:basedOn w:val="HeadingBase"/>
    <w:next w:val="BodyText"/>
    <w:link w:val="Heading4Char"/>
    <w:qFormat/>
    <w:rsid w:val="007E356F"/>
    <w:pPr>
      <w:spacing w:before="160" w:after="120"/>
      <w:outlineLvl w:val="3"/>
    </w:pPr>
    <w:rPr>
      <w:sz w:val="22"/>
    </w:rPr>
  </w:style>
  <w:style w:type="paragraph" w:styleId="Heading5">
    <w:name w:val="heading 5"/>
    <w:basedOn w:val="HeadingBase"/>
    <w:next w:val="Normal"/>
    <w:link w:val="Heading5Char"/>
    <w:qFormat/>
    <w:rsid w:val="007E356F"/>
    <w:pPr>
      <w:spacing w:before="80"/>
      <w:outlineLvl w:val="4"/>
    </w:pPr>
    <w:rPr>
      <w:color w:val="918585"/>
      <w:sz w:val="20"/>
    </w:rPr>
  </w:style>
  <w:style w:type="paragraph" w:styleId="Heading6">
    <w:name w:val="heading 6"/>
    <w:basedOn w:val="HeadingBase"/>
    <w:next w:val="Normal"/>
    <w:link w:val="Heading6Char"/>
    <w:qFormat/>
    <w:rsid w:val="007E356F"/>
    <w:pPr>
      <w:spacing w:before="60"/>
      <w:outlineLvl w:val="5"/>
    </w:pPr>
    <w:rPr>
      <w:color w:val="918585"/>
      <w:sz w:val="20"/>
    </w:rPr>
  </w:style>
  <w:style w:type="paragraph" w:styleId="Heading7">
    <w:name w:val="heading 7"/>
    <w:basedOn w:val="Normal"/>
    <w:next w:val="Normal"/>
    <w:link w:val="Heading7Char"/>
    <w:qFormat/>
    <w:rsid w:val="007E356F"/>
    <w:pPr>
      <w:ind w:left="720"/>
      <w:outlineLvl w:val="6"/>
    </w:pPr>
    <w:rPr>
      <w:i/>
    </w:rPr>
  </w:style>
  <w:style w:type="paragraph" w:styleId="Heading8">
    <w:name w:val="heading 8"/>
    <w:basedOn w:val="Normal"/>
    <w:next w:val="Normal"/>
    <w:link w:val="Heading8Char"/>
    <w:qFormat/>
    <w:rsid w:val="007E356F"/>
    <w:pPr>
      <w:ind w:left="720"/>
      <w:outlineLvl w:val="7"/>
    </w:pPr>
    <w:rPr>
      <w:i/>
    </w:rPr>
  </w:style>
  <w:style w:type="paragraph" w:styleId="Heading9">
    <w:name w:val="heading 9"/>
    <w:basedOn w:val="Normal"/>
    <w:next w:val="Normal"/>
    <w:link w:val="Heading9Char"/>
    <w:qFormat/>
    <w:rsid w:val="007E356F"/>
    <w:pPr>
      <w:ind w:left="720"/>
      <w:outlineLvl w:val="8"/>
    </w:pPr>
    <w:rPr>
      <w:i/>
    </w:rPr>
  </w:style>
  <w:style w:type="character" w:default="1" w:styleId="DefaultParagraphFont">
    <w:name w:val="Default Paragraph Font"/>
    <w:uiPriority w:val="1"/>
    <w:unhideWhenUsed/>
    <w:rsid w:val="007E3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56F"/>
  </w:style>
  <w:style w:type="character" w:customStyle="1" w:styleId="Heading1Char">
    <w:name w:val="Heading 1 Char"/>
    <w:basedOn w:val="DefaultParagraphFont"/>
    <w:link w:val="Heading1"/>
    <w:rsid w:val="007E356F"/>
    <w:rPr>
      <w:rFonts w:ascii="Times New Roman" w:eastAsia="Times New Roman" w:hAnsi="Times New Roman" w:cs="Times New Roman"/>
      <w:b/>
      <w:sz w:val="32"/>
      <w:szCs w:val="20"/>
      <w:lang w:eastAsia="en-US"/>
    </w:rPr>
  </w:style>
  <w:style w:type="paragraph" w:styleId="BodyText">
    <w:name w:val="Body Text"/>
    <w:basedOn w:val="Normal"/>
    <w:link w:val="BodyTextChar"/>
    <w:rsid w:val="007E35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56F"/>
    <w:rPr>
      <w:rFonts w:ascii="Times New Roman" w:eastAsia="Times New Roman" w:hAnsi="Times New Roman" w:cs="Times New Roman"/>
      <w:sz w:val="24"/>
      <w:lang w:eastAsia="en-US"/>
    </w:rPr>
  </w:style>
  <w:style w:type="paragraph" w:styleId="Footer">
    <w:name w:val="footer"/>
    <w:basedOn w:val="Normal"/>
    <w:link w:val="FooterChar"/>
    <w:rsid w:val="007E3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56F"/>
    <w:rPr>
      <w:rFonts w:ascii="Times New Roman" w:eastAsia="Times New Roman" w:hAnsi="Times New Roman" w:cs="Times New Roman"/>
      <w:sz w:val="16"/>
      <w:lang w:eastAsia="en-US"/>
    </w:rPr>
  </w:style>
  <w:style w:type="paragraph" w:styleId="List">
    <w:name w:val="List"/>
    <w:basedOn w:val="BodyText"/>
    <w:next w:val="BodyText"/>
    <w:rsid w:val="007E356F"/>
    <w:pPr>
      <w:tabs>
        <w:tab w:val="left" w:pos="340"/>
      </w:tabs>
      <w:spacing w:before="60" w:after="60"/>
      <w:ind w:left="340" w:hanging="340"/>
    </w:pPr>
  </w:style>
  <w:style w:type="paragraph" w:styleId="ListBullet">
    <w:name w:val="List Bullet"/>
    <w:basedOn w:val="List"/>
    <w:rsid w:val="007E356F"/>
    <w:pPr>
      <w:numPr>
        <w:numId w:val="12"/>
      </w:numPr>
      <w:tabs>
        <w:tab w:val="clear" w:pos="340"/>
      </w:tabs>
      <w:spacing w:before="40" w:after="40"/>
    </w:pPr>
  </w:style>
  <w:style w:type="character" w:customStyle="1" w:styleId="SpecialBold">
    <w:name w:val="Special Bold"/>
    <w:basedOn w:val="DefaultParagraphFont"/>
    <w:rsid w:val="007E356F"/>
    <w:rPr>
      <w:b/>
      <w:spacing w:val="0"/>
    </w:rPr>
  </w:style>
  <w:style w:type="paragraph" w:customStyle="1" w:styleId="SuperHeading">
    <w:name w:val="SuperHeading"/>
    <w:basedOn w:val="Normal"/>
    <w:rsid w:val="007E356F"/>
    <w:pPr>
      <w:spacing w:before="240" w:after="120"/>
      <w:outlineLvl w:val="0"/>
    </w:pPr>
    <w:rPr>
      <w:rFonts w:ascii="Times New Roman" w:hAnsi="Times New Roman"/>
      <w:b/>
      <w:sz w:val="28"/>
    </w:rPr>
  </w:style>
  <w:style w:type="paragraph" w:customStyle="1" w:styleId="AllowPageBreak">
    <w:name w:val="AllowPageBreak"/>
    <w:rsid w:val="007E35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56F"/>
    <w:pPr>
      <w:tabs>
        <w:tab w:val="left" w:pos="680"/>
      </w:tabs>
      <w:spacing w:before="60" w:after="60"/>
      <w:ind w:left="680" w:hanging="340"/>
    </w:pPr>
  </w:style>
  <w:style w:type="character" w:customStyle="1" w:styleId="Heading2Char">
    <w:name w:val="Heading 2 Char"/>
    <w:basedOn w:val="DefaultParagraphFont"/>
    <w:link w:val="Heading2"/>
    <w:rsid w:val="007E3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56F"/>
    <w:rPr>
      <w:rFonts w:ascii="Courier New" w:eastAsia="Times New Roman" w:hAnsi="Courier New" w:cs="Times New Roman"/>
      <w:i/>
      <w:szCs w:val="20"/>
      <w:lang w:eastAsia="en-US"/>
    </w:rPr>
  </w:style>
  <w:style w:type="paragraph" w:customStyle="1" w:styleId="HeadingBase">
    <w:name w:val="Heading Base"/>
    <w:rsid w:val="007E3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56F"/>
    <w:pPr>
      <w:tabs>
        <w:tab w:val="right" w:leader="dot" w:pos="9072"/>
      </w:tabs>
      <w:ind w:left="567"/>
    </w:pPr>
    <w:rPr>
      <w:szCs w:val="22"/>
    </w:rPr>
  </w:style>
  <w:style w:type="paragraph" w:customStyle="1" w:styleId="TOCBase">
    <w:name w:val="TOC Base"/>
    <w:rsid w:val="007E3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56F"/>
    <w:pPr>
      <w:tabs>
        <w:tab w:val="right" w:leader="dot" w:pos="9072"/>
      </w:tabs>
      <w:spacing w:before="40" w:after="40"/>
      <w:ind w:left="284"/>
    </w:pPr>
    <w:rPr>
      <w:rFonts w:ascii="Times New Roman" w:hAnsi="Times New Roman"/>
    </w:rPr>
  </w:style>
  <w:style w:type="paragraph" w:styleId="TOC1">
    <w:name w:val="toc 1"/>
    <w:basedOn w:val="TOCBase"/>
    <w:next w:val="Normal"/>
    <w:rsid w:val="007E35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56F"/>
    <w:pPr>
      <w:spacing w:before="5040"/>
      <w:jc w:val="center"/>
    </w:pPr>
    <w:rPr>
      <w:sz w:val="48"/>
      <w:szCs w:val="72"/>
      <w:lang w:val="en-US"/>
    </w:rPr>
  </w:style>
  <w:style w:type="character" w:customStyle="1" w:styleId="TitleChar">
    <w:name w:val="Title Char"/>
    <w:basedOn w:val="DefaultParagraphFont"/>
    <w:link w:val="Title"/>
    <w:rsid w:val="007E3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56F"/>
    <w:pPr>
      <w:tabs>
        <w:tab w:val="left" w:pos="3600"/>
        <w:tab w:val="left" w:pos="3958"/>
      </w:tabs>
    </w:pPr>
  </w:style>
  <w:style w:type="paragraph" w:customStyle="1" w:styleId="Note">
    <w:name w:val="Note"/>
    <w:basedOn w:val="BodyText"/>
    <w:rsid w:val="007E3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56F"/>
    <w:pPr>
      <w:framePr w:wrap="auto" w:hAnchor="text" w:y="6049"/>
    </w:pPr>
    <w:rPr>
      <w:color w:val="000000"/>
      <w:sz w:val="40"/>
    </w:rPr>
  </w:style>
  <w:style w:type="paragraph" w:customStyle="1" w:styleId="TOCTitle">
    <w:name w:val="TOCTitle"/>
    <w:basedOn w:val="Heading1"/>
    <w:rsid w:val="007E356F"/>
    <w:pPr>
      <w:spacing w:after="240"/>
      <w:jc w:val="center"/>
      <w:outlineLvl w:val="9"/>
    </w:pPr>
    <w:rPr>
      <w:caps/>
    </w:rPr>
  </w:style>
  <w:style w:type="paragraph" w:customStyle="1" w:styleId="Version">
    <w:name w:val="Version"/>
    <w:rsid w:val="007E3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56F"/>
    <w:pPr>
      <w:numPr>
        <w:numId w:val="13"/>
      </w:numPr>
      <w:tabs>
        <w:tab w:val="clear" w:pos="680"/>
      </w:tabs>
    </w:pPr>
  </w:style>
  <w:style w:type="paragraph" w:styleId="Index1">
    <w:name w:val="index 1"/>
    <w:basedOn w:val="Normal"/>
    <w:next w:val="Normal"/>
    <w:semiHidden/>
    <w:rsid w:val="007E356F"/>
    <w:pPr>
      <w:keepNext w:val="0"/>
      <w:tabs>
        <w:tab w:val="right" w:pos="4176"/>
      </w:tabs>
      <w:ind w:left="198" w:hanging="198"/>
    </w:pPr>
    <w:rPr>
      <w:rFonts w:ascii="Garamond" w:hAnsi="Garamond"/>
    </w:rPr>
  </w:style>
  <w:style w:type="paragraph" w:styleId="IndexHeading">
    <w:name w:val="index heading"/>
    <w:basedOn w:val="Normal"/>
    <w:next w:val="Index1"/>
    <w:semiHidden/>
    <w:rsid w:val="007E356F"/>
    <w:pPr>
      <w:spacing w:before="120" w:after="120"/>
    </w:pPr>
    <w:rPr>
      <w:rFonts w:ascii="Arial" w:hAnsi="Arial"/>
      <w:b/>
      <w:color w:val="918585"/>
      <w:sz w:val="24"/>
    </w:rPr>
  </w:style>
  <w:style w:type="paragraph" w:styleId="Header">
    <w:name w:val="header"/>
    <w:basedOn w:val="Normal"/>
    <w:link w:val="HeaderChar"/>
    <w:rsid w:val="007E3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56F"/>
    <w:rPr>
      <w:rFonts w:ascii="Times New Roman" w:eastAsia="Times New Roman" w:hAnsi="Times New Roman" w:cs="Times New Roman"/>
      <w:sz w:val="16"/>
      <w:szCs w:val="20"/>
      <w:lang w:val="en-GB" w:eastAsia="en-US"/>
    </w:rPr>
  </w:style>
  <w:style w:type="paragraph" w:customStyle="1" w:styleId="Chapter">
    <w:name w:val="Chapter"/>
    <w:basedOn w:val="Normal"/>
    <w:rsid w:val="007E356F"/>
    <w:pPr>
      <w:spacing w:before="240"/>
    </w:pPr>
    <w:rPr>
      <w:rFonts w:ascii="Times New Roman" w:hAnsi="Times New Roman"/>
      <w:smallCaps/>
      <w:spacing w:val="80"/>
      <w:sz w:val="28"/>
    </w:rPr>
  </w:style>
  <w:style w:type="paragraph" w:customStyle="1" w:styleId="InChapter">
    <w:name w:val="InChapter"/>
    <w:basedOn w:val="Heading3"/>
    <w:rsid w:val="007E356F"/>
    <w:pPr>
      <w:spacing w:after="240"/>
      <w:outlineLvl w:val="9"/>
    </w:pPr>
    <w:rPr>
      <w:noProof/>
    </w:rPr>
  </w:style>
  <w:style w:type="paragraph" w:styleId="Index2">
    <w:name w:val="index 2"/>
    <w:basedOn w:val="Normal"/>
    <w:next w:val="Normal"/>
    <w:semiHidden/>
    <w:rsid w:val="007E356F"/>
    <w:pPr>
      <w:tabs>
        <w:tab w:val="right" w:pos="4176"/>
      </w:tabs>
      <w:ind w:left="568" w:hanging="284"/>
    </w:pPr>
    <w:rPr>
      <w:rFonts w:ascii="Garamond" w:hAnsi="Garamond"/>
    </w:rPr>
  </w:style>
  <w:style w:type="paragraph" w:customStyle="1" w:styleId="Byline">
    <w:name w:val="Byline"/>
    <w:rsid w:val="007E3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56F"/>
    <w:pPr>
      <w:tabs>
        <w:tab w:val="clear" w:pos="3600"/>
        <w:tab w:val="clear" w:pos="3958"/>
      </w:tabs>
      <w:jc w:val="right"/>
    </w:pPr>
  </w:style>
  <w:style w:type="character" w:styleId="Emphasis">
    <w:name w:val="Emphasis"/>
    <w:basedOn w:val="DefaultParagraphFont"/>
    <w:qFormat/>
    <w:rsid w:val="007E356F"/>
    <w:rPr>
      <w:i/>
    </w:rPr>
  </w:style>
  <w:style w:type="paragraph" w:styleId="Caption">
    <w:name w:val="caption"/>
    <w:basedOn w:val="BodyText"/>
    <w:next w:val="Normal"/>
    <w:qFormat/>
    <w:rsid w:val="007E356F"/>
    <w:pPr>
      <w:framePr w:w="2268" w:hSpace="181" w:vSpace="181" w:wrap="around" w:vAnchor="text" w:hAnchor="page" w:x="1135" w:y="285" w:anchorLock="1"/>
    </w:pPr>
    <w:rPr>
      <w:i/>
    </w:rPr>
  </w:style>
  <w:style w:type="paragraph" w:customStyle="1" w:styleId="MiniTOCTitle">
    <w:name w:val="MiniTOCTitle"/>
    <w:basedOn w:val="Heading4"/>
    <w:rsid w:val="007E356F"/>
    <w:pPr>
      <w:spacing w:before="240"/>
      <w:outlineLvl w:val="9"/>
    </w:pPr>
    <w:rPr>
      <w:noProof/>
      <w:sz w:val="24"/>
    </w:rPr>
  </w:style>
  <w:style w:type="paragraph" w:customStyle="1" w:styleId="MiniTOCItem">
    <w:name w:val="MiniTOCItem"/>
    <w:basedOn w:val="ListBullet"/>
    <w:rsid w:val="007E356F"/>
    <w:pPr>
      <w:numPr>
        <w:numId w:val="0"/>
      </w:numPr>
      <w:tabs>
        <w:tab w:val="right" w:leader="dot" w:pos="6521"/>
      </w:tabs>
      <w:spacing w:before="0" w:after="0"/>
    </w:pPr>
  </w:style>
  <w:style w:type="paragraph" w:customStyle="1" w:styleId="TOFTitle">
    <w:name w:val="TOFTitle"/>
    <w:basedOn w:val="TOCTitle"/>
    <w:rsid w:val="007E356F"/>
  </w:style>
  <w:style w:type="paragraph" w:styleId="TableofFigures">
    <w:name w:val="table of figures"/>
    <w:basedOn w:val="Normal"/>
    <w:next w:val="Normal"/>
    <w:semiHidden/>
    <w:rsid w:val="007E356F"/>
    <w:pPr>
      <w:tabs>
        <w:tab w:val="right" w:leader="dot" w:pos="9072"/>
      </w:tabs>
      <w:ind w:left="970" w:hanging="403"/>
    </w:pPr>
    <w:rPr>
      <w:rFonts w:ascii="Times New Roman" w:hAnsi="Times New Roman"/>
      <w:b/>
    </w:rPr>
  </w:style>
  <w:style w:type="paragraph" w:styleId="ListNumber">
    <w:name w:val="List Number"/>
    <w:basedOn w:val="List"/>
    <w:rsid w:val="007E356F"/>
    <w:pPr>
      <w:numPr>
        <w:numId w:val="10"/>
      </w:numPr>
    </w:pPr>
  </w:style>
  <w:style w:type="character" w:customStyle="1" w:styleId="WingdingSymbols">
    <w:name w:val="Wingding Symbols"/>
    <w:rsid w:val="007E356F"/>
    <w:rPr>
      <w:rFonts w:ascii="Wingdings" w:hAnsi="Wingdings"/>
    </w:rPr>
  </w:style>
  <w:style w:type="paragraph" w:customStyle="1" w:styleId="TableHeading">
    <w:name w:val="Table Heading"/>
    <w:basedOn w:val="HeadingBase"/>
    <w:rsid w:val="007E356F"/>
    <w:pPr>
      <w:keepLines/>
      <w:pBdr>
        <w:bottom w:val="single" w:sz="6" w:space="1" w:color="918585"/>
      </w:pBdr>
      <w:spacing w:before="240"/>
    </w:pPr>
  </w:style>
  <w:style w:type="character" w:customStyle="1" w:styleId="HotSpot">
    <w:name w:val="HotSpot"/>
    <w:rsid w:val="007E356F"/>
    <w:rPr>
      <w:color w:val="0033CC"/>
      <w:u w:val="none"/>
    </w:rPr>
  </w:style>
  <w:style w:type="paragraph" w:customStyle="1" w:styleId="BodyTextRight">
    <w:name w:val="Body Text Right"/>
    <w:basedOn w:val="BodyText"/>
    <w:rsid w:val="007E356F"/>
    <w:pPr>
      <w:spacing w:before="0" w:after="0"/>
      <w:jc w:val="right"/>
    </w:pPr>
  </w:style>
  <w:style w:type="paragraph" w:styleId="Index3">
    <w:name w:val="index 3"/>
    <w:basedOn w:val="ListNumber2"/>
    <w:next w:val="Normal"/>
    <w:semiHidden/>
    <w:rsid w:val="007E356F"/>
    <w:pPr>
      <w:numPr>
        <w:numId w:val="0"/>
      </w:numPr>
      <w:tabs>
        <w:tab w:val="right" w:leader="dot" w:pos="4176"/>
      </w:tabs>
    </w:pPr>
  </w:style>
  <w:style w:type="paragraph" w:styleId="ListNumber2">
    <w:name w:val="List Number 2"/>
    <w:basedOn w:val="List2"/>
    <w:rsid w:val="007E356F"/>
    <w:pPr>
      <w:numPr>
        <w:numId w:val="9"/>
      </w:numPr>
      <w:tabs>
        <w:tab w:val="clear" w:pos="1060"/>
      </w:tabs>
    </w:pPr>
  </w:style>
  <w:style w:type="paragraph" w:customStyle="1" w:styleId="MarginNote">
    <w:name w:val="Margin Note"/>
    <w:basedOn w:val="BodyText"/>
    <w:rsid w:val="007E3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56F"/>
    <w:rPr>
      <w:sz w:val="32"/>
    </w:rPr>
  </w:style>
  <w:style w:type="paragraph" w:customStyle="1" w:styleId="HeadingProcedure">
    <w:name w:val="Heading Procedure"/>
    <w:basedOn w:val="HeadingBase"/>
    <w:next w:val="Normal"/>
    <w:rsid w:val="007E356F"/>
    <w:pPr>
      <w:tabs>
        <w:tab w:val="left" w:pos="0"/>
      </w:tabs>
      <w:spacing w:before="120" w:after="60"/>
    </w:pPr>
    <w:rPr>
      <w:i/>
      <w:color w:val="918585"/>
      <w:sz w:val="22"/>
    </w:rPr>
  </w:style>
  <w:style w:type="paragraph" w:customStyle="1" w:styleId="TableBodyText">
    <w:name w:val="Table Body Text"/>
    <w:basedOn w:val="BodyText"/>
    <w:rsid w:val="007E356F"/>
    <w:pPr>
      <w:spacing w:before="60" w:after="60"/>
    </w:pPr>
  </w:style>
  <w:style w:type="paragraph" w:styleId="ListContinue">
    <w:name w:val="List Continue"/>
    <w:basedOn w:val="List"/>
    <w:rsid w:val="007E356F"/>
    <w:pPr>
      <w:ind w:firstLine="0"/>
    </w:pPr>
  </w:style>
  <w:style w:type="paragraph" w:customStyle="1" w:styleId="ListNote">
    <w:name w:val="List Note"/>
    <w:basedOn w:val="List"/>
    <w:rsid w:val="007E356F"/>
    <w:pPr>
      <w:pBdr>
        <w:top w:val="single" w:sz="6" w:space="2" w:color="918585"/>
        <w:bottom w:val="single" w:sz="6" w:space="2" w:color="918585"/>
      </w:pBdr>
      <w:tabs>
        <w:tab w:val="left" w:pos="1021"/>
      </w:tabs>
      <w:ind w:firstLine="0"/>
    </w:pPr>
  </w:style>
  <w:style w:type="paragraph" w:customStyle="1" w:styleId="Warning">
    <w:name w:val="Warning"/>
    <w:basedOn w:val="BodyText"/>
    <w:rsid w:val="007E356F"/>
    <w:pPr>
      <w:shd w:val="clear" w:color="auto" w:fill="D9D9D9"/>
      <w:tabs>
        <w:tab w:val="left" w:pos="992"/>
      </w:tabs>
      <w:ind w:left="119" w:right="119"/>
    </w:pPr>
    <w:rPr>
      <w:sz w:val="20"/>
    </w:rPr>
  </w:style>
  <w:style w:type="paragraph" w:customStyle="1" w:styleId="MarginIcons">
    <w:name w:val="Margin Icons"/>
    <w:basedOn w:val="BodyText"/>
    <w:rsid w:val="007E3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56F"/>
    <w:rPr>
      <w:rFonts w:ascii="Courier New" w:hAnsi="Courier New"/>
    </w:rPr>
  </w:style>
  <w:style w:type="paragraph" w:customStyle="1" w:styleId="NoteBullet">
    <w:name w:val="Note Bullet"/>
    <w:basedOn w:val="Note"/>
    <w:rsid w:val="007E356F"/>
    <w:pPr>
      <w:tabs>
        <w:tab w:val="clear" w:pos="680"/>
      </w:tabs>
      <w:spacing w:before="60" w:after="60"/>
    </w:pPr>
  </w:style>
  <w:style w:type="paragraph" w:customStyle="1" w:styleId="SubHeading2">
    <w:name w:val="SubHeading2"/>
    <w:basedOn w:val="HeadingBase"/>
    <w:rsid w:val="007E356F"/>
    <w:pPr>
      <w:spacing w:before="240" w:after="60"/>
    </w:pPr>
    <w:rPr>
      <w:sz w:val="20"/>
    </w:rPr>
  </w:style>
  <w:style w:type="paragraph" w:customStyle="1" w:styleId="SubHeading1">
    <w:name w:val="SubHeading1"/>
    <w:basedOn w:val="HeadingBase"/>
    <w:rsid w:val="007E356F"/>
    <w:pPr>
      <w:spacing w:before="240" w:after="60"/>
    </w:pPr>
    <w:rPr>
      <w:color w:val="918585"/>
      <w:sz w:val="22"/>
    </w:rPr>
  </w:style>
  <w:style w:type="paragraph" w:customStyle="1" w:styleId="SideHeading">
    <w:name w:val="Side Heading"/>
    <w:basedOn w:val="HeadingBase"/>
    <w:rsid w:val="007E3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56F"/>
    <w:pPr>
      <w:tabs>
        <w:tab w:val="num" w:pos="360"/>
      </w:tabs>
    </w:pPr>
  </w:style>
  <w:style w:type="paragraph" w:styleId="PlainText">
    <w:name w:val="Plain Text"/>
    <w:basedOn w:val="Normal"/>
    <w:link w:val="PlainTextChar"/>
    <w:rsid w:val="007E356F"/>
    <w:rPr>
      <w:sz w:val="20"/>
    </w:rPr>
  </w:style>
  <w:style w:type="character" w:customStyle="1" w:styleId="PlainTextChar">
    <w:name w:val="Plain Text Char"/>
    <w:basedOn w:val="DefaultParagraphFont"/>
    <w:link w:val="PlainText"/>
    <w:rsid w:val="007E356F"/>
    <w:rPr>
      <w:rFonts w:ascii="Courier New" w:eastAsia="Times New Roman" w:hAnsi="Courier New" w:cs="Times New Roman"/>
      <w:sz w:val="20"/>
      <w:szCs w:val="20"/>
      <w:lang w:eastAsia="en-US"/>
    </w:rPr>
  </w:style>
  <w:style w:type="character" w:customStyle="1" w:styleId="MenuOption">
    <w:name w:val="Menu Option"/>
    <w:basedOn w:val="DefaultParagraphFont"/>
    <w:rsid w:val="007E356F"/>
    <w:rPr>
      <w:b/>
      <w:smallCaps/>
    </w:rPr>
  </w:style>
  <w:style w:type="paragraph" w:customStyle="1" w:styleId="TableListNumber">
    <w:name w:val="Table List Number"/>
    <w:basedOn w:val="ListNumber"/>
    <w:rsid w:val="007E356F"/>
    <w:pPr>
      <w:numPr>
        <w:numId w:val="0"/>
      </w:numPr>
    </w:pPr>
  </w:style>
  <w:style w:type="paragraph" w:styleId="TOC4">
    <w:name w:val="toc 4"/>
    <w:basedOn w:val="TOCBase"/>
    <w:next w:val="Normal"/>
    <w:semiHidden/>
    <w:rsid w:val="007E356F"/>
    <w:pPr>
      <w:tabs>
        <w:tab w:val="right" w:leader="dot" w:pos="9071"/>
      </w:tabs>
      <w:ind w:left="1701"/>
    </w:pPr>
  </w:style>
  <w:style w:type="paragraph" w:customStyle="1" w:styleId="ListAlpha">
    <w:name w:val="List Alpha"/>
    <w:basedOn w:val="List"/>
    <w:rsid w:val="007E356F"/>
    <w:pPr>
      <w:numPr>
        <w:numId w:val="8"/>
      </w:numPr>
    </w:pPr>
  </w:style>
  <w:style w:type="paragraph" w:customStyle="1" w:styleId="ListAlpha2">
    <w:name w:val="List Alpha 2"/>
    <w:basedOn w:val="List2"/>
    <w:rsid w:val="007E356F"/>
    <w:pPr>
      <w:numPr>
        <w:numId w:val="7"/>
      </w:numPr>
    </w:pPr>
  </w:style>
  <w:style w:type="paragraph" w:styleId="List3">
    <w:name w:val="List 3"/>
    <w:basedOn w:val="BodyText"/>
    <w:rsid w:val="007E356F"/>
    <w:pPr>
      <w:tabs>
        <w:tab w:val="left" w:pos="1021"/>
      </w:tabs>
      <w:spacing w:before="60" w:after="60"/>
      <w:ind w:left="1020" w:hanging="340"/>
    </w:pPr>
  </w:style>
  <w:style w:type="paragraph" w:styleId="List4">
    <w:name w:val="List 4"/>
    <w:basedOn w:val="BodyText"/>
    <w:rsid w:val="007E356F"/>
    <w:pPr>
      <w:tabs>
        <w:tab w:val="left" w:pos="1361"/>
      </w:tabs>
      <w:spacing w:before="60" w:after="60"/>
      <w:ind w:left="1361" w:hanging="340"/>
    </w:pPr>
  </w:style>
  <w:style w:type="paragraph" w:styleId="List5">
    <w:name w:val="List 5"/>
    <w:basedOn w:val="BodyText"/>
    <w:rsid w:val="007E356F"/>
    <w:pPr>
      <w:tabs>
        <w:tab w:val="left" w:pos="1701"/>
      </w:tabs>
      <w:spacing w:before="60" w:after="60"/>
      <w:ind w:left="1701" w:hanging="340"/>
    </w:pPr>
  </w:style>
  <w:style w:type="paragraph" w:styleId="ListBullet3">
    <w:name w:val="List Bullet 3"/>
    <w:basedOn w:val="List3"/>
    <w:rsid w:val="007E356F"/>
    <w:pPr>
      <w:numPr>
        <w:numId w:val="14"/>
      </w:numPr>
      <w:tabs>
        <w:tab w:val="clear" w:pos="1021"/>
      </w:tabs>
      <w:ind w:left="1037" w:hanging="357"/>
    </w:pPr>
  </w:style>
  <w:style w:type="paragraph" w:styleId="ListBullet4">
    <w:name w:val="List Bullet 4"/>
    <w:basedOn w:val="List4"/>
    <w:rsid w:val="007E356F"/>
    <w:pPr>
      <w:numPr>
        <w:numId w:val="2"/>
      </w:numPr>
    </w:pPr>
  </w:style>
  <w:style w:type="paragraph" w:styleId="ListBullet5">
    <w:name w:val="List Bullet 5"/>
    <w:basedOn w:val="List5"/>
    <w:rsid w:val="007E356F"/>
    <w:pPr>
      <w:numPr>
        <w:numId w:val="3"/>
      </w:numPr>
    </w:pPr>
  </w:style>
  <w:style w:type="paragraph" w:styleId="ListContinue2">
    <w:name w:val="List Continue 2"/>
    <w:basedOn w:val="List2"/>
    <w:rsid w:val="007E356F"/>
    <w:pPr>
      <w:ind w:firstLine="0"/>
    </w:pPr>
  </w:style>
  <w:style w:type="paragraph" w:styleId="ListContinue3">
    <w:name w:val="List Continue 3"/>
    <w:basedOn w:val="List3"/>
    <w:rsid w:val="007E356F"/>
    <w:pPr>
      <w:ind w:left="1021" w:firstLine="0"/>
    </w:pPr>
  </w:style>
  <w:style w:type="paragraph" w:styleId="ListContinue4">
    <w:name w:val="List Continue 4"/>
    <w:basedOn w:val="List4"/>
    <w:rsid w:val="007E356F"/>
    <w:pPr>
      <w:ind w:firstLine="0"/>
    </w:pPr>
  </w:style>
  <w:style w:type="paragraph" w:styleId="ListContinue5">
    <w:name w:val="List Continue 5"/>
    <w:basedOn w:val="List5"/>
    <w:rsid w:val="007E356F"/>
    <w:pPr>
      <w:ind w:firstLine="0"/>
    </w:pPr>
  </w:style>
  <w:style w:type="paragraph" w:styleId="ListNumber3">
    <w:name w:val="List Number 3"/>
    <w:basedOn w:val="List3"/>
    <w:rsid w:val="007E356F"/>
    <w:pPr>
      <w:numPr>
        <w:numId w:val="4"/>
      </w:numPr>
    </w:pPr>
  </w:style>
  <w:style w:type="paragraph" w:styleId="ListNumber4">
    <w:name w:val="List Number 4"/>
    <w:basedOn w:val="List4"/>
    <w:rsid w:val="007E356F"/>
    <w:pPr>
      <w:numPr>
        <w:numId w:val="5"/>
      </w:numPr>
    </w:pPr>
  </w:style>
  <w:style w:type="paragraph" w:styleId="ListNumber5">
    <w:name w:val="List Number 5"/>
    <w:basedOn w:val="List5"/>
    <w:rsid w:val="007E356F"/>
    <w:pPr>
      <w:numPr>
        <w:numId w:val="6"/>
      </w:numPr>
    </w:pPr>
  </w:style>
  <w:style w:type="paragraph" w:styleId="BlockText">
    <w:name w:val="Block Text"/>
    <w:basedOn w:val="Normal"/>
    <w:rsid w:val="007E356F"/>
    <w:pPr>
      <w:spacing w:after="120"/>
      <w:ind w:left="1440" w:right="1440"/>
    </w:pPr>
  </w:style>
  <w:style w:type="character" w:customStyle="1" w:styleId="Subscript">
    <w:name w:val="Subscript"/>
    <w:basedOn w:val="DefaultParagraphFont"/>
    <w:rsid w:val="007E356F"/>
    <w:rPr>
      <w:sz w:val="16"/>
      <w:vertAlign w:val="subscript"/>
    </w:rPr>
  </w:style>
  <w:style w:type="character" w:customStyle="1" w:styleId="Superscript">
    <w:name w:val="Superscript"/>
    <w:basedOn w:val="DefaultParagraphFont"/>
    <w:rsid w:val="007E356F"/>
    <w:rPr>
      <w:sz w:val="16"/>
      <w:vertAlign w:val="superscript"/>
    </w:rPr>
  </w:style>
  <w:style w:type="character" w:customStyle="1" w:styleId="Symbols">
    <w:name w:val="Symbols"/>
    <w:basedOn w:val="DefaultParagraphFont"/>
    <w:rsid w:val="007E356F"/>
    <w:rPr>
      <w:rFonts w:ascii="Symbol" w:hAnsi="Symbol"/>
    </w:rPr>
  </w:style>
  <w:style w:type="character" w:customStyle="1" w:styleId="MenuOptions">
    <w:name w:val="Menu Options"/>
    <w:basedOn w:val="DefaultParagraphFont"/>
    <w:rsid w:val="007E356F"/>
    <w:rPr>
      <w:rFonts w:ascii="Arial Narrow" w:hAnsi="Arial Narrow"/>
      <w:smallCaps/>
    </w:rPr>
  </w:style>
  <w:style w:type="character" w:customStyle="1" w:styleId="Buttons">
    <w:name w:val="Buttons"/>
    <w:basedOn w:val="DefaultParagraphFont"/>
    <w:rsid w:val="007E356F"/>
    <w:rPr>
      <w:b/>
    </w:rPr>
  </w:style>
  <w:style w:type="character" w:customStyle="1" w:styleId="Underlined">
    <w:name w:val="Underlined"/>
    <w:basedOn w:val="DefaultParagraphFont"/>
    <w:rsid w:val="007E356F"/>
    <w:rPr>
      <w:u w:val="single"/>
    </w:rPr>
  </w:style>
  <w:style w:type="paragraph" w:customStyle="1" w:styleId="TableBodyTextRight">
    <w:name w:val="Table Body Text Right"/>
    <w:basedOn w:val="TableBodyText"/>
    <w:rsid w:val="007E356F"/>
    <w:pPr>
      <w:widowControl w:val="0"/>
      <w:autoSpaceDE w:val="0"/>
      <w:autoSpaceDN w:val="0"/>
      <w:adjustRightInd w:val="0"/>
      <w:jc w:val="right"/>
    </w:pPr>
    <w:rPr>
      <w:rFonts w:cs="Arial"/>
      <w:szCs w:val="18"/>
    </w:rPr>
  </w:style>
  <w:style w:type="paragraph" w:customStyle="1" w:styleId="CopyrightText">
    <w:name w:val="Copyright Text"/>
    <w:basedOn w:val="BodyText"/>
    <w:rsid w:val="007E356F"/>
    <w:rPr>
      <w:sz w:val="18"/>
    </w:rPr>
  </w:style>
  <w:style w:type="paragraph" w:customStyle="1" w:styleId="BodySmallRight">
    <w:name w:val="Body Small Right"/>
    <w:basedOn w:val="BodyTextRight"/>
    <w:rsid w:val="007E356F"/>
    <w:rPr>
      <w:sz w:val="18"/>
      <w:szCs w:val="18"/>
    </w:rPr>
  </w:style>
  <w:style w:type="paragraph" w:customStyle="1" w:styleId="MarginEdition">
    <w:name w:val="Margin Edition"/>
    <w:basedOn w:val="MarginNote"/>
    <w:rsid w:val="007E356F"/>
    <w:pPr>
      <w:spacing w:before="0" w:after="0"/>
    </w:pPr>
    <w:rPr>
      <w:rFonts w:ascii="Times New Roman" w:hAnsi="Times New Roman"/>
      <w:color w:val="999999"/>
    </w:rPr>
  </w:style>
  <w:style w:type="paragraph" w:customStyle="1" w:styleId="Spacer">
    <w:name w:val="Spacer"/>
    <w:basedOn w:val="Normal"/>
    <w:rsid w:val="007E356F"/>
    <w:rPr>
      <w:sz w:val="2"/>
      <w:szCs w:val="2"/>
    </w:rPr>
  </w:style>
  <w:style w:type="character" w:customStyle="1" w:styleId="Small">
    <w:name w:val="Small"/>
    <w:basedOn w:val="DefaultParagraphFont"/>
    <w:rsid w:val="007E356F"/>
    <w:rPr>
      <w:sz w:val="16"/>
    </w:rPr>
  </w:style>
  <w:style w:type="paragraph" w:customStyle="1" w:styleId="WideTable">
    <w:name w:val="Wide Table"/>
    <w:basedOn w:val="Normal"/>
    <w:rsid w:val="007E356F"/>
    <w:pPr>
      <w:ind w:left="-1418"/>
    </w:pPr>
    <w:rPr>
      <w:sz w:val="2"/>
      <w:szCs w:val="2"/>
    </w:rPr>
  </w:style>
  <w:style w:type="character" w:styleId="PageNumber">
    <w:name w:val="page number"/>
    <w:basedOn w:val="DefaultParagraphFont"/>
    <w:rsid w:val="007E356F"/>
  </w:style>
  <w:style w:type="paragraph" w:styleId="Quote">
    <w:name w:val="Quote"/>
    <w:basedOn w:val="Heading1"/>
    <w:link w:val="QuoteChar"/>
    <w:qFormat/>
    <w:rsid w:val="007E356F"/>
    <w:rPr>
      <w:b w:val="0"/>
      <w:sz w:val="72"/>
      <w:szCs w:val="72"/>
      <w:lang w:val="en-NZ"/>
    </w:rPr>
  </w:style>
  <w:style w:type="character" w:customStyle="1" w:styleId="QuoteChar">
    <w:name w:val="Quote Char"/>
    <w:basedOn w:val="DefaultParagraphFont"/>
    <w:link w:val="Quote"/>
    <w:rsid w:val="007E3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56F"/>
    <w:pPr>
      <w:pageBreakBefore/>
    </w:pPr>
  </w:style>
  <w:style w:type="paragraph" w:customStyle="1" w:styleId="Border">
    <w:name w:val="Border"/>
    <w:basedOn w:val="Normal"/>
    <w:qFormat/>
    <w:rsid w:val="007E3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56F"/>
    <w:rPr>
      <w:b/>
      <w:bCs/>
      <w:i/>
      <w:iCs/>
      <w:color w:val="auto"/>
    </w:rPr>
  </w:style>
  <w:style w:type="paragraph" w:styleId="IntenseQuote">
    <w:name w:val="Intense Quote"/>
    <w:basedOn w:val="Normal"/>
    <w:next w:val="Normal"/>
    <w:link w:val="IntenseQuoteChar"/>
    <w:uiPriority w:val="30"/>
    <w:qFormat/>
    <w:rsid w:val="007E3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56F"/>
    <w:rPr>
      <w:smallCaps/>
      <w:color w:val="auto"/>
      <w:u w:val="single"/>
    </w:rPr>
  </w:style>
  <w:style w:type="character" w:styleId="IntenseReference">
    <w:name w:val="Intense Reference"/>
    <w:basedOn w:val="DefaultParagraphFont"/>
    <w:uiPriority w:val="32"/>
    <w:qFormat/>
    <w:rsid w:val="007E356F"/>
    <w:rPr>
      <w:b/>
      <w:bCs/>
      <w:smallCaps/>
      <w:color w:val="auto"/>
      <w:spacing w:val="5"/>
      <w:u w:val="single"/>
    </w:rPr>
  </w:style>
  <w:style w:type="paragraph" w:customStyle="1" w:styleId="2ColumnHeading">
    <w:name w:val="2Column Heading"/>
    <w:basedOn w:val="BodyText"/>
    <w:qFormat/>
    <w:rsid w:val="007E356F"/>
    <w:pPr>
      <w:spacing w:after="60"/>
      <w:ind w:left="-2268"/>
    </w:pPr>
    <w:rPr>
      <w:b/>
    </w:rPr>
  </w:style>
  <w:style w:type="paragraph" w:customStyle="1" w:styleId="Heading1TOC">
    <w:name w:val="Heading1 TOC"/>
    <w:basedOn w:val="Normal"/>
    <w:qFormat/>
    <w:rsid w:val="007E356F"/>
    <w:pPr>
      <w:spacing w:before="240" w:after="120"/>
    </w:pPr>
    <w:rPr>
      <w:rFonts w:ascii="Times New Roman" w:hAnsi="Times New Roman"/>
      <w:b/>
      <w:sz w:val="32"/>
    </w:rPr>
  </w:style>
  <w:style w:type="paragraph" w:customStyle="1" w:styleId="Heading2TOC">
    <w:name w:val="Heading2 TOC"/>
    <w:basedOn w:val="Normal"/>
    <w:qFormat/>
    <w:rsid w:val="007E356F"/>
    <w:pPr>
      <w:spacing w:before="240" w:after="60"/>
    </w:pPr>
    <w:rPr>
      <w:rFonts w:ascii="Times New Roman" w:hAnsi="Times New Roman"/>
      <w:b/>
      <w:sz w:val="28"/>
    </w:rPr>
  </w:style>
  <w:style w:type="character" w:customStyle="1" w:styleId="Underline">
    <w:name w:val="Underline"/>
    <w:basedOn w:val="DefaultParagraphFont"/>
    <w:qFormat/>
    <w:rsid w:val="007E356F"/>
    <w:rPr>
      <w:u w:val="single"/>
    </w:rPr>
  </w:style>
  <w:style w:type="character" w:customStyle="1" w:styleId="BoldandItalics">
    <w:name w:val="Bold and Italics"/>
    <w:qFormat/>
    <w:rsid w:val="007E356F"/>
    <w:rPr>
      <w:b/>
      <w:i/>
      <w:u w:val="none"/>
    </w:rPr>
  </w:style>
  <w:style w:type="paragraph" w:styleId="BalloonText">
    <w:name w:val="Balloon Text"/>
    <w:basedOn w:val="Normal"/>
    <w:link w:val="BalloonTextChar"/>
    <w:rsid w:val="007E356F"/>
    <w:rPr>
      <w:rFonts w:ascii="Tahoma" w:hAnsi="Tahoma" w:cs="Tahoma"/>
      <w:sz w:val="16"/>
      <w:szCs w:val="16"/>
    </w:rPr>
  </w:style>
  <w:style w:type="character" w:customStyle="1" w:styleId="BalloonTextChar">
    <w:name w:val="Balloon Text Char"/>
    <w:basedOn w:val="DefaultParagraphFont"/>
    <w:link w:val="BalloonText"/>
    <w:rsid w:val="007E3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5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56F"/>
    <w:rPr>
      <w:b/>
      <w:color w:val="660033"/>
      <w:spacing w:val="0"/>
    </w:rPr>
  </w:style>
  <w:style w:type="paragraph" w:customStyle="1" w:styleId="Nameditemlist">
    <w:name w:val="Named item list"/>
    <w:basedOn w:val="BodyText"/>
    <w:qFormat/>
    <w:rsid w:val="007E35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753</Words>
  <Characters>4667</Characters>
  <Application>Microsoft Office Word</Application>
  <DocSecurity>0</DocSecurity>
  <Lines>190</Lines>
  <Paragraphs>86</Paragraphs>
  <ScaleCrop>false</ScaleCrop>
  <Company>Author-it Software Corporation Ltd.</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AHCPMG403A Develop monitoring procedures for the local pest management strategy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2012-10-05T09:14:00Z</dcterms:created>
  <dcterms:modified xsi:type="dcterms:W3CDTF">2012-10-05T09:14:00Z</dcterms:modified>
</cp:coreProperties>
</file>