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AEA" w:rsidP="00510AEA">
      <w:pPr>
        <w:pStyle w:val="Title"/>
      </w:pPr>
      <w:r>
        <w:fldChar w:fldCharType="begin"/>
      </w:r>
      <w:r>
        <w:instrText xml:space="preserve"> TITLE   \* MERGEFORMAT </w:instrText>
      </w:r>
      <w:r>
        <w:fldChar w:fldCharType="separate"/>
      </w:r>
      <w:r>
        <w:t>AHCPLY301A Artificially inseminate birds</w:t>
      </w:r>
      <w:r>
        <w:fldChar w:fldCharType="end"/>
      </w:r>
    </w:p>
    <w:p w:rsidR="00510AEA" w:rsidP="00510AEA">
      <w:pPr>
        <w:pStyle w:val="Version"/>
        <w:sectPr w:rsidSect="00AC2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5F5" w:rsidP="00AC25F5">
      <w:pPr>
        <w:pStyle w:val="SuperHeading"/>
      </w:pPr>
      <w:r w:rsidRPr="00AC25F5">
        <w:t>AHCPLY301A Artificially inseminate birds</w:t>
      </w:r>
    </w:p>
    <w:p w:rsidR="00000000" w:rsidRPr="00AC25F5" w:rsidP="00AC25F5">
      <w:pPr>
        <w:pStyle w:val="Heading1"/>
      </w:pPr>
      <w:bookmarkStart w:id="1" w:name="O_268146"/>
      <w:bookmarkEnd w:id="1"/>
      <w:r w:rsidRPr="00AC25F5">
        <w:t>Modification History</w:t>
      </w:r>
    </w:p>
    <w:p w:rsidR="00000000" w:rsidRPr="00AC25F5" w:rsidP="00AC25F5">
      <w:pPr>
        <w:pStyle w:val="BodyText"/>
      </w:pPr>
      <w:r w:rsidRPr="00AC25F5">
        <w:t>Not Applicable</w:t>
      </w:r>
    </w:p>
    <w:p w:rsidR="00000000" w:rsidRPr="00AC25F5" w:rsidP="00AC25F5">
      <w:pPr>
        <w:pStyle w:val="AllowPageBreak"/>
      </w:pPr>
    </w:p>
    <w:p w:rsidR="00000000" w:rsidRPr="00AC25F5" w:rsidP="00AC25F5">
      <w:pPr>
        <w:pStyle w:val="Heading1"/>
      </w:pPr>
      <w:bookmarkStart w:id="2" w:name="O_190165"/>
      <w:bookmarkEnd w:id="2"/>
      <w:r w:rsidRPr="00AC25F5">
        <w:t>Unit Descriptor</w:t>
      </w:r>
    </w:p>
    <w:tbl>
      <w:tblPr>
        <w:tblW w:w="0" w:type="auto"/>
        <w:tblLayout w:type="fixed"/>
        <w:tblCellMar>
          <w:left w:w="62" w:type="dxa"/>
          <w:right w:w="62" w:type="dxa"/>
        </w:tblCellMar>
        <w:tblLook w:val="0000"/>
      </w:tblPr>
      <w:tblGrid>
        <w:gridCol w:w="2669"/>
        <w:gridCol w:w="5853"/>
      </w:tblGrid>
      <w:tr w:rsidTr="00510AE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r w:rsidRPr="00AC25F5">
              <w:t>This unit covers the process of artificially inseminating birds and defines the standard required to:  prepare</w:t>
            </w:r>
            <w:r w:rsidRPr="00AC25F5">
              <w:t xml:space="preserve"> for artificial insemination;  sterilise equipment and prepare hygienic worksite prior to insemination procedures;  prepare semen and inseminate birds;  handle birds humanely and safely;  clean up work areas and equipment;  record data.</w:t>
            </w:r>
          </w:p>
        </w:tc>
      </w:tr>
    </w:tbl>
    <w:p w:rsidR="00510AEA" w:rsidP="00AC25F5">
      <w:pPr>
        <w:pStyle w:val="BodyText"/>
      </w:pPr>
    </w:p>
    <w:p w:rsidR="00510AEA" w:rsidP="00AC25F5">
      <w:pPr>
        <w:pStyle w:val="BodyText"/>
      </w:pPr>
    </w:p>
    <w:p w:rsidR="00000000" w:rsidRPr="00AC25F5" w:rsidP="00AC25F5">
      <w:pPr>
        <w:pStyle w:val="Heading1"/>
      </w:pPr>
      <w:bookmarkStart w:id="3" w:name="O_190169"/>
      <w:bookmarkEnd w:id="3"/>
      <w:r w:rsidRPr="00AC25F5">
        <w:t>Application of the Unit</w:t>
      </w:r>
    </w:p>
    <w:tbl>
      <w:tblPr>
        <w:tblW w:w="0" w:type="auto"/>
        <w:tblLayout w:type="fixed"/>
        <w:tblCellMar>
          <w:left w:w="62" w:type="dxa"/>
          <w:right w:w="62" w:type="dxa"/>
        </w:tblCellMar>
        <w:tblLook w:val="0000"/>
      </w:tblPr>
      <w:tblGrid>
        <w:gridCol w:w="2755"/>
        <w:gridCol w:w="5767"/>
      </w:tblGrid>
      <w:tr w:rsidTr="00510AE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r w:rsidRPr="00AC25F5">
              <w:t>This unit is likely to be carried out under minimal supervision, with checking only related to overall progress.</w:t>
            </w:r>
          </w:p>
        </w:tc>
      </w:tr>
    </w:tbl>
    <w:p w:rsidR="00510AEA" w:rsidP="00AC25F5">
      <w:pPr>
        <w:pStyle w:val="BodyText"/>
      </w:pPr>
    </w:p>
    <w:p w:rsidR="00510AEA" w:rsidP="00AC25F5">
      <w:pPr>
        <w:pStyle w:val="BodyText"/>
      </w:pPr>
    </w:p>
    <w:p w:rsidR="00000000" w:rsidRPr="00AC25F5" w:rsidP="00AC25F5">
      <w:pPr>
        <w:pStyle w:val="Heading1"/>
      </w:pPr>
      <w:bookmarkStart w:id="4" w:name="O_276406"/>
      <w:bookmarkEnd w:id="4"/>
      <w:r w:rsidRPr="00AC25F5">
        <w:t>Licensing/Regulatory Information</w:t>
      </w:r>
    </w:p>
    <w:p w:rsidR="00000000" w:rsidRPr="00AC25F5" w:rsidP="00AC25F5">
      <w:pPr>
        <w:pStyle w:val="BodyText"/>
      </w:pPr>
      <w:r w:rsidRPr="00AC25F5">
        <w:t>Not Applicable</w:t>
      </w:r>
    </w:p>
    <w:p w:rsidR="00000000" w:rsidRPr="00AC25F5" w:rsidP="00AC25F5">
      <w:pPr>
        <w:pStyle w:val="AllowPageBreak"/>
      </w:pPr>
    </w:p>
    <w:p w:rsidR="00000000" w:rsidRPr="00AC25F5" w:rsidP="00AC25F5">
      <w:pPr>
        <w:pStyle w:val="Heading1"/>
      </w:pPr>
      <w:bookmarkStart w:id="5" w:name="O_190167"/>
      <w:bookmarkEnd w:id="5"/>
      <w:r w:rsidRPr="00AC25F5">
        <w:t>Pre-Requisites</w:t>
      </w:r>
    </w:p>
    <w:tbl>
      <w:tblPr>
        <w:tblW w:w="0" w:type="auto"/>
        <w:tblLayout w:type="fixed"/>
        <w:tblCellMar>
          <w:left w:w="62" w:type="dxa"/>
          <w:right w:w="62" w:type="dxa"/>
        </w:tblCellMar>
        <w:tblLook w:val="0000"/>
      </w:tblPr>
      <w:tblGrid>
        <w:gridCol w:w="2775"/>
        <w:gridCol w:w="1295"/>
        <w:gridCol w:w="4452"/>
      </w:tblGrid>
      <w:tr w:rsidTr="00510A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p>
        </w:tc>
      </w:tr>
      <w:tr w:rsidTr="00510A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p>
        </w:tc>
      </w:tr>
      <w:tr w:rsidTr="00510A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p>
        </w:tc>
      </w:tr>
    </w:tbl>
    <w:p w:rsidR="00510AEA" w:rsidP="00AC25F5">
      <w:pPr>
        <w:pStyle w:val="BodyText"/>
      </w:pPr>
    </w:p>
    <w:p w:rsidR="00510AEA" w:rsidP="00AC25F5">
      <w:pPr>
        <w:pStyle w:val="BodyText"/>
      </w:pPr>
    </w:p>
    <w:p w:rsidR="00000000" w:rsidRPr="00AC25F5" w:rsidP="00AC25F5">
      <w:pPr>
        <w:pStyle w:val="Heading1"/>
      </w:pPr>
      <w:bookmarkStart w:id="6" w:name="O_190166"/>
      <w:bookmarkEnd w:id="6"/>
      <w:r w:rsidRPr="00AC25F5">
        <w:t>Employability Skills Information</w:t>
      </w:r>
    </w:p>
    <w:tbl>
      <w:tblPr>
        <w:tblW w:w="0" w:type="auto"/>
        <w:tblLayout w:type="fixed"/>
        <w:tblCellMar>
          <w:left w:w="62" w:type="dxa"/>
          <w:right w:w="62" w:type="dxa"/>
        </w:tblCellMar>
        <w:tblLook w:val="0000"/>
      </w:tblPr>
      <w:tblGrid>
        <w:gridCol w:w="2802"/>
        <w:gridCol w:w="5720"/>
      </w:tblGrid>
      <w:tr w:rsidTr="00510A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r w:rsidRPr="00AC25F5">
              <w:t>This unit contains employability skills.</w:t>
            </w:r>
          </w:p>
        </w:tc>
      </w:tr>
    </w:tbl>
    <w:p w:rsidR="00510AEA" w:rsidP="00AC25F5">
      <w:pPr>
        <w:pStyle w:val="BodyText"/>
      </w:pPr>
    </w:p>
    <w:p w:rsidR="00510AEA" w:rsidP="00AC25F5">
      <w:pPr>
        <w:pStyle w:val="BodyText"/>
      </w:pPr>
    </w:p>
    <w:p w:rsidR="00000000" w:rsidRPr="00AC25F5" w:rsidP="00AC25F5">
      <w:pPr>
        <w:pStyle w:val="Heading1"/>
      </w:pPr>
      <w:bookmarkStart w:id="7" w:name="O_286192"/>
      <w:bookmarkEnd w:id="7"/>
      <w:r w:rsidRPr="00AC25F5">
        <w:t>Elements and Performance Criteria Pre-Content</w:t>
      </w:r>
    </w:p>
    <w:p w:rsidR="00000000" w:rsidRPr="00AC25F5" w:rsidP="00AC25F5">
      <w:pPr>
        <w:pStyle w:val="BodyText"/>
      </w:pPr>
      <w:r w:rsidRPr="00AC25F5">
        <w:t>Not Applicable</w:t>
      </w:r>
    </w:p>
    <w:p w:rsidR="00000000" w:rsidRPr="00AC25F5" w:rsidP="00AC25F5">
      <w:pPr>
        <w:pStyle w:val="AllowPageBreak"/>
      </w:pPr>
    </w:p>
    <w:p w:rsidR="00000000" w:rsidRPr="00AC25F5" w:rsidP="00AC25F5">
      <w:pPr>
        <w:pStyle w:val="Heading1"/>
      </w:pPr>
      <w:bookmarkStart w:id="8" w:name="O_232859"/>
      <w:bookmarkEnd w:id="8"/>
      <w:r w:rsidRPr="00AC25F5">
        <w:t>Elements and Performance Criteria</w:t>
      </w:r>
    </w:p>
    <w:tbl>
      <w:tblPr>
        <w:tblW w:w="0" w:type="auto"/>
        <w:tblLayout w:type="fixed"/>
        <w:tblCellMar>
          <w:left w:w="62" w:type="dxa"/>
          <w:right w:w="62" w:type="dxa"/>
        </w:tblCellMar>
        <w:tblLook w:val="0000"/>
      </w:tblPr>
      <w:tblGrid>
        <w:gridCol w:w="2579"/>
        <w:gridCol w:w="5943"/>
      </w:tblGrid>
      <w:tr w:rsidTr="00510AEA">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r w:rsidRPr="00AC25F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PERFORMANCE CRITERIA</w:t>
            </w:r>
          </w:p>
        </w:tc>
      </w:tr>
      <w:tr w:rsidTr="00510AE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p>
        </w:tc>
      </w:tr>
      <w:tr w:rsidTr="00510AE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List"/>
              <w:rPr>
                <w:lang w:val="en-NZ"/>
              </w:rPr>
            </w:pPr>
            <w:r w:rsidRPr="00AC25F5">
              <w:t>1.</w:t>
            </w:r>
            <w:r w:rsidRPr="00AC25F5">
              <w:tab/>
              <w:t>Prepare for insemination of birds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List2"/>
            </w:pPr>
            <w:r w:rsidRPr="00AC25F5">
              <w:t>1.1.</w:t>
            </w:r>
            <w:r w:rsidRPr="00AC25F5">
              <w:tab/>
              <w:t>Timing of insemination process is scheduled to ensure availability of resource and personnel requirements.</w:t>
            </w:r>
          </w:p>
          <w:p w:rsidR="00000000" w:rsidRPr="00AC25F5" w:rsidP="00AC25F5">
            <w:pPr>
              <w:pStyle w:val="List2"/>
            </w:pPr>
            <w:r w:rsidRPr="00AC25F5">
              <w:t>1.2.</w:t>
            </w:r>
            <w:r w:rsidRPr="00AC25F5">
              <w:tab/>
            </w:r>
            <w:r w:rsidRPr="00AC25F5">
              <w:t>Hygiene factors are identified and appropriate procedures followed.</w:t>
            </w:r>
          </w:p>
          <w:p w:rsidR="00000000" w:rsidRPr="00AC25F5" w:rsidP="00AC25F5">
            <w:pPr>
              <w:pStyle w:val="List2"/>
            </w:pPr>
            <w:r w:rsidRPr="00AC25F5">
              <w:t>1.3.</w:t>
            </w:r>
            <w:r w:rsidRPr="00AC25F5">
              <w:tab/>
              <w:t>Semen supplies are accessed from appropriate and reliable sources and stored appropriately.</w:t>
            </w:r>
          </w:p>
          <w:p w:rsidR="00000000" w:rsidRPr="00AC25F5" w:rsidP="00AC25F5">
            <w:pPr>
              <w:pStyle w:val="List2"/>
            </w:pPr>
            <w:r w:rsidRPr="00AC25F5">
              <w:t>1.4.</w:t>
            </w:r>
            <w:r w:rsidRPr="00AC25F5">
              <w:tab/>
              <w:t>Birds are prepared to maximise success of insemination program.</w:t>
            </w:r>
          </w:p>
          <w:p w:rsidR="00000000" w:rsidP="00AC25F5">
            <w:pPr>
              <w:pStyle w:val="List2"/>
              <w:rPr>
                <w:lang w:val="en-NZ"/>
              </w:rPr>
            </w:pPr>
            <w:r w:rsidRPr="00AC25F5">
              <w:t>1.5.</w:t>
            </w:r>
            <w:r w:rsidRPr="00AC25F5">
              <w:tab/>
              <w:t>Suitable personal</w:t>
            </w:r>
            <w:r w:rsidRPr="00AC25F5">
              <w:t xml:space="preserve"> protective equipment and clothing is selected, used and maintained according to OHS and enterprise requirements.</w:t>
            </w:r>
          </w:p>
        </w:tc>
      </w:tr>
      <w:tr w:rsidTr="00510AE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List"/>
              <w:rPr>
                <w:lang w:val="en-NZ"/>
              </w:rPr>
            </w:pPr>
            <w:r w:rsidRPr="00AC25F5">
              <w:t>2.</w:t>
            </w:r>
            <w:r w:rsidRPr="00AC25F5">
              <w:tab/>
              <w:t>Inseminate birds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List2"/>
            </w:pPr>
            <w:r w:rsidRPr="00AC25F5">
              <w:t>2.1.</w:t>
            </w:r>
            <w:r w:rsidRPr="00AC25F5">
              <w:tab/>
              <w:t>Semen is prepared according to accepted industry and enterprise practices.</w:t>
            </w:r>
          </w:p>
          <w:p w:rsidR="00000000" w:rsidRPr="00AC25F5" w:rsidP="00AC25F5">
            <w:pPr>
              <w:pStyle w:val="List2"/>
            </w:pPr>
            <w:r w:rsidRPr="00AC25F5">
              <w:t>2.2.</w:t>
            </w:r>
            <w:r w:rsidRPr="00AC25F5">
              <w:tab/>
              <w:t>Insemination equipment is sterile an</w:t>
            </w:r>
            <w:r w:rsidRPr="00AC25F5">
              <w:t>d clean, and applied according to industry code of practice.</w:t>
            </w:r>
          </w:p>
          <w:p w:rsidR="00000000" w:rsidRPr="00AC25F5" w:rsidP="00AC25F5">
            <w:pPr>
              <w:pStyle w:val="List2"/>
            </w:pPr>
            <w:r w:rsidRPr="00AC25F5">
              <w:t>2.3.</w:t>
            </w:r>
            <w:r w:rsidRPr="00AC25F5">
              <w:tab/>
              <w:t>Intended recipient is correctly identified.</w:t>
            </w:r>
          </w:p>
          <w:p w:rsidR="00000000" w:rsidRPr="00AC25F5" w:rsidP="00AC25F5">
            <w:pPr>
              <w:pStyle w:val="List2"/>
            </w:pPr>
            <w:r w:rsidRPr="00AC25F5">
              <w:t>2.4.</w:t>
            </w:r>
            <w:r w:rsidRPr="00AC25F5">
              <w:tab/>
              <w:t xml:space="preserve">Intended recipient is restrained and prepared for insemination to optimise results according to recognised handling techniques that minimise </w:t>
            </w:r>
            <w:r w:rsidRPr="00AC25F5">
              <w:t>stress.</w:t>
            </w:r>
          </w:p>
          <w:p w:rsidR="00000000" w:rsidRPr="00AC25F5" w:rsidP="00AC25F5">
            <w:pPr>
              <w:pStyle w:val="List2"/>
            </w:pPr>
            <w:r w:rsidRPr="00AC25F5">
              <w:t>2.5.</w:t>
            </w:r>
            <w:r w:rsidRPr="00AC25F5">
              <w:tab/>
              <w:t>Insemination is carried out in sterile conditions and according to appropriate hygiene procedures.</w:t>
            </w:r>
          </w:p>
          <w:p w:rsidR="00000000" w:rsidP="00AC25F5">
            <w:pPr>
              <w:pStyle w:val="List2"/>
              <w:rPr>
                <w:lang w:val="en-NZ"/>
              </w:rPr>
            </w:pPr>
            <w:r w:rsidRPr="00AC25F5">
              <w:t>2.6.</w:t>
            </w:r>
            <w:r w:rsidRPr="00AC25F5">
              <w:tab/>
              <w:t>Data on insemination process is accurate and recorded according to enterprise requirements.</w:t>
            </w:r>
          </w:p>
        </w:tc>
      </w:tr>
      <w:tr w:rsidTr="00510AE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List"/>
              <w:rPr>
                <w:lang w:val="en-NZ"/>
              </w:rPr>
            </w:pPr>
            <w:r w:rsidRPr="00AC25F5">
              <w:t>3.</w:t>
            </w:r>
            <w:r w:rsidRPr="00AC25F5">
              <w:tab/>
              <w:t>Clean work area and equipment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List2"/>
            </w:pPr>
            <w:r w:rsidRPr="00AC25F5">
              <w:t>3.1.</w:t>
            </w:r>
            <w:r w:rsidRPr="00AC25F5">
              <w:tab/>
              <w:t>Waste is</w:t>
            </w:r>
            <w:r w:rsidRPr="00AC25F5">
              <w:t xml:space="preserve"> disposed of according to recommended hygiene standards and environmental policy.</w:t>
            </w:r>
          </w:p>
          <w:p w:rsidR="00000000" w:rsidRPr="00AC25F5" w:rsidP="00AC25F5">
            <w:pPr>
              <w:pStyle w:val="List2"/>
            </w:pPr>
            <w:r w:rsidRPr="00AC25F5">
              <w:t>3.2.</w:t>
            </w:r>
            <w:r w:rsidRPr="00AC25F5">
              <w:tab/>
              <w:t>Work area is cleaned to industry standards and returned to operating order.</w:t>
            </w:r>
          </w:p>
          <w:p w:rsidR="00000000" w:rsidRPr="00AC25F5" w:rsidP="00AC25F5">
            <w:pPr>
              <w:pStyle w:val="List2"/>
            </w:pPr>
            <w:r w:rsidRPr="00AC25F5">
              <w:t>3.3.</w:t>
            </w:r>
            <w:r w:rsidRPr="00AC25F5">
              <w:tab/>
              <w:t>Restraints are cleaned and returned to safe and operational order.</w:t>
            </w:r>
          </w:p>
          <w:p w:rsidR="00000000" w:rsidRPr="00AC25F5" w:rsidP="00AC25F5">
            <w:pPr>
              <w:pStyle w:val="List2"/>
            </w:pPr>
            <w:r w:rsidRPr="00AC25F5">
              <w:t>3.4.</w:t>
            </w:r>
            <w:r w:rsidRPr="00AC25F5">
              <w:tab/>
            </w:r>
            <w:r w:rsidRPr="00AC25F5">
              <w:t>Birds are safely returned to designated area according to enterprise requirements and instructions.</w:t>
            </w:r>
          </w:p>
        </w:tc>
      </w:tr>
    </w:tbl>
    <w:p w:rsidR="00510AEA" w:rsidP="00AC25F5">
      <w:pPr>
        <w:pStyle w:val="BodyText"/>
      </w:pPr>
    </w:p>
    <w:p w:rsidR="00510AEA" w:rsidP="00AC25F5">
      <w:pPr>
        <w:pStyle w:val="BodyText"/>
      </w:pPr>
    </w:p>
    <w:p w:rsidR="00000000" w:rsidRPr="00AC25F5" w:rsidP="00AC25F5">
      <w:pPr>
        <w:pStyle w:val="Heading1"/>
      </w:pPr>
      <w:bookmarkStart w:id="9" w:name="O_256809"/>
      <w:bookmarkEnd w:id="9"/>
      <w:r w:rsidRPr="00AC25F5">
        <w:t>Required Skills and Knowledge</w:t>
      </w:r>
    </w:p>
    <w:tbl>
      <w:tblPr>
        <w:tblW w:w="0" w:type="auto"/>
        <w:tblLayout w:type="fixed"/>
        <w:tblCellMar>
          <w:left w:w="62" w:type="dxa"/>
          <w:right w:w="62" w:type="dxa"/>
        </w:tblCellMar>
        <w:tblLook w:val="0000"/>
      </w:tblPr>
      <w:tblGrid>
        <w:gridCol w:w="8522"/>
      </w:tblGrid>
      <w:tr w:rsidTr="00510A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REQUIRED SKILLS AND KNOWLEDGE</w:t>
            </w:r>
          </w:p>
        </w:tc>
      </w:tr>
      <w:tr w:rsidTr="00510A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t>This section describes the skills and knowledge required for this unit.</w:t>
            </w:r>
          </w:p>
        </w:tc>
      </w:tr>
      <w:tr w:rsidTr="00510A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Required skills</w:t>
            </w:r>
          </w:p>
        </w:tc>
      </w:tr>
      <w:tr w:rsidTr="00510A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ListBullet"/>
            </w:pPr>
            <w:r w:rsidRPr="00AC25F5">
              <w:t>sterilise equipment and prepare hygienic worksite prior to insemination procedures employ safe work practices and comply with animal welfare</w:t>
            </w:r>
          </w:p>
          <w:p w:rsidR="00000000" w:rsidRPr="00AC25F5" w:rsidP="00AC25F5">
            <w:pPr>
              <w:pStyle w:val="ListBullet"/>
            </w:pPr>
            <w:r w:rsidRPr="00AC25F5">
              <w:t>clean up work site and safely dispose of waste</w:t>
            </w:r>
          </w:p>
          <w:p w:rsidR="00000000" w:rsidRPr="00AC25F5" w:rsidP="00AC25F5">
            <w:pPr>
              <w:pStyle w:val="ListBullet"/>
            </w:pPr>
            <w:r w:rsidRPr="00AC25F5">
              <w:t>use literacy skills to read, interpret and follow organisational policies and procedures, follow sequenced written instructions, record accurately and legible information collected and select and apply procedu</w:t>
            </w:r>
            <w:r w:rsidRPr="00AC25F5">
              <w:t>res for a range of tasks</w:t>
            </w:r>
          </w:p>
          <w:p w:rsidR="00000000" w:rsidRPr="00AC25F5" w:rsidP="00AC25F5">
            <w:pPr>
              <w:pStyle w:val="ListBullet"/>
            </w:pPr>
            <w:r w:rsidRPr="00AC25F5">
              <w:t>use oral communication skills/language competence to fulfil the job role as specified by the organisation, including questioning techniques, active listening, clarifying information and consulting with supervisors as required</w:t>
            </w:r>
          </w:p>
          <w:p w:rsidR="00000000" w:rsidRPr="00AC25F5" w:rsidP="00AC25F5">
            <w:pPr>
              <w:pStyle w:val="ListBullet"/>
            </w:pPr>
            <w:r w:rsidRPr="00AC25F5">
              <w:t>use n</w:t>
            </w:r>
            <w:r w:rsidRPr="00AC25F5">
              <w:t>umeracy skills to estimate, calculate and record routine workplace measures</w:t>
            </w:r>
          </w:p>
          <w:p w:rsidR="00000000" w:rsidP="00AC25F5">
            <w:pPr>
              <w:pStyle w:val="ListBullet"/>
              <w:rPr>
                <w:lang w:val="en-NZ"/>
              </w:rPr>
            </w:pPr>
            <w:r w:rsidRPr="00AC25F5">
              <w:t>use interpersonal skills to work with and relate to people from a range of cultural, social and religious backgrounds and with a range of physical and mental abilities.</w:t>
            </w:r>
          </w:p>
        </w:tc>
      </w:tr>
      <w:tr w:rsidTr="00510A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Required k</w:t>
            </w:r>
            <w:r w:rsidRPr="00AC25F5">
              <w:rPr>
                <w:rStyle w:val="SpecialBold"/>
              </w:rPr>
              <w:t>nowledge</w:t>
            </w:r>
          </w:p>
        </w:tc>
      </w:tr>
      <w:tr w:rsidTr="00510A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ListBullet"/>
            </w:pPr>
            <w:r w:rsidRPr="00AC25F5">
              <w:t>working knowledge of enterprise bird production plan</w:t>
            </w:r>
          </w:p>
          <w:p w:rsidR="00000000" w:rsidRPr="00AC25F5" w:rsidP="00AC25F5">
            <w:pPr>
              <w:pStyle w:val="ListBullet"/>
            </w:pPr>
            <w:r w:rsidRPr="00AC25F5">
              <w:t>basic bird breeding principles</w:t>
            </w:r>
          </w:p>
          <w:p w:rsidR="00000000" w:rsidRPr="00AC25F5" w:rsidP="00AC25F5">
            <w:pPr>
              <w:pStyle w:val="ListBullet"/>
            </w:pPr>
            <w:r w:rsidRPr="00AC25F5">
              <w:t>bird health and abnormalities</w:t>
            </w:r>
          </w:p>
          <w:p w:rsidR="00000000" w:rsidRPr="00AC25F5" w:rsidP="00AC25F5">
            <w:pPr>
              <w:pStyle w:val="ListBullet"/>
            </w:pPr>
            <w:r w:rsidRPr="00AC25F5">
              <w:t>semen thawing techniques</w:t>
            </w:r>
          </w:p>
          <w:p w:rsidR="00000000" w:rsidRPr="00AC25F5" w:rsidP="00AC25F5">
            <w:pPr>
              <w:pStyle w:val="ListBullet"/>
            </w:pPr>
            <w:r w:rsidRPr="00AC25F5">
              <w:t>preparation requirements for artificial insemination of birds</w:t>
            </w:r>
          </w:p>
          <w:p w:rsidR="00000000" w:rsidRPr="00AC25F5" w:rsidP="00AC25F5">
            <w:pPr>
              <w:pStyle w:val="ListBullet"/>
            </w:pPr>
            <w:r w:rsidRPr="00AC25F5">
              <w:t>bird behavioural characteristics</w:t>
            </w:r>
          </w:p>
          <w:p w:rsidR="00000000" w:rsidRPr="00AC25F5" w:rsidP="00AC25F5">
            <w:pPr>
              <w:pStyle w:val="ListBullet"/>
            </w:pPr>
            <w:r w:rsidRPr="00AC25F5">
              <w:t>handling te</w:t>
            </w:r>
            <w:r w:rsidRPr="00AC25F5">
              <w:t>chniques, restraint methods and when to use them</w:t>
            </w:r>
          </w:p>
          <w:p w:rsidR="00000000" w:rsidRPr="00AC25F5" w:rsidP="00AC25F5">
            <w:pPr>
              <w:pStyle w:val="ListBullet"/>
            </w:pPr>
            <w:r w:rsidRPr="00AC25F5">
              <w:t>enterprise and industry identification system for birds</w:t>
            </w:r>
          </w:p>
          <w:p w:rsidR="00000000" w:rsidRPr="00AC25F5" w:rsidP="00AC25F5">
            <w:pPr>
              <w:pStyle w:val="ListBullet"/>
            </w:pPr>
            <w:r w:rsidRPr="00AC25F5">
              <w:t>relevant State/Territory legislation, regulations and codes of practice with regard to workplace OHS and bird welfare</w:t>
            </w:r>
          </w:p>
          <w:p w:rsidR="00000000" w:rsidRPr="00AC25F5" w:rsidP="00AC25F5">
            <w:pPr>
              <w:pStyle w:val="ListBullet"/>
            </w:pPr>
            <w:r w:rsidRPr="00AC25F5">
              <w:t>legislative and regulatory controls with regard to artificial insemination</w:t>
            </w:r>
          </w:p>
          <w:p w:rsidR="00000000" w:rsidRPr="00AC25F5" w:rsidP="00AC25F5">
            <w:pPr>
              <w:pStyle w:val="ListBullet"/>
            </w:pPr>
            <w:r w:rsidRPr="00AC25F5">
              <w:t>enterprise and industry policies with regard to artificial insemination and recording and reporting routines.</w:t>
            </w:r>
          </w:p>
        </w:tc>
      </w:tr>
    </w:tbl>
    <w:p w:rsidR="00510AEA" w:rsidP="00AC25F5">
      <w:pPr>
        <w:pStyle w:val="BodyText"/>
      </w:pPr>
    </w:p>
    <w:p w:rsidR="00510AEA" w:rsidP="00AC25F5">
      <w:pPr>
        <w:pStyle w:val="BodyText"/>
      </w:pPr>
    </w:p>
    <w:p w:rsidR="00000000" w:rsidRPr="00AC25F5" w:rsidP="00AC25F5">
      <w:pPr>
        <w:pStyle w:val="AllowPageBreak"/>
      </w:pPr>
    </w:p>
    <w:p w:rsidR="00000000" w:rsidRPr="00AC25F5" w:rsidP="00AC25F5">
      <w:pPr>
        <w:pStyle w:val="Heading1"/>
      </w:pPr>
      <w:bookmarkStart w:id="10" w:name="O_240843"/>
      <w:bookmarkEnd w:id="10"/>
      <w:r w:rsidRPr="00AC25F5">
        <w:t>Evidence Guide</w:t>
      </w:r>
    </w:p>
    <w:tbl>
      <w:tblPr>
        <w:tblW w:w="9570" w:type="dxa"/>
        <w:tblLayout w:type="fixed"/>
        <w:tblCellMar>
          <w:left w:w="62" w:type="dxa"/>
          <w:right w:w="62" w:type="dxa"/>
        </w:tblCellMar>
        <w:tblLook w:val="0000"/>
      </w:tblPr>
      <w:tblGrid>
        <w:gridCol w:w="3908"/>
        <w:gridCol w:w="5662"/>
      </w:tblGrid>
      <w:tr w:rsidTr="00510A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EVIDENCE GUIDE</w:t>
            </w:r>
          </w:p>
        </w:tc>
      </w:tr>
      <w:tr w:rsidTr="00510A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t>The evidence guide provides advice on assessment and must be read in conjunction with the performance criteria, required skills and knowledge, range statement and the Assessment Guidelines for the Training Package.</w:t>
            </w:r>
          </w:p>
        </w:tc>
      </w:tr>
      <w:tr w:rsidTr="00510A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p>
        </w:tc>
      </w:tr>
      <w:tr w:rsidTr="00510A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r w:rsidRPr="00AC25F5">
              <w:t>The evidence required to demonstrate competency in this unit must be relevant to workplace operations and satisfy holistically all of the requirements of the perfo</w:t>
            </w:r>
            <w:r w:rsidRPr="00AC25F5">
              <w:t xml:space="preserve">rmance criteria and required skills and knowledge and include achievement of the following: </w:t>
            </w:r>
          </w:p>
          <w:p w:rsidR="00000000" w:rsidRPr="00AC25F5" w:rsidP="00AC25F5">
            <w:pPr>
              <w:pStyle w:val="ListBullet"/>
            </w:pPr>
            <w:r w:rsidRPr="00AC25F5">
              <w:t xml:space="preserve">prepare for artificial insemination </w:t>
            </w:r>
          </w:p>
          <w:p w:rsidR="00000000" w:rsidRPr="00AC25F5" w:rsidP="00AC25F5">
            <w:pPr>
              <w:pStyle w:val="ListBullet"/>
            </w:pPr>
            <w:r w:rsidRPr="00AC25F5">
              <w:t>sterilise equipment and prepare hygienic worksite prior to insemination procedures</w:t>
            </w:r>
          </w:p>
          <w:p w:rsidR="00000000" w:rsidRPr="00AC25F5" w:rsidP="00AC25F5">
            <w:pPr>
              <w:pStyle w:val="ListBullet"/>
            </w:pPr>
            <w:r w:rsidRPr="00AC25F5">
              <w:t xml:space="preserve">prepare semen and inseminate birds </w:t>
            </w:r>
          </w:p>
          <w:p w:rsidR="00000000" w:rsidRPr="00AC25F5" w:rsidP="00AC25F5">
            <w:pPr>
              <w:pStyle w:val="ListBullet"/>
            </w:pPr>
            <w:r w:rsidRPr="00AC25F5">
              <w:t>handle</w:t>
            </w:r>
            <w:r w:rsidRPr="00AC25F5">
              <w:t xml:space="preserve"> birds humanely and safely </w:t>
            </w:r>
          </w:p>
          <w:p w:rsidR="00000000" w:rsidP="00AC25F5">
            <w:pPr>
              <w:pStyle w:val="ListBullet"/>
              <w:rPr>
                <w:lang w:val="en-NZ"/>
              </w:rPr>
            </w:pPr>
            <w:r w:rsidRPr="00AC25F5">
              <w:t>clean up work areas and equipment and record data.</w:t>
            </w:r>
          </w:p>
        </w:tc>
      </w:tr>
      <w:tr w:rsidTr="00510A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r w:rsidRPr="00AC25F5">
              <w:t>Competency requires the application of work practices under work conditions.  Selection and use of resources for some worksites may differ due to the regional or enterprise circumstances.</w:t>
            </w:r>
          </w:p>
        </w:tc>
      </w:tr>
    </w:tbl>
    <w:p w:rsidR="00510AEA" w:rsidP="00AC25F5">
      <w:pPr>
        <w:pStyle w:val="BodyText"/>
      </w:pPr>
    </w:p>
    <w:p w:rsidR="00510AEA" w:rsidP="00AC25F5">
      <w:pPr>
        <w:pStyle w:val="BodyText"/>
      </w:pPr>
    </w:p>
    <w:p w:rsidR="00000000" w:rsidRPr="00AC25F5" w:rsidP="00AC25F5">
      <w:pPr>
        <w:pStyle w:val="Heading1"/>
      </w:pPr>
      <w:bookmarkStart w:id="11" w:name="O_248826"/>
      <w:bookmarkEnd w:id="11"/>
      <w:r w:rsidRPr="00AC25F5">
        <w:t>Range Statement</w:t>
      </w:r>
    </w:p>
    <w:tbl>
      <w:tblPr>
        <w:tblW w:w="0" w:type="auto"/>
        <w:tblLayout w:type="fixed"/>
        <w:tblCellMar>
          <w:left w:w="62" w:type="dxa"/>
          <w:right w:w="62" w:type="dxa"/>
        </w:tblCellMar>
        <w:tblLook w:val="0000"/>
      </w:tblPr>
      <w:tblGrid>
        <w:gridCol w:w="3431"/>
        <w:gridCol w:w="5091"/>
      </w:tblGrid>
      <w:tr w:rsidTr="00510A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RANGE STATEMENT</w:t>
            </w:r>
          </w:p>
        </w:tc>
      </w:tr>
      <w:tr w:rsidTr="00510A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t>The range statement relates to the unit of competency as a whole.</w:t>
            </w:r>
          </w:p>
        </w:tc>
      </w:tr>
      <w:tr w:rsidTr="00510AEA">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t>Birds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ListBullet"/>
            </w:pPr>
            <w:r w:rsidRPr="00AC25F5">
              <w:t>the artificial insemination of:</w:t>
            </w:r>
          </w:p>
          <w:p w:rsidR="00000000" w:rsidRPr="00AC25F5" w:rsidP="00AC25F5">
            <w:pPr>
              <w:pStyle w:val="ListBullet2"/>
            </w:pPr>
            <w:r w:rsidRPr="00AC25F5">
              <w:t>chickens</w:t>
            </w:r>
          </w:p>
          <w:p w:rsidR="00000000" w:rsidRPr="00AC25F5" w:rsidP="00AC25F5">
            <w:pPr>
              <w:pStyle w:val="ListBullet2"/>
            </w:pPr>
            <w:r w:rsidRPr="00AC25F5">
              <w:t>turkeys</w:t>
            </w:r>
          </w:p>
          <w:p w:rsidR="00000000" w:rsidRPr="00AC25F5" w:rsidP="00AC25F5">
            <w:pPr>
              <w:pStyle w:val="ListBullet2"/>
            </w:pPr>
            <w:r w:rsidRPr="00AC25F5">
              <w:t>other commercially produced birds.</w:t>
            </w:r>
          </w:p>
        </w:tc>
      </w:tr>
    </w:tbl>
    <w:p w:rsidR="00510AEA" w:rsidP="00AC25F5">
      <w:pPr>
        <w:pStyle w:val="BodyText"/>
      </w:pPr>
    </w:p>
    <w:p w:rsidR="00510AEA" w:rsidP="00AC25F5">
      <w:pPr>
        <w:pStyle w:val="BodyText"/>
      </w:pPr>
    </w:p>
    <w:p w:rsidR="00000000" w:rsidRPr="00AC25F5" w:rsidP="00AC25F5">
      <w:pPr>
        <w:pStyle w:val="Heading1"/>
      </w:pPr>
      <w:bookmarkStart w:id="12" w:name="O_190171"/>
      <w:bookmarkEnd w:id="12"/>
      <w:r w:rsidRPr="00AC25F5">
        <w:t>Unit Sector(s)</w:t>
      </w:r>
    </w:p>
    <w:tbl>
      <w:tblPr>
        <w:tblW w:w="0" w:type="auto"/>
        <w:tblLayout w:type="fixed"/>
        <w:tblCellMar>
          <w:left w:w="62" w:type="dxa"/>
          <w:right w:w="62" w:type="dxa"/>
        </w:tblCellMar>
        <w:tblLook w:val="0000"/>
      </w:tblPr>
      <w:tblGrid>
        <w:gridCol w:w="2620"/>
        <w:gridCol w:w="5902"/>
      </w:tblGrid>
      <w:tr w:rsidTr="00510AE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r w:rsidRPr="00AC25F5">
              <w:t>Poultry</w:t>
            </w:r>
          </w:p>
        </w:tc>
      </w:tr>
    </w:tbl>
    <w:p w:rsidR="00510AEA" w:rsidP="00AC25F5">
      <w:pPr>
        <w:pStyle w:val="BodyText"/>
      </w:pPr>
    </w:p>
    <w:p w:rsidR="00510AEA" w:rsidP="00AC25F5">
      <w:pPr>
        <w:pStyle w:val="BodyText"/>
      </w:pPr>
    </w:p>
    <w:p w:rsidR="00000000" w:rsidRPr="00AC25F5" w:rsidP="00AC25F5">
      <w:pPr>
        <w:pStyle w:val="Heading1"/>
      </w:pPr>
      <w:bookmarkStart w:id="13" w:name="O_190168"/>
      <w:bookmarkEnd w:id="13"/>
      <w:r w:rsidRPr="00AC25F5">
        <w:t>Co-requisite units</w:t>
      </w:r>
    </w:p>
    <w:tbl>
      <w:tblPr>
        <w:tblW w:w="0" w:type="auto"/>
        <w:tblLayout w:type="fixed"/>
        <w:tblCellMar>
          <w:left w:w="62" w:type="dxa"/>
          <w:right w:w="62" w:type="dxa"/>
        </w:tblCellMar>
        <w:tblLook w:val="0000"/>
      </w:tblPr>
      <w:tblGrid>
        <w:gridCol w:w="2641"/>
        <w:gridCol w:w="1322"/>
        <w:gridCol w:w="4559"/>
      </w:tblGrid>
      <w:tr w:rsidTr="00510A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p>
        </w:tc>
      </w:tr>
      <w:tr w:rsidTr="00510A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p>
        </w:tc>
      </w:tr>
      <w:tr w:rsidTr="00510A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p>
        </w:tc>
      </w:tr>
    </w:tbl>
    <w:p w:rsidR="00510AEA" w:rsidP="00AC25F5">
      <w:pPr>
        <w:pStyle w:val="BodyText"/>
      </w:pPr>
    </w:p>
    <w:p w:rsidR="00510AEA" w:rsidP="00AC25F5">
      <w:pPr>
        <w:pStyle w:val="BodyText"/>
      </w:pPr>
    </w:p>
    <w:p w:rsidR="00000000" w:rsidRPr="00AC25F5" w:rsidP="00AC25F5">
      <w:pPr>
        <w:pStyle w:val="Heading1"/>
      </w:pPr>
      <w:bookmarkStart w:id="14" w:name="O_190170"/>
      <w:bookmarkEnd w:id="14"/>
      <w:r w:rsidRPr="00AC25F5">
        <w:t>Competency field</w:t>
      </w:r>
    </w:p>
    <w:tbl>
      <w:tblPr>
        <w:tblW w:w="0" w:type="auto"/>
        <w:tblLayout w:type="fixed"/>
        <w:tblCellMar>
          <w:left w:w="62" w:type="dxa"/>
          <w:right w:w="62" w:type="dxa"/>
        </w:tblCellMar>
        <w:tblLook w:val="0000"/>
      </w:tblPr>
      <w:tblGrid>
        <w:gridCol w:w="2784"/>
        <w:gridCol w:w="5738"/>
      </w:tblGrid>
      <w:tr w:rsidTr="00510A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F5">
            <w:pPr>
              <w:pStyle w:val="BodyText"/>
              <w:rPr>
                <w:lang w:val="en-NZ"/>
              </w:rPr>
            </w:pPr>
            <w:r w:rsidRPr="00AC25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F5" w:rsidP="00AC25F5">
            <w:pPr>
              <w:pStyle w:val="BodyText"/>
            </w:pPr>
          </w:p>
        </w:tc>
      </w:tr>
    </w:tbl>
    <w:p w:rsidR="00510AEA" w:rsidP="00AC25F5">
      <w:pPr>
        <w:pStyle w:val="BodyText"/>
      </w:pPr>
    </w:p>
    <w:p w:rsidR="00510AEA" w:rsidP="00AC25F5">
      <w:pPr>
        <w:pStyle w:val="BodyText"/>
      </w:pPr>
    </w:p>
    <w:p w:rsidR="00000000" w:rsidRPr="00AC25F5" w:rsidP="00AC25F5"/>
    <w:sectPr w:rsidSect="00AC2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AEA" w:rsidP="00510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EA" w:rsidP="00AC2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0AEA" w:rsidP="00AC2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0AEA" w:rsidP="00AC2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AEA" w:rsidP="00510A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EA" w:rsidP="00AC25F5">
    <w:pPr>
      <w:pStyle w:val="Header"/>
      <w:framePr w:wrap="around"/>
    </w:pPr>
    <w:r>
      <w:fldChar w:fldCharType="begin"/>
    </w:r>
    <w:r>
      <w:instrText xml:space="preserve"> TITLE   \* MERGEFORMAT </w:instrText>
    </w:r>
    <w:r>
      <w:fldChar w:fldCharType="separate"/>
    </w:r>
    <w:r>
      <w:t>AHCPLY301A Artificially inseminate birds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0AEA" w:rsidP="00AC25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43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A3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8D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5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5F5"/>
    <w:pPr>
      <w:spacing w:before="360" w:after="60"/>
      <w:outlineLvl w:val="0"/>
    </w:pPr>
    <w:rPr>
      <w:sz w:val="32"/>
    </w:rPr>
  </w:style>
  <w:style w:type="paragraph" w:styleId="Heading2">
    <w:name w:val="heading 2"/>
    <w:basedOn w:val="HeadingBase"/>
    <w:next w:val="BodyText"/>
    <w:link w:val="Heading2Char"/>
    <w:qFormat/>
    <w:rsid w:val="00AC25F5"/>
    <w:pPr>
      <w:keepLines/>
      <w:spacing w:before="240" w:after="120"/>
      <w:outlineLvl w:val="1"/>
    </w:pPr>
    <w:rPr>
      <w:sz w:val="28"/>
      <w:szCs w:val="40"/>
    </w:rPr>
  </w:style>
  <w:style w:type="paragraph" w:styleId="Heading3">
    <w:name w:val="heading 3"/>
    <w:basedOn w:val="HeadingBase"/>
    <w:next w:val="BodyText"/>
    <w:link w:val="Heading3Char"/>
    <w:qFormat/>
    <w:rsid w:val="00AC25F5"/>
    <w:pPr>
      <w:spacing w:before="180" w:after="120"/>
      <w:outlineLvl w:val="2"/>
    </w:pPr>
    <w:rPr>
      <w:spacing w:val="-10"/>
      <w:kern w:val="32"/>
    </w:rPr>
  </w:style>
  <w:style w:type="paragraph" w:styleId="Heading4">
    <w:name w:val="heading 4"/>
    <w:basedOn w:val="HeadingBase"/>
    <w:next w:val="BodyText"/>
    <w:link w:val="Heading4Char"/>
    <w:qFormat/>
    <w:rsid w:val="00AC25F5"/>
    <w:pPr>
      <w:spacing w:before="160" w:after="120"/>
      <w:outlineLvl w:val="3"/>
    </w:pPr>
    <w:rPr>
      <w:sz w:val="22"/>
    </w:rPr>
  </w:style>
  <w:style w:type="paragraph" w:styleId="Heading5">
    <w:name w:val="heading 5"/>
    <w:basedOn w:val="HeadingBase"/>
    <w:next w:val="Normal"/>
    <w:link w:val="Heading5Char"/>
    <w:qFormat/>
    <w:rsid w:val="00AC25F5"/>
    <w:pPr>
      <w:spacing w:before="80"/>
      <w:outlineLvl w:val="4"/>
    </w:pPr>
    <w:rPr>
      <w:color w:val="918585"/>
      <w:sz w:val="20"/>
    </w:rPr>
  </w:style>
  <w:style w:type="paragraph" w:styleId="Heading6">
    <w:name w:val="heading 6"/>
    <w:basedOn w:val="HeadingBase"/>
    <w:next w:val="Normal"/>
    <w:link w:val="Heading6Char"/>
    <w:qFormat/>
    <w:rsid w:val="00AC25F5"/>
    <w:pPr>
      <w:spacing w:before="60"/>
      <w:outlineLvl w:val="5"/>
    </w:pPr>
    <w:rPr>
      <w:color w:val="918585"/>
      <w:sz w:val="20"/>
    </w:rPr>
  </w:style>
  <w:style w:type="paragraph" w:styleId="Heading7">
    <w:name w:val="heading 7"/>
    <w:basedOn w:val="Normal"/>
    <w:next w:val="Normal"/>
    <w:link w:val="Heading7Char"/>
    <w:qFormat/>
    <w:rsid w:val="00AC25F5"/>
    <w:pPr>
      <w:ind w:left="720"/>
      <w:outlineLvl w:val="6"/>
    </w:pPr>
    <w:rPr>
      <w:i/>
    </w:rPr>
  </w:style>
  <w:style w:type="paragraph" w:styleId="Heading8">
    <w:name w:val="heading 8"/>
    <w:basedOn w:val="Normal"/>
    <w:next w:val="Normal"/>
    <w:link w:val="Heading8Char"/>
    <w:qFormat/>
    <w:rsid w:val="00AC25F5"/>
    <w:pPr>
      <w:ind w:left="720"/>
      <w:outlineLvl w:val="7"/>
    </w:pPr>
    <w:rPr>
      <w:i/>
    </w:rPr>
  </w:style>
  <w:style w:type="paragraph" w:styleId="Heading9">
    <w:name w:val="heading 9"/>
    <w:basedOn w:val="Normal"/>
    <w:next w:val="Normal"/>
    <w:link w:val="Heading9Char"/>
    <w:qFormat/>
    <w:rsid w:val="00AC25F5"/>
    <w:pPr>
      <w:ind w:left="720"/>
      <w:outlineLvl w:val="8"/>
    </w:pPr>
    <w:rPr>
      <w:i/>
    </w:rPr>
  </w:style>
  <w:style w:type="character" w:default="1" w:styleId="DefaultParagraphFont">
    <w:name w:val="Default Paragraph Font"/>
    <w:uiPriority w:val="1"/>
    <w:unhideWhenUsed/>
    <w:rsid w:val="00AC2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5F5"/>
  </w:style>
  <w:style w:type="character" w:customStyle="1" w:styleId="Heading1Char">
    <w:name w:val="Heading 1 Char"/>
    <w:basedOn w:val="DefaultParagraphFont"/>
    <w:link w:val="Heading1"/>
    <w:rsid w:val="00AC25F5"/>
    <w:rPr>
      <w:rFonts w:ascii="Times New Roman" w:eastAsia="Times New Roman" w:hAnsi="Times New Roman" w:cs="Times New Roman"/>
      <w:b/>
      <w:sz w:val="32"/>
      <w:szCs w:val="20"/>
      <w:lang w:eastAsia="en-US"/>
    </w:rPr>
  </w:style>
  <w:style w:type="paragraph" w:styleId="BodyText">
    <w:name w:val="Body Text"/>
    <w:basedOn w:val="Normal"/>
    <w:link w:val="BodyTextChar"/>
    <w:rsid w:val="00AC2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5F5"/>
    <w:rPr>
      <w:rFonts w:ascii="Times New Roman" w:eastAsia="Times New Roman" w:hAnsi="Times New Roman" w:cs="Times New Roman"/>
      <w:sz w:val="24"/>
      <w:lang w:val="en-US" w:eastAsia="en-US"/>
    </w:rPr>
  </w:style>
  <w:style w:type="paragraph" w:styleId="Footer">
    <w:name w:val="footer"/>
    <w:basedOn w:val="Normal"/>
    <w:link w:val="FooterChar"/>
    <w:rsid w:val="00AC2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5F5"/>
    <w:rPr>
      <w:rFonts w:ascii="Times New Roman" w:eastAsia="Times New Roman" w:hAnsi="Times New Roman" w:cs="Times New Roman"/>
      <w:sz w:val="16"/>
      <w:lang w:val="en-US" w:eastAsia="en-US"/>
    </w:rPr>
  </w:style>
  <w:style w:type="paragraph" w:styleId="List">
    <w:name w:val="List"/>
    <w:basedOn w:val="BodyText"/>
    <w:next w:val="BodyText"/>
    <w:rsid w:val="00AC25F5"/>
    <w:pPr>
      <w:tabs>
        <w:tab w:val="left" w:pos="340"/>
      </w:tabs>
      <w:spacing w:before="60" w:after="60"/>
      <w:ind w:left="340" w:hanging="340"/>
    </w:pPr>
  </w:style>
  <w:style w:type="paragraph" w:styleId="ListBullet">
    <w:name w:val="List Bullet"/>
    <w:basedOn w:val="List"/>
    <w:rsid w:val="00AC25F5"/>
    <w:pPr>
      <w:numPr>
        <w:numId w:val="13"/>
      </w:numPr>
      <w:tabs>
        <w:tab w:val="clear" w:pos="340"/>
      </w:tabs>
      <w:spacing w:before="40" w:after="40"/>
    </w:pPr>
  </w:style>
  <w:style w:type="character" w:customStyle="1" w:styleId="SpecialBold">
    <w:name w:val="Special Bold"/>
    <w:basedOn w:val="DefaultParagraphFont"/>
    <w:rsid w:val="00AC25F5"/>
    <w:rPr>
      <w:b/>
      <w:spacing w:val="0"/>
    </w:rPr>
  </w:style>
  <w:style w:type="paragraph" w:styleId="ListBullet2">
    <w:name w:val="List Bullet 2"/>
    <w:basedOn w:val="List2"/>
    <w:rsid w:val="00AC25F5"/>
    <w:pPr>
      <w:numPr>
        <w:numId w:val="14"/>
      </w:numPr>
      <w:tabs>
        <w:tab w:val="clear" w:pos="680"/>
      </w:tabs>
    </w:pPr>
  </w:style>
  <w:style w:type="paragraph" w:styleId="Header">
    <w:name w:val="header"/>
    <w:basedOn w:val="Normal"/>
    <w:link w:val="HeaderChar"/>
    <w:rsid w:val="00AC2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5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25F5"/>
    <w:pPr>
      <w:spacing w:before="240" w:after="120"/>
      <w:outlineLvl w:val="0"/>
    </w:pPr>
    <w:rPr>
      <w:rFonts w:ascii="Times New Roman" w:hAnsi="Times New Roman"/>
      <w:b/>
      <w:sz w:val="28"/>
    </w:rPr>
  </w:style>
  <w:style w:type="paragraph" w:customStyle="1" w:styleId="AllowPageBreak">
    <w:name w:val="AllowPageBreak"/>
    <w:rsid w:val="00AC25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25F5"/>
    <w:pPr>
      <w:tabs>
        <w:tab w:val="left" w:pos="680"/>
      </w:tabs>
      <w:spacing w:before="60" w:after="60"/>
      <w:ind w:left="680" w:hanging="340"/>
    </w:pPr>
  </w:style>
  <w:style w:type="character" w:customStyle="1" w:styleId="Heading2Char">
    <w:name w:val="Heading 2 Char"/>
    <w:basedOn w:val="DefaultParagraphFont"/>
    <w:link w:val="Heading2"/>
    <w:rsid w:val="00AC2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5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5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5F5"/>
    <w:rPr>
      <w:rFonts w:ascii="Courier New" w:eastAsia="Times New Roman" w:hAnsi="Courier New" w:cs="Times New Roman"/>
      <w:i/>
      <w:szCs w:val="20"/>
      <w:lang w:val="en-US" w:eastAsia="en-US"/>
    </w:rPr>
  </w:style>
  <w:style w:type="paragraph" w:customStyle="1" w:styleId="HeadingBase">
    <w:name w:val="Heading Base"/>
    <w:rsid w:val="00AC2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5F5"/>
    <w:pPr>
      <w:tabs>
        <w:tab w:val="right" w:leader="dot" w:pos="9072"/>
      </w:tabs>
      <w:ind w:left="567"/>
    </w:pPr>
    <w:rPr>
      <w:szCs w:val="22"/>
    </w:rPr>
  </w:style>
  <w:style w:type="paragraph" w:customStyle="1" w:styleId="TOCBase">
    <w:name w:val="TOC Base"/>
    <w:rsid w:val="00AC2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5F5"/>
    <w:pPr>
      <w:tabs>
        <w:tab w:val="right" w:leader="dot" w:pos="9072"/>
      </w:tabs>
      <w:spacing w:before="40" w:after="40"/>
      <w:ind w:left="284"/>
    </w:pPr>
    <w:rPr>
      <w:rFonts w:ascii="Times New Roman" w:hAnsi="Times New Roman"/>
    </w:rPr>
  </w:style>
  <w:style w:type="paragraph" w:styleId="TOC1">
    <w:name w:val="toc 1"/>
    <w:basedOn w:val="TOCBase"/>
    <w:next w:val="Normal"/>
    <w:rsid w:val="00AC2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5F5"/>
    <w:pPr>
      <w:spacing w:before="5040"/>
      <w:jc w:val="center"/>
    </w:pPr>
    <w:rPr>
      <w:sz w:val="48"/>
      <w:szCs w:val="72"/>
      <w:lang w:val="en-US"/>
    </w:rPr>
  </w:style>
  <w:style w:type="character" w:customStyle="1" w:styleId="TitleChar">
    <w:name w:val="Title Char"/>
    <w:basedOn w:val="DefaultParagraphFont"/>
    <w:link w:val="Title"/>
    <w:rsid w:val="00AC2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5F5"/>
    <w:pPr>
      <w:tabs>
        <w:tab w:val="left" w:pos="3600"/>
        <w:tab w:val="left" w:pos="3958"/>
      </w:tabs>
    </w:pPr>
  </w:style>
  <w:style w:type="paragraph" w:customStyle="1" w:styleId="Note">
    <w:name w:val="Note"/>
    <w:basedOn w:val="BodyText"/>
    <w:rsid w:val="00AC2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5F5"/>
    <w:pPr>
      <w:framePr w:wrap="auto" w:hAnchor="text" w:y="6049"/>
    </w:pPr>
    <w:rPr>
      <w:color w:val="000000"/>
      <w:sz w:val="40"/>
    </w:rPr>
  </w:style>
  <w:style w:type="paragraph" w:customStyle="1" w:styleId="TOCTitle">
    <w:name w:val="TOCTitle"/>
    <w:basedOn w:val="Heading1"/>
    <w:rsid w:val="00AC25F5"/>
    <w:pPr>
      <w:spacing w:after="240"/>
      <w:jc w:val="center"/>
      <w:outlineLvl w:val="9"/>
    </w:pPr>
    <w:rPr>
      <w:caps/>
    </w:rPr>
  </w:style>
  <w:style w:type="paragraph" w:customStyle="1" w:styleId="Version">
    <w:name w:val="Version"/>
    <w:rsid w:val="00AC2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5F5"/>
    <w:pPr>
      <w:keepNext w:val="0"/>
      <w:tabs>
        <w:tab w:val="right" w:pos="4176"/>
      </w:tabs>
      <w:ind w:left="198" w:hanging="198"/>
    </w:pPr>
    <w:rPr>
      <w:rFonts w:ascii="Garamond" w:hAnsi="Garamond"/>
    </w:rPr>
  </w:style>
  <w:style w:type="paragraph" w:styleId="IndexHeading">
    <w:name w:val="index heading"/>
    <w:basedOn w:val="Normal"/>
    <w:next w:val="Index1"/>
    <w:semiHidden/>
    <w:rsid w:val="00AC25F5"/>
    <w:pPr>
      <w:spacing w:before="120" w:after="120"/>
    </w:pPr>
    <w:rPr>
      <w:rFonts w:ascii="Arial" w:hAnsi="Arial"/>
      <w:b/>
      <w:color w:val="918585"/>
      <w:sz w:val="24"/>
    </w:rPr>
  </w:style>
  <w:style w:type="paragraph" w:customStyle="1" w:styleId="Chapter">
    <w:name w:val="Chapter"/>
    <w:basedOn w:val="Normal"/>
    <w:rsid w:val="00AC25F5"/>
    <w:pPr>
      <w:spacing w:before="240"/>
    </w:pPr>
    <w:rPr>
      <w:rFonts w:ascii="Times New Roman" w:hAnsi="Times New Roman"/>
      <w:smallCaps/>
      <w:spacing w:val="80"/>
      <w:sz w:val="28"/>
    </w:rPr>
  </w:style>
  <w:style w:type="paragraph" w:customStyle="1" w:styleId="InChapter">
    <w:name w:val="InChapter"/>
    <w:basedOn w:val="Heading3"/>
    <w:rsid w:val="00AC25F5"/>
    <w:pPr>
      <w:spacing w:after="240"/>
      <w:outlineLvl w:val="9"/>
    </w:pPr>
    <w:rPr>
      <w:noProof/>
    </w:rPr>
  </w:style>
  <w:style w:type="paragraph" w:styleId="Index2">
    <w:name w:val="index 2"/>
    <w:basedOn w:val="Normal"/>
    <w:next w:val="Normal"/>
    <w:semiHidden/>
    <w:rsid w:val="00AC25F5"/>
    <w:pPr>
      <w:tabs>
        <w:tab w:val="right" w:pos="4176"/>
      </w:tabs>
      <w:ind w:left="568" w:hanging="284"/>
    </w:pPr>
    <w:rPr>
      <w:rFonts w:ascii="Garamond" w:hAnsi="Garamond"/>
    </w:rPr>
  </w:style>
  <w:style w:type="paragraph" w:customStyle="1" w:styleId="Byline">
    <w:name w:val="Byline"/>
    <w:rsid w:val="00AC2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5F5"/>
    <w:pPr>
      <w:tabs>
        <w:tab w:val="clear" w:pos="3600"/>
        <w:tab w:val="clear" w:pos="3958"/>
      </w:tabs>
      <w:jc w:val="right"/>
    </w:pPr>
  </w:style>
  <w:style w:type="character" w:styleId="Emphasis">
    <w:name w:val="Emphasis"/>
    <w:basedOn w:val="DefaultParagraphFont"/>
    <w:qFormat/>
    <w:rsid w:val="00AC25F5"/>
    <w:rPr>
      <w:i/>
    </w:rPr>
  </w:style>
  <w:style w:type="paragraph" w:styleId="Caption">
    <w:name w:val="caption"/>
    <w:basedOn w:val="BodyText"/>
    <w:next w:val="Normal"/>
    <w:qFormat/>
    <w:rsid w:val="00AC25F5"/>
    <w:pPr>
      <w:framePr w:w="2268" w:hSpace="181" w:vSpace="181" w:wrap="around" w:vAnchor="text" w:hAnchor="page" w:x="1135" w:y="285" w:anchorLock="1"/>
    </w:pPr>
    <w:rPr>
      <w:i/>
    </w:rPr>
  </w:style>
  <w:style w:type="paragraph" w:customStyle="1" w:styleId="MiniTOCTitle">
    <w:name w:val="MiniTOCTitle"/>
    <w:basedOn w:val="Heading4"/>
    <w:rsid w:val="00AC25F5"/>
    <w:pPr>
      <w:spacing w:before="240"/>
      <w:outlineLvl w:val="9"/>
    </w:pPr>
    <w:rPr>
      <w:noProof/>
      <w:sz w:val="24"/>
    </w:rPr>
  </w:style>
  <w:style w:type="paragraph" w:customStyle="1" w:styleId="MiniTOCItem">
    <w:name w:val="MiniTOCItem"/>
    <w:basedOn w:val="ListBullet"/>
    <w:rsid w:val="00AC25F5"/>
    <w:pPr>
      <w:numPr>
        <w:numId w:val="0"/>
      </w:numPr>
      <w:tabs>
        <w:tab w:val="right" w:leader="dot" w:pos="6521"/>
      </w:tabs>
      <w:spacing w:before="0" w:after="0"/>
    </w:pPr>
  </w:style>
  <w:style w:type="paragraph" w:customStyle="1" w:styleId="TOFTitle">
    <w:name w:val="TOFTitle"/>
    <w:basedOn w:val="TOCTitle"/>
    <w:rsid w:val="00AC25F5"/>
  </w:style>
  <w:style w:type="paragraph" w:styleId="TableofFigures">
    <w:name w:val="table of figures"/>
    <w:basedOn w:val="Normal"/>
    <w:next w:val="Normal"/>
    <w:semiHidden/>
    <w:rsid w:val="00AC25F5"/>
    <w:pPr>
      <w:tabs>
        <w:tab w:val="right" w:leader="dot" w:pos="9072"/>
      </w:tabs>
      <w:ind w:left="970" w:hanging="403"/>
    </w:pPr>
    <w:rPr>
      <w:rFonts w:ascii="Times New Roman" w:hAnsi="Times New Roman"/>
      <w:b/>
    </w:rPr>
  </w:style>
  <w:style w:type="paragraph" w:styleId="ListNumber">
    <w:name w:val="List Number"/>
    <w:basedOn w:val="List"/>
    <w:rsid w:val="00AC25F5"/>
    <w:pPr>
      <w:numPr>
        <w:numId w:val="11"/>
      </w:numPr>
    </w:pPr>
  </w:style>
  <w:style w:type="character" w:customStyle="1" w:styleId="WingdingSymbols">
    <w:name w:val="Wingding Symbols"/>
    <w:rsid w:val="00AC25F5"/>
    <w:rPr>
      <w:rFonts w:ascii="Wingdings" w:hAnsi="Wingdings"/>
    </w:rPr>
  </w:style>
  <w:style w:type="paragraph" w:customStyle="1" w:styleId="TableHeading">
    <w:name w:val="Table Heading"/>
    <w:basedOn w:val="HeadingBase"/>
    <w:rsid w:val="00AC25F5"/>
    <w:pPr>
      <w:keepLines/>
      <w:pBdr>
        <w:bottom w:val="single" w:sz="6" w:space="1" w:color="918585"/>
      </w:pBdr>
      <w:spacing w:before="240"/>
    </w:pPr>
  </w:style>
  <w:style w:type="character" w:customStyle="1" w:styleId="HotSpot">
    <w:name w:val="HotSpot"/>
    <w:rsid w:val="00AC25F5"/>
    <w:rPr>
      <w:color w:val="0033CC"/>
      <w:u w:val="none"/>
    </w:rPr>
  </w:style>
  <w:style w:type="paragraph" w:customStyle="1" w:styleId="BodyTextRight">
    <w:name w:val="Body Text Right"/>
    <w:basedOn w:val="BodyText"/>
    <w:rsid w:val="00AC25F5"/>
    <w:pPr>
      <w:spacing w:before="0" w:after="0"/>
      <w:jc w:val="right"/>
    </w:pPr>
  </w:style>
  <w:style w:type="paragraph" w:styleId="Index3">
    <w:name w:val="index 3"/>
    <w:basedOn w:val="ListNumber2"/>
    <w:next w:val="Normal"/>
    <w:semiHidden/>
    <w:rsid w:val="00AC25F5"/>
    <w:pPr>
      <w:numPr>
        <w:numId w:val="0"/>
      </w:numPr>
      <w:tabs>
        <w:tab w:val="right" w:leader="dot" w:pos="4176"/>
      </w:tabs>
    </w:pPr>
  </w:style>
  <w:style w:type="paragraph" w:styleId="ListNumber2">
    <w:name w:val="List Number 2"/>
    <w:basedOn w:val="List2"/>
    <w:rsid w:val="00AC25F5"/>
    <w:pPr>
      <w:numPr>
        <w:numId w:val="10"/>
      </w:numPr>
      <w:tabs>
        <w:tab w:val="clear" w:pos="1060"/>
      </w:tabs>
    </w:pPr>
  </w:style>
  <w:style w:type="paragraph" w:customStyle="1" w:styleId="MarginNote">
    <w:name w:val="Margin Note"/>
    <w:basedOn w:val="BodyText"/>
    <w:rsid w:val="00AC2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5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5F5"/>
    <w:rPr>
      <w:sz w:val="32"/>
    </w:rPr>
  </w:style>
  <w:style w:type="paragraph" w:customStyle="1" w:styleId="HeadingProcedure">
    <w:name w:val="Heading Procedure"/>
    <w:basedOn w:val="HeadingBase"/>
    <w:next w:val="Normal"/>
    <w:rsid w:val="00AC25F5"/>
    <w:pPr>
      <w:tabs>
        <w:tab w:val="left" w:pos="0"/>
      </w:tabs>
      <w:spacing w:before="120" w:after="60"/>
    </w:pPr>
    <w:rPr>
      <w:i/>
      <w:color w:val="918585"/>
      <w:sz w:val="22"/>
    </w:rPr>
  </w:style>
  <w:style w:type="paragraph" w:customStyle="1" w:styleId="TableBodyText">
    <w:name w:val="Table Body Text"/>
    <w:basedOn w:val="BodyText"/>
    <w:rsid w:val="00AC25F5"/>
    <w:pPr>
      <w:spacing w:before="60" w:after="60"/>
    </w:pPr>
  </w:style>
  <w:style w:type="paragraph" w:styleId="ListContinue">
    <w:name w:val="List Continue"/>
    <w:basedOn w:val="List"/>
    <w:rsid w:val="00AC25F5"/>
    <w:pPr>
      <w:ind w:firstLine="0"/>
    </w:pPr>
  </w:style>
  <w:style w:type="paragraph" w:customStyle="1" w:styleId="ListNote">
    <w:name w:val="List Note"/>
    <w:basedOn w:val="List"/>
    <w:rsid w:val="00AC25F5"/>
    <w:pPr>
      <w:pBdr>
        <w:top w:val="single" w:sz="6" w:space="2" w:color="918585"/>
        <w:bottom w:val="single" w:sz="6" w:space="2" w:color="918585"/>
      </w:pBdr>
      <w:tabs>
        <w:tab w:val="left" w:pos="1021"/>
      </w:tabs>
      <w:ind w:firstLine="0"/>
    </w:pPr>
  </w:style>
  <w:style w:type="paragraph" w:customStyle="1" w:styleId="Warning">
    <w:name w:val="Warning"/>
    <w:basedOn w:val="BodyText"/>
    <w:rsid w:val="00AC25F5"/>
    <w:pPr>
      <w:shd w:val="clear" w:color="auto" w:fill="D9D9D9"/>
      <w:tabs>
        <w:tab w:val="left" w:pos="992"/>
      </w:tabs>
      <w:ind w:left="119" w:right="119"/>
    </w:pPr>
    <w:rPr>
      <w:sz w:val="20"/>
    </w:rPr>
  </w:style>
  <w:style w:type="paragraph" w:customStyle="1" w:styleId="MarginIcons">
    <w:name w:val="Margin Icons"/>
    <w:basedOn w:val="BodyText"/>
    <w:rsid w:val="00AC2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5F5"/>
    <w:rPr>
      <w:rFonts w:ascii="Courier New" w:hAnsi="Courier New"/>
    </w:rPr>
  </w:style>
  <w:style w:type="paragraph" w:customStyle="1" w:styleId="NoteBullet">
    <w:name w:val="Note Bullet"/>
    <w:basedOn w:val="Note"/>
    <w:rsid w:val="00AC25F5"/>
    <w:pPr>
      <w:tabs>
        <w:tab w:val="clear" w:pos="680"/>
      </w:tabs>
      <w:spacing w:before="60" w:after="60"/>
    </w:pPr>
  </w:style>
  <w:style w:type="paragraph" w:customStyle="1" w:styleId="SubHeading2">
    <w:name w:val="SubHeading2"/>
    <w:basedOn w:val="HeadingBase"/>
    <w:rsid w:val="00AC25F5"/>
    <w:pPr>
      <w:spacing w:before="240" w:after="60"/>
    </w:pPr>
    <w:rPr>
      <w:sz w:val="20"/>
    </w:rPr>
  </w:style>
  <w:style w:type="paragraph" w:customStyle="1" w:styleId="SubHeading1">
    <w:name w:val="SubHeading1"/>
    <w:basedOn w:val="HeadingBase"/>
    <w:rsid w:val="00AC25F5"/>
    <w:pPr>
      <w:spacing w:before="240" w:after="60"/>
    </w:pPr>
    <w:rPr>
      <w:color w:val="918585"/>
      <w:sz w:val="22"/>
    </w:rPr>
  </w:style>
  <w:style w:type="paragraph" w:customStyle="1" w:styleId="SideHeading">
    <w:name w:val="Side Heading"/>
    <w:basedOn w:val="HeadingBase"/>
    <w:rsid w:val="00AC2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5F5"/>
    <w:pPr>
      <w:numPr>
        <w:numId w:val="12"/>
      </w:numPr>
    </w:pPr>
  </w:style>
  <w:style w:type="paragraph" w:styleId="PlainText">
    <w:name w:val="Plain Text"/>
    <w:basedOn w:val="Normal"/>
    <w:link w:val="PlainTextChar"/>
    <w:rsid w:val="00AC25F5"/>
    <w:rPr>
      <w:sz w:val="20"/>
    </w:rPr>
  </w:style>
  <w:style w:type="character" w:customStyle="1" w:styleId="PlainTextChar">
    <w:name w:val="Plain Text Char"/>
    <w:basedOn w:val="DefaultParagraphFont"/>
    <w:link w:val="PlainText"/>
    <w:rsid w:val="00AC25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5F5"/>
    <w:rPr>
      <w:b/>
      <w:smallCaps/>
    </w:rPr>
  </w:style>
  <w:style w:type="paragraph" w:customStyle="1" w:styleId="TableListNumber">
    <w:name w:val="Table List Number"/>
    <w:basedOn w:val="ListNumber"/>
    <w:rsid w:val="00AC25F5"/>
    <w:pPr>
      <w:numPr>
        <w:numId w:val="0"/>
      </w:numPr>
    </w:pPr>
  </w:style>
  <w:style w:type="paragraph" w:styleId="TOC4">
    <w:name w:val="toc 4"/>
    <w:basedOn w:val="TOCBase"/>
    <w:next w:val="Normal"/>
    <w:semiHidden/>
    <w:rsid w:val="00AC25F5"/>
    <w:pPr>
      <w:tabs>
        <w:tab w:val="right" w:leader="dot" w:pos="9071"/>
      </w:tabs>
      <w:ind w:left="1701"/>
    </w:pPr>
  </w:style>
  <w:style w:type="paragraph" w:customStyle="1" w:styleId="ListAlpha">
    <w:name w:val="List Alpha"/>
    <w:basedOn w:val="List"/>
    <w:rsid w:val="00AC25F5"/>
    <w:pPr>
      <w:numPr>
        <w:numId w:val="9"/>
      </w:numPr>
    </w:pPr>
  </w:style>
  <w:style w:type="paragraph" w:customStyle="1" w:styleId="ListAlpha2">
    <w:name w:val="List Alpha 2"/>
    <w:basedOn w:val="List2"/>
    <w:rsid w:val="00AC25F5"/>
    <w:pPr>
      <w:numPr>
        <w:numId w:val="8"/>
      </w:numPr>
    </w:pPr>
  </w:style>
  <w:style w:type="paragraph" w:styleId="List3">
    <w:name w:val="List 3"/>
    <w:basedOn w:val="BodyText"/>
    <w:rsid w:val="00AC25F5"/>
    <w:pPr>
      <w:tabs>
        <w:tab w:val="left" w:pos="1021"/>
      </w:tabs>
      <w:spacing w:before="60" w:after="60"/>
      <w:ind w:left="1020" w:hanging="340"/>
    </w:pPr>
  </w:style>
  <w:style w:type="paragraph" w:styleId="List4">
    <w:name w:val="List 4"/>
    <w:basedOn w:val="BodyText"/>
    <w:rsid w:val="00AC25F5"/>
    <w:pPr>
      <w:tabs>
        <w:tab w:val="left" w:pos="1361"/>
      </w:tabs>
      <w:spacing w:before="60" w:after="60"/>
      <w:ind w:left="1361" w:hanging="340"/>
    </w:pPr>
  </w:style>
  <w:style w:type="paragraph" w:styleId="List5">
    <w:name w:val="List 5"/>
    <w:basedOn w:val="BodyText"/>
    <w:rsid w:val="00AC25F5"/>
    <w:pPr>
      <w:tabs>
        <w:tab w:val="left" w:pos="1701"/>
      </w:tabs>
      <w:spacing w:before="60" w:after="60"/>
      <w:ind w:left="1701" w:hanging="340"/>
    </w:pPr>
  </w:style>
  <w:style w:type="paragraph" w:styleId="ListBullet3">
    <w:name w:val="List Bullet 3"/>
    <w:basedOn w:val="List3"/>
    <w:rsid w:val="00AC25F5"/>
    <w:pPr>
      <w:numPr>
        <w:numId w:val="15"/>
      </w:numPr>
      <w:tabs>
        <w:tab w:val="clear" w:pos="1021"/>
      </w:tabs>
      <w:ind w:left="1037" w:hanging="357"/>
    </w:pPr>
  </w:style>
  <w:style w:type="paragraph" w:styleId="ListBullet4">
    <w:name w:val="List Bullet 4"/>
    <w:basedOn w:val="List4"/>
    <w:rsid w:val="00AC25F5"/>
    <w:pPr>
      <w:numPr>
        <w:numId w:val="3"/>
      </w:numPr>
    </w:pPr>
  </w:style>
  <w:style w:type="paragraph" w:styleId="ListBullet5">
    <w:name w:val="List Bullet 5"/>
    <w:basedOn w:val="List5"/>
    <w:rsid w:val="00AC25F5"/>
    <w:pPr>
      <w:numPr>
        <w:numId w:val="4"/>
      </w:numPr>
    </w:pPr>
  </w:style>
  <w:style w:type="paragraph" w:styleId="ListContinue2">
    <w:name w:val="List Continue 2"/>
    <w:basedOn w:val="List2"/>
    <w:rsid w:val="00AC25F5"/>
    <w:pPr>
      <w:ind w:firstLine="0"/>
    </w:pPr>
  </w:style>
  <w:style w:type="paragraph" w:styleId="ListContinue3">
    <w:name w:val="List Continue 3"/>
    <w:basedOn w:val="List3"/>
    <w:rsid w:val="00AC25F5"/>
    <w:pPr>
      <w:ind w:left="1021" w:firstLine="0"/>
    </w:pPr>
  </w:style>
  <w:style w:type="paragraph" w:styleId="ListContinue4">
    <w:name w:val="List Continue 4"/>
    <w:basedOn w:val="List4"/>
    <w:rsid w:val="00AC25F5"/>
    <w:pPr>
      <w:ind w:firstLine="0"/>
    </w:pPr>
  </w:style>
  <w:style w:type="paragraph" w:styleId="ListContinue5">
    <w:name w:val="List Continue 5"/>
    <w:basedOn w:val="List5"/>
    <w:rsid w:val="00AC25F5"/>
    <w:pPr>
      <w:ind w:firstLine="0"/>
    </w:pPr>
  </w:style>
  <w:style w:type="paragraph" w:styleId="ListNumber3">
    <w:name w:val="List Number 3"/>
    <w:basedOn w:val="List3"/>
    <w:rsid w:val="00AC25F5"/>
    <w:pPr>
      <w:numPr>
        <w:numId w:val="5"/>
      </w:numPr>
    </w:pPr>
  </w:style>
  <w:style w:type="paragraph" w:styleId="ListNumber4">
    <w:name w:val="List Number 4"/>
    <w:basedOn w:val="List4"/>
    <w:rsid w:val="00AC25F5"/>
    <w:pPr>
      <w:numPr>
        <w:numId w:val="6"/>
      </w:numPr>
    </w:pPr>
  </w:style>
  <w:style w:type="paragraph" w:styleId="ListNumber5">
    <w:name w:val="List Number 5"/>
    <w:basedOn w:val="List5"/>
    <w:rsid w:val="00AC25F5"/>
    <w:pPr>
      <w:numPr>
        <w:numId w:val="7"/>
      </w:numPr>
    </w:pPr>
  </w:style>
  <w:style w:type="paragraph" w:styleId="BlockText">
    <w:name w:val="Block Text"/>
    <w:basedOn w:val="Normal"/>
    <w:rsid w:val="00AC25F5"/>
    <w:pPr>
      <w:spacing w:after="120"/>
      <w:ind w:left="1440" w:right="1440"/>
    </w:pPr>
  </w:style>
  <w:style w:type="character" w:customStyle="1" w:styleId="Subscript">
    <w:name w:val="Subscript"/>
    <w:basedOn w:val="DefaultParagraphFont"/>
    <w:rsid w:val="00AC25F5"/>
    <w:rPr>
      <w:sz w:val="16"/>
      <w:vertAlign w:val="subscript"/>
    </w:rPr>
  </w:style>
  <w:style w:type="character" w:customStyle="1" w:styleId="Superscript">
    <w:name w:val="Superscript"/>
    <w:basedOn w:val="DefaultParagraphFont"/>
    <w:rsid w:val="00AC25F5"/>
    <w:rPr>
      <w:sz w:val="16"/>
      <w:vertAlign w:val="superscript"/>
    </w:rPr>
  </w:style>
  <w:style w:type="character" w:customStyle="1" w:styleId="Symbols">
    <w:name w:val="Symbols"/>
    <w:basedOn w:val="DefaultParagraphFont"/>
    <w:rsid w:val="00AC25F5"/>
    <w:rPr>
      <w:rFonts w:ascii="Symbol" w:hAnsi="Symbol"/>
    </w:rPr>
  </w:style>
  <w:style w:type="character" w:customStyle="1" w:styleId="MenuOptions">
    <w:name w:val="Menu Options"/>
    <w:basedOn w:val="DefaultParagraphFont"/>
    <w:rsid w:val="00AC25F5"/>
    <w:rPr>
      <w:rFonts w:ascii="Arial Narrow" w:hAnsi="Arial Narrow"/>
      <w:smallCaps/>
    </w:rPr>
  </w:style>
  <w:style w:type="character" w:customStyle="1" w:styleId="Buttons">
    <w:name w:val="Buttons"/>
    <w:basedOn w:val="DefaultParagraphFont"/>
    <w:rsid w:val="00AC25F5"/>
    <w:rPr>
      <w:b/>
    </w:rPr>
  </w:style>
  <w:style w:type="character" w:customStyle="1" w:styleId="Underlined">
    <w:name w:val="Underlined"/>
    <w:basedOn w:val="DefaultParagraphFont"/>
    <w:rsid w:val="00AC25F5"/>
    <w:rPr>
      <w:u w:val="single"/>
    </w:rPr>
  </w:style>
  <w:style w:type="paragraph" w:customStyle="1" w:styleId="TableBodyTextRight">
    <w:name w:val="Table Body Text Right"/>
    <w:basedOn w:val="TableBodyText"/>
    <w:rsid w:val="00AC25F5"/>
    <w:pPr>
      <w:widowControl w:val="0"/>
      <w:autoSpaceDE w:val="0"/>
      <w:autoSpaceDN w:val="0"/>
      <w:adjustRightInd w:val="0"/>
      <w:jc w:val="right"/>
    </w:pPr>
    <w:rPr>
      <w:rFonts w:cs="Arial"/>
      <w:szCs w:val="18"/>
    </w:rPr>
  </w:style>
  <w:style w:type="paragraph" w:customStyle="1" w:styleId="CopyrightText">
    <w:name w:val="Copyright Text"/>
    <w:basedOn w:val="BodyText"/>
    <w:rsid w:val="00AC25F5"/>
    <w:rPr>
      <w:sz w:val="18"/>
    </w:rPr>
  </w:style>
  <w:style w:type="paragraph" w:customStyle="1" w:styleId="BodySmallRight">
    <w:name w:val="Body Small Right"/>
    <w:basedOn w:val="BodyTextRight"/>
    <w:rsid w:val="00AC25F5"/>
    <w:rPr>
      <w:sz w:val="18"/>
      <w:szCs w:val="18"/>
    </w:rPr>
  </w:style>
  <w:style w:type="paragraph" w:customStyle="1" w:styleId="MarginEdition">
    <w:name w:val="Margin Edition"/>
    <w:basedOn w:val="MarginNote"/>
    <w:rsid w:val="00AC25F5"/>
    <w:pPr>
      <w:spacing w:before="0" w:after="0"/>
    </w:pPr>
    <w:rPr>
      <w:rFonts w:ascii="Times New Roman" w:hAnsi="Times New Roman"/>
      <w:color w:val="999999"/>
    </w:rPr>
  </w:style>
  <w:style w:type="paragraph" w:customStyle="1" w:styleId="Spacer">
    <w:name w:val="Spacer"/>
    <w:basedOn w:val="Normal"/>
    <w:rsid w:val="00AC25F5"/>
    <w:rPr>
      <w:sz w:val="2"/>
      <w:szCs w:val="2"/>
    </w:rPr>
  </w:style>
  <w:style w:type="character" w:customStyle="1" w:styleId="Small">
    <w:name w:val="Small"/>
    <w:basedOn w:val="DefaultParagraphFont"/>
    <w:rsid w:val="00AC25F5"/>
    <w:rPr>
      <w:sz w:val="16"/>
    </w:rPr>
  </w:style>
  <w:style w:type="paragraph" w:customStyle="1" w:styleId="WideTable">
    <w:name w:val="Wide Table"/>
    <w:basedOn w:val="Normal"/>
    <w:rsid w:val="00AC25F5"/>
    <w:pPr>
      <w:ind w:left="-1418"/>
    </w:pPr>
    <w:rPr>
      <w:sz w:val="2"/>
      <w:szCs w:val="2"/>
    </w:rPr>
  </w:style>
  <w:style w:type="character" w:styleId="PageNumber">
    <w:name w:val="page number"/>
    <w:basedOn w:val="DefaultParagraphFont"/>
    <w:rsid w:val="00AC25F5"/>
  </w:style>
  <w:style w:type="paragraph" w:styleId="Quote">
    <w:name w:val="Quote"/>
    <w:basedOn w:val="Heading1"/>
    <w:link w:val="QuoteChar"/>
    <w:qFormat/>
    <w:rsid w:val="00AC25F5"/>
    <w:rPr>
      <w:b w:val="0"/>
      <w:sz w:val="72"/>
      <w:szCs w:val="72"/>
      <w:lang w:val="en-NZ"/>
    </w:rPr>
  </w:style>
  <w:style w:type="character" w:customStyle="1" w:styleId="QuoteChar">
    <w:name w:val="Quote Char"/>
    <w:basedOn w:val="DefaultParagraphFont"/>
    <w:link w:val="Quote"/>
    <w:rsid w:val="00AC2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5F5"/>
    <w:pPr>
      <w:pageBreakBefore/>
    </w:pPr>
  </w:style>
  <w:style w:type="paragraph" w:customStyle="1" w:styleId="Border">
    <w:name w:val="Border"/>
    <w:basedOn w:val="Normal"/>
    <w:qFormat/>
    <w:rsid w:val="00AC2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5F5"/>
    <w:rPr>
      <w:b/>
      <w:bCs/>
      <w:i/>
      <w:iCs/>
      <w:color w:val="auto"/>
    </w:rPr>
  </w:style>
  <w:style w:type="paragraph" w:styleId="IntenseQuote">
    <w:name w:val="Intense Quote"/>
    <w:basedOn w:val="Normal"/>
    <w:next w:val="Normal"/>
    <w:link w:val="IntenseQuoteChar"/>
    <w:uiPriority w:val="30"/>
    <w:qFormat/>
    <w:rsid w:val="00AC2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5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5F5"/>
    <w:rPr>
      <w:smallCaps/>
      <w:color w:val="auto"/>
      <w:u w:val="single"/>
    </w:rPr>
  </w:style>
  <w:style w:type="character" w:styleId="IntenseReference">
    <w:name w:val="Intense Reference"/>
    <w:basedOn w:val="DefaultParagraphFont"/>
    <w:uiPriority w:val="32"/>
    <w:qFormat/>
    <w:rsid w:val="00AC25F5"/>
    <w:rPr>
      <w:b/>
      <w:bCs/>
      <w:smallCaps/>
      <w:color w:val="auto"/>
      <w:spacing w:val="5"/>
      <w:u w:val="single"/>
    </w:rPr>
  </w:style>
  <w:style w:type="paragraph" w:customStyle="1" w:styleId="2ColumnHeading">
    <w:name w:val="2Column Heading"/>
    <w:basedOn w:val="BodyText"/>
    <w:qFormat/>
    <w:rsid w:val="00AC25F5"/>
    <w:pPr>
      <w:spacing w:after="60"/>
      <w:ind w:left="-2268"/>
    </w:pPr>
    <w:rPr>
      <w:b/>
    </w:rPr>
  </w:style>
  <w:style w:type="paragraph" w:customStyle="1" w:styleId="Heading1TOC">
    <w:name w:val="Heading1 TOC"/>
    <w:basedOn w:val="Normal"/>
    <w:qFormat/>
    <w:rsid w:val="00AC25F5"/>
    <w:pPr>
      <w:spacing w:before="240" w:after="120"/>
    </w:pPr>
    <w:rPr>
      <w:rFonts w:ascii="Times New Roman" w:hAnsi="Times New Roman"/>
      <w:b/>
      <w:sz w:val="32"/>
    </w:rPr>
  </w:style>
  <w:style w:type="paragraph" w:customStyle="1" w:styleId="Heading2TOC">
    <w:name w:val="Heading2 TOC"/>
    <w:basedOn w:val="Normal"/>
    <w:qFormat/>
    <w:rsid w:val="00AC25F5"/>
    <w:pPr>
      <w:spacing w:before="240" w:after="60"/>
    </w:pPr>
    <w:rPr>
      <w:rFonts w:ascii="Times New Roman" w:hAnsi="Times New Roman"/>
      <w:b/>
      <w:sz w:val="28"/>
    </w:rPr>
  </w:style>
  <w:style w:type="character" w:customStyle="1" w:styleId="Underline">
    <w:name w:val="Underline"/>
    <w:basedOn w:val="DefaultParagraphFont"/>
    <w:qFormat/>
    <w:rsid w:val="00AC25F5"/>
    <w:rPr>
      <w:u w:val="single"/>
    </w:rPr>
  </w:style>
  <w:style w:type="character" w:customStyle="1" w:styleId="BoldandItalics">
    <w:name w:val="Bold and Italics"/>
    <w:qFormat/>
    <w:rsid w:val="00AC25F5"/>
    <w:rPr>
      <w:b/>
      <w:i/>
      <w:u w:val="none"/>
    </w:rPr>
  </w:style>
  <w:style w:type="paragraph" w:styleId="BalloonText">
    <w:name w:val="Balloon Text"/>
    <w:basedOn w:val="Normal"/>
    <w:link w:val="BalloonTextChar"/>
    <w:rsid w:val="00AC25F5"/>
    <w:rPr>
      <w:rFonts w:ascii="Tahoma" w:hAnsi="Tahoma" w:cs="Tahoma"/>
      <w:sz w:val="16"/>
      <w:szCs w:val="16"/>
    </w:rPr>
  </w:style>
  <w:style w:type="character" w:customStyle="1" w:styleId="BalloonTextChar">
    <w:name w:val="Balloon Text Char"/>
    <w:basedOn w:val="DefaultParagraphFont"/>
    <w:link w:val="BalloonText"/>
    <w:rsid w:val="00AC25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5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762</Words>
  <Characters>4860</Characters>
  <Application>Microsoft Office Word</Application>
  <DocSecurity>0</DocSecurity>
  <Lines>185</Lines>
  <Paragraphs>91</Paragraphs>
  <ScaleCrop>false</ScaleCrop>
  <Company>Author-it Software Corporation Ltd.</Company>
  <LinksUpToDate>false</LinksUpToDate>
  <CharactersWithSpaces>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AHCPLY301A Artificially inseminate birds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2012-05-26T13:14:00Z</dcterms:created>
  <dcterms:modified xsi:type="dcterms:W3CDTF">2012-05-26T13:14:00Z</dcterms:modified>
</cp:coreProperties>
</file>