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A1D" w:rsidP="006A2A1D">
      <w:pPr>
        <w:pStyle w:val="Title"/>
      </w:pPr>
      <w:r>
        <w:fldChar w:fldCharType="begin"/>
      </w:r>
      <w:r>
        <w:instrText xml:space="preserve"> TITLE   \* MERGEFORMAT </w:instrText>
      </w:r>
      <w:r>
        <w:fldChar w:fldCharType="separate"/>
      </w:r>
      <w:r>
        <w:t>AHCPHT408A Oversee vineyard practices</w:t>
      </w:r>
      <w:r>
        <w:fldChar w:fldCharType="end"/>
      </w:r>
    </w:p>
    <w:p w:rsidR="006A2A1D" w:rsidP="006A2A1D">
      <w:pPr>
        <w:pStyle w:val="Version"/>
        <w:sectPr w:rsidSect="00567C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C67" w:rsidP="00567C67">
      <w:pPr>
        <w:pStyle w:val="SuperHeading"/>
      </w:pPr>
      <w:r w:rsidRPr="00567C67">
        <w:t>AHCPHT408A Oversee vineyard practices</w:t>
      </w:r>
    </w:p>
    <w:p w:rsidR="00000000" w:rsidRPr="00567C67" w:rsidP="00567C67">
      <w:pPr>
        <w:pStyle w:val="Heading1"/>
      </w:pPr>
      <w:bookmarkStart w:id="1" w:name="O_474007"/>
      <w:bookmarkEnd w:id="1"/>
      <w:r w:rsidRPr="00567C67">
        <w:t>Modification History</w:t>
      </w:r>
    </w:p>
    <w:tbl>
      <w:tblPr>
        <w:tblW w:w="0" w:type="auto"/>
        <w:tblLayout w:type="fixed"/>
        <w:tblCellMar>
          <w:left w:w="62" w:type="dxa"/>
          <w:right w:w="62" w:type="dxa"/>
        </w:tblCellMar>
        <w:tblLook w:val="0000"/>
      </w:tblPr>
      <w:tblGrid>
        <w:gridCol w:w="1803"/>
        <w:gridCol w:w="2247"/>
        <w:gridCol w:w="5084"/>
      </w:tblGrid>
      <w:tr w:rsidTr="006A2A1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SpecialBold"/>
              </w:rPr>
              <w:t>Comments</w:t>
            </w:r>
          </w:p>
        </w:tc>
      </w:tr>
      <w:tr w:rsidTr="006A2A1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t>Initial release. New unit based on NSW accredited unit NSWTVIT501A Implement and manage vineyard practices</w:t>
            </w:r>
          </w:p>
        </w:tc>
      </w:tr>
    </w:tbl>
    <w:p w:rsidR="00000000" w:rsidRPr="00567C67" w:rsidP="00567C67">
      <w:pPr>
        <w:pStyle w:val="BodyText"/>
      </w:pPr>
    </w:p>
    <w:p w:rsidR="00000000" w:rsidRPr="00567C67" w:rsidP="00567C67">
      <w:pPr>
        <w:pStyle w:val="AllowPageBreak"/>
      </w:pPr>
    </w:p>
    <w:p w:rsidR="00000000" w:rsidRPr="00567C67" w:rsidP="00567C67">
      <w:pPr>
        <w:pStyle w:val="Heading1"/>
      </w:pPr>
      <w:bookmarkStart w:id="2" w:name="O_474008"/>
      <w:bookmarkEnd w:id="2"/>
      <w:r w:rsidRPr="00567C67">
        <w:t>Unit Descriptor</w:t>
      </w:r>
    </w:p>
    <w:p w:rsidR="00000000" w:rsidRPr="00567C67" w:rsidP="00567C67">
      <w:pPr>
        <w:pStyle w:val="BodyText"/>
      </w:pPr>
      <w:r w:rsidRPr="00567C67">
        <w:t>This unit of competency covers the process of overseei</w:t>
      </w:r>
      <w:r w:rsidRPr="00567C67">
        <w:t>ng vineyard practices for the production of grapes including knowledge of grape varieties, growing systems, vineyard establishment, vine training, vine health control, harvesting, planning and reporting processes, relevant legislation and supervision of wo</w:t>
      </w:r>
      <w:r w:rsidRPr="00567C67">
        <w:t>rkers.</w:t>
      </w:r>
    </w:p>
    <w:p w:rsidR="00000000" w:rsidRPr="00567C67" w:rsidP="00567C67">
      <w:pPr>
        <w:pStyle w:val="AllowPageBreak"/>
      </w:pPr>
    </w:p>
    <w:p w:rsidR="00000000" w:rsidRPr="00567C67" w:rsidP="00567C67">
      <w:pPr>
        <w:pStyle w:val="Heading1"/>
      </w:pPr>
      <w:bookmarkStart w:id="3" w:name="O_474009"/>
      <w:bookmarkEnd w:id="3"/>
      <w:r w:rsidRPr="00567C67">
        <w:t>Application of the Unit</w:t>
      </w:r>
    </w:p>
    <w:p w:rsidR="00000000" w:rsidRPr="00567C67" w:rsidP="00567C67">
      <w:pPr>
        <w:pStyle w:val="BodyText"/>
      </w:pPr>
      <w:r w:rsidRPr="00567C67">
        <w:t>This unit applies to vineyard supervisors who develop and implement a program of vineyard practices and monitor and review the growing program.</w:t>
      </w:r>
    </w:p>
    <w:p w:rsidR="00000000" w:rsidRPr="00567C67" w:rsidP="00567C67">
      <w:pPr>
        <w:pStyle w:val="AllowPageBreak"/>
      </w:pPr>
    </w:p>
    <w:p w:rsidR="00000000" w:rsidRPr="00567C67" w:rsidP="00567C67">
      <w:pPr>
        <w:pStyle w:val="Heading1"/>
      </w:pPr>
      <w:bookmarkStart w:id="4" w:name="O_474010"/>
      <w:bookmarkEnd w:id="4"/>
      <w:r w:rsidRPr="00567C67">
        <w:t>Licensing/Regulatory Information</w:t>
      </w:r>
    </w:p>
    <w:p w:rsidR="00000000" w:rsidRPr="00567C67" w:rsidP="00567C67">
      <w:pPr>
        <w:pStyle w:val="BodyText"/>
      </w:pPr>
      <w:r w:rsidRPr="00567C67">
        <w:t>Not applicable.</w:t>
      </w:r>
    </w:p>
    <w:p w:rsidR="00000000" w:rsidRPr="00567C67" w:rsidP="00567C67">
      <w:pPr>
        <w:pStyle w:val="AllowPageBreak"/>
      </w:pPr>
    </w:p>
    <w:p w:rsidR="00000000" w:rsidRPr="00567C67" w:rsidP="00567C67">
      <w:pPr>
        <w:pStyle w:val="Heading1"/>
      </w:pPr>
      <w:bookmarkStart w:id="5" w:name="O_474011"/>
      <w:bookmarkEnd w:id="5"/>
      <w:r w:rsidRPr="00567C67">
        <w:t>Pre-Requisites</w:t>
      </w:r>
    </w:p>
    <w:p w:rsidR="00000000" w:rsidRPr="00567C67" w:rsidP="00567C67">
      <w:pPr>
        <w:pStyle w:val="BodyText"/>
      </w:pPr>
      <w:r w:rsidRPr="00567C67">
        <w:t>Nil</w:t>
      </w:r>
    </w:p>
    <w:p w:rsidR="00000000" w:rsidRPr="00567C67" w:rsidP="00567C67">
      <w:pPr>
        <w:pStyle w:val="AllowPageBreak"/>
      </w:pPr>
    </w:p>
    <w:p w:rsidR="00000000" w:rsidRPr="00567C67" w:rsidP="00567C67">
      <w:pPr>
        <w:pStyle w:val="Heading1"/>
      </w:pPr>
      <w:bookmarkStart w:id="6" w:name="O_474012"/>
      <w:bookmarkEnd w:id="6"/>
      <w:r w:rsidRPr="00567C67">
        <w:t>Employability Skills Information</w:t>
      </w:r>
    </w:p>
    <w:p w:rsidR="00000000" w:rsidRPr="00567C67" w:rsidP="00567C67">
      <w:pPr>
        <w:pStyle w:val="BodyText"/>
      </w:pPr>
      <w:r w:rsidRPr="00567C67">
        <w:t>This unit contains employability skills.</w:t>
      </w:r>
    </w:p>
    <w:p w:rsidR="00000000" w:rsidRPr="00567C67" w:rsidP="00567C67">
      <w:pPr>
        <w:pStyle w:val="AllowPageBreak"/>
      </w:pPr>
    </w:p>
    <w:p w:rsidR="00000000" w:rsidRPr="00567C67" w:rsidP="00567C67">
      <w:pPr>
        <w:pStyle w:val="Heading1"/>
      </w:pPr>
      <w:bookmarkStart w:id="7" w:name="O_474013"/>
      <w:bookmarkEnd w:id="7"/>
      <w:r w:rsidRPr="00567C67">
        <w:t>Elements and Performance Criteria Pre-Content</w:t>
      </w:r>
    </w:p>
    <w:tbl>
      <w:tblPr>
        <w:tblW w:w="0" w:type="auto"/>
        <w:tblLayout w:type="fixed"/>
        <w:tblCellMar>
          <w:left w:w="62" w:type="dxa"/>
          <w:right w:w="62" w:type="dxa"/>
        </w:tblCellMar>
        <w:tblLook w:val="0000"/>
      </w:tblPr>
      <w:tblGrid>
        <w:gridCol w:w="2760"/>
        <w:gridCol w:w="6312"/>
      </w:tblGrid>
      <w:tr w:rsidTr="00567C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7C67">
            <w:pPr>
              <w:pStyle w:val="BodyText"/>
              <w:rPr>
                <w:lang w:val="en-NZ"/>
              </w:rPr>
            </w:pPr>
            <w:r w:rsidRPr="00567C67">
              <w:t>Elements describe the essential outcomes of a unit</w:t>
            </w:r>
            <w:r w:rsidRPr="00567C67">
              <w:t xml:space="preserve"> of competency.</w:t>
            </w:r>
          </w:p>
        </w:tc>
        <w:tc>
          <w:tcPr>
            <w:tcW w:w="6312" w:type="dxa"/>
            <w:tcBorders>
              <w:top w:val="nil"/>
              <w:left w:val="nil"/>
              <w:bottom w:val="nil"/>
              <w:right w:val="nil"/>
            </w:tcBorders>
            <w:tcMar>
              <w:top w:w="0" w:type="dxa"/>
              <w:left w:w="62" w:type="dxa"/>
              <w:bottom w:w="0" w:type="dxa"/>
              <w:right w:w="62" w:type="dxa"/>
            </w:tcMar>
          </w:tcPr>
          <w:p w:rsidR="00000000" w:rsidRPr="00567C67" w:rsidP="00567C67">
            <w:pPr>
              <w:pStyle w:val="BodyText"/>
            </w:pPr>
            <w:r w:rsidRPr="00567C67">
              <w:t>Performance criteria describe the performance needed to demonstrate achievement of the element. Where bold italicised text is used, further information is detailed in the required skills and knowledge section and the range statement. Assess</w:t>
            </w:r>
            <w:r w:rsidRPr="00567C67">
              <w:t>ment of performance is to be consistent with the evidence guide.</w:t>
            </w:r>
          </w:p>
        </w:tc>
      </w:tr>
    </w:tbl>
    <w:p w:rsidR="00000000" w:rsidRPr="00567C67" w:rsidP="00567C67">
      <w:pPr>
        <w:pStyle w:val="BodyText"/>
      </w:pPr>
    </w:p>
    <w:p w:rsidR="00000000" w:rsidRPr="00567C67" w:rsidP="00567C67">
      <w:pPr>
        <w:pStyle w:val="AllowPageBreak"/>
      </w:pPr>
    </w:p>
    <w:p w:rsidR="00000000" w:rsidRPr="00567C67" w:rsidP="00567C67">
      <w:pPr>
        <w:pStyle w:val="Heading1"/>
      </w:pPr>
      <w:bookmarkStart w:id="8" w:name="O_474014"/>
      <w:bookmarkEnd w:id="8"/>
      <w:r w:rsidRPr="00567C67">
        <w:t>Elements and Performance Criteria</w:t>
      </w:r>
    </w:p>
    <w:tbl>
      <w:tblPr>
        <w:tblW w:w="0" w:type="auto"/>
        <w:tblLayout w:type="fixed"/>
        <w:tblCellMar>
          <w:left w:w="62" w:type="dxa"/>
          <w:right w:w="62" w:type="dxa"/>
        </w:tblCellMar>
        <w:tblLook w:val="0000"/>
      </w:tblPr>
      <w:tblGrid>
        <w:gridCol w:w="2760"/>
        <w:gridCol w:w="6312"/>
      </w:tblGrid>
      <w:tr w:rsidTr="006A2A1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567C67">
            <w:pPr>
              <w:pStyle w:val="TableHeading"/>
              <w:rPr>
                <w:lang w:val="en-NZ"/>
              </w:rPr>
            </w:pPr>
            <w:r w:rsidRPr="00567C67">
              <w:t>ELEMENT</w:t>
            </w:r>
          </w:p>
        </w:tc>
        <w:tc>
          <w:tcPr>
            <w:tcW w:w="6312" w:type="dxa"/>
            <w:tcBorders>
              <w:top w:val="nil"/>
              <w:left w:val="nil"/>
              <w:bottom w:val="nil"/>
              <w:right w:val="nil"/>
            </w:tcBorders>
            <w:tcMar>
              <w:top w:w="0" w:type="dxa"/>
              <w:left w:w="62" w:type="dxa"/>
              <w:bottom w:w="0" w:type="dxa"/>
              <w:right w:w="62" w:type="dxa"/>
            </w:tcMar>
          </w:tcPr>
          <w:p w:rsidR="00000000" w:rsidP="00567C67">
            <w:pPr>
              <w:pStyle w:val="TableHeading"/>
              <w:rPr>
                <w:lang w:val="en-NZ"/>
              </w:rPr>
            </w:pPr>
            <w:r w:rsidRPr="00567C67">
              <w:t>PERFORMANCE CRITERIA</w:t>
            </w:r>
          </w:p>
        </w:tc>
      </w:tr>
      <w:tr w:rsidTr="006A2A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7C67">
            <w:pPr>
              <w:pStyle w:val="List"/>
              <w:rPr>
                <w:lang w:val="en-NZ"/>
              </w:rPr>
            </w:pPr>
            <w:r w:rsidRPr="00567C67">
              <w:t>1.</w:t>
            </w:r>
            <w:r w:rsidRPr="00567C67">
              <w:tab/>
              <w:t>Define the requirements of the vineyard</w:t>
            </w:r>
          </w:p>
        </w:tc>
        <w:tc>
          <w:tcPr>
            <w:tcW w:w="6312" w:type="dxa"/>
            <w:tcBorders>
              <w:top w:val="nil"/>
              <w:left w:val="nil"/>
              <w:bottom w:val="nil"/>
              <w:right w:val="nil"/>
            </w:tcBorders>
            <w:tcMar>
              <w:top w:w="0" w:type="dxa"/>
              <w:left w:w="62" w:type="dxa"/>
              <w:bottom w:w="0" w:type="dxa"/>
              <w:right w:w="62" w:type="dxa"/>
            </w:tcMar>
          </w:tcPr>
          <w:p w:rsidR="00000000" w:rsidRPr="00567C67" w:rsidP="00567C67">
            <w:pPr>
              <w:pStyle w:val="List"/>
            </w:pPr>
            <w:r w:rsidRPr="00567C67">
              <w:t>1.1</w:t>
            </w:r>
            <w:r w:rsidRPr="00567C67">
              <w:tab/>
              <w:t xml:space="preserve">The range of grape varieties and cultivars, </w:t>
            </w:r>
            <w:r w:rsidRPr="00567C67">
              <w:t>and growing systems are identified</w:t>
            </w:r>
          </w:p>
          <w:p w:rsidR="00000000" w:rsidRPr="00567C67" w:rsidP="00567C67">
            <w:pPr>
              <w:pStyle w:val="List"/>
            </w:pPr>
            <w:r w:rsidRPr="00567C67">
              <w:t>1.2</w:t>
            </w:r>
            <w:r w:rsidRPr="00567C67">
              <w:tab/>
            </w:r>
            <w:r w:rsidRPr="00567C67">
              <w:rPr>
                <w:rStyle w:val="BoldandItalics"/>
              </w:rPr>
              <w:t xml:space="preserve">Materials, equipment </w:t>
            </w:r>
            <w:r w:rsidRPr="00567C67">
              <w:t>and labour required for maintaining the vineyard are determined</w:t>
            </w:r>
          </w:p>
          <w:p w:rsidR="00000000" w:rsidRPr="00567C67" w:rsidP="00567C67">
            <w:pPr>
              <w:pStyle w:val="List"/>
            </w:pPr>
            <w:r w:rsidRPr="00567C67">
              <w:t>1.3</w:t>
            </w:r>
            <w:r w:rsidRPr="00567C67">
              <w:tab/>
            </w:r>
            <w:r w:rsidRPr="00567C67">
              <w:rPr>
                <w:rStyle w:val="BoldandItalics"/>
              </w:rPr>
              <w:t xml:space="preserve">Consumables </w:t>
            </w:r>
            <w:r w:rsidRPr="00567C67">
              <w:t>required for maintaining the vineyard are determined</w:t>
            </w:r>
          </w:p>
          <w:p w:rsidR="00000000" w:rsidP="00567C67">
            <w:pPr>
              <w:pStyle w:val="List"/>
              <w:rPr>
                <w:lang w:val="en-NZ"/>
              </w:rPr>
            </w:pPr>
            <w:r w:rsidRPr="00567C67">
              <w:t>1.4</w:t>
            </w:r>
            <w:r w:rsidRPr="00567C67">
              <w:tab/>
              <w:t>Staff skills and knowledge are checked</w:t>
            </w:r>
          </w:p>
        </w:tc>
      </w:tr>
      <w:tr w:rsidTr="006A2A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7C67">
            <w:pPr>
              <w:pStyle w:val="List"/>
              <w:rPr>
                <w:lang w:val="en-NZ"/>
              </w:rPr>
            </w:pPr>
            <w:r w:rsidRPr="00567C67">
              <w:t>2.</w:t>
            </w:r>
            <w:r w:rsidRPr="00567C67">
              <w:tab/>
              <w:t>Develop a progra</w:t>
            </w:r>
            <w:r w:rsidRPr="00567C67">
              <w:t xml:space="preserve">m of </w:t>
            </w:r>
            <w:r w:rsidRPr="00567C67">
              <w:rPr>
                <w:rStyle w:val="BoldandItalics"/>
              </w:rPr>
              <w:t>vineyard practices</w:t>
            </w:r>
          </w:p>
        </w:tc>
        <w:tc>
          <w:tcPr>
            <w:tcW w:w="6312" w:type="dxa"/>
            <w:tcBorders>
              <w:top w:val="nil"/>
              <w:left w:val="nil"/>
              <w:bottom w:val="nil"/>
              <w:right w:val="nil"/>
            </w:tcBorders>
            <w:tcMar>
              <w:top w:w="0" w:type="dxa"/>
              <w:left w:w="62" w:type="dxa"/>
              <w:bottom w:w="0" w:type="dxa"/>
              <w:right w:w="62" w:type="dxa"/>
            </w:tcMar>
          </w:tcPr>
          <w:p w:rsidR="00000000" w:rsidRPr="00567C67" w:rsidP="00567C67">
            <w:pPr>
              <w:pStyle w:val="List"/>
            </w:pPr>
            <w:r w:rsidRPr="00567C67">
              <w:t>2.1</w:t>
            </w:r>
            <w:r w:rsidRPr="00567C67">
              <w:tab/>
              <w:t>Vineyard practices are determined from planting out to harvest and for the annual growing season</w:t>
            </w:r>
          </w:p>
          <w:p w:rsidR="00000000" w:rsidRPr="00567C67" w:rsidP="00567C67">
            <w:pPr>
              <w:pStyle w:val="List"/>
            </w:pPr>
            <w:r w:rsidRPr="00567C67">
              <w:t>2.2</w:t>
            </w:r>
            <w:r w:rsidRPr="00567C67">
              <w:tab/>
              <w:t>Resources are allocated</w:t>
            </w:r>
          </w:p>
          <w:p w:rsidR="00000000" w:rsidP="00567C67">
            <w:pPr>
              <w:pStyle w:val="List"/>
              <w:rPr>
                <w:lang w:val="en-NZ"/>
              </w:rPr>
            </w:pPr>
            <w:r w:rsidRPr="00567C67">
              <w:t>2.3</w:t>
            </w:r>
            <w:r w:rsidRPr="00567C67">
              <w:tab/>
              <w:t>Allowance in the program is made for unforeseen circumstances, damage caused by weather, and new de</w:t>
            </w:r>
            <w:r w:rsidRPr="00567C67">
              <w:t>velopments</w:t>
            </w:r>
          </w:p>
        </w:tc>
      </w:tr>
      <w:tr w:rsidTr="006A2A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7C67">
            <w:pPr>
              <w:pStyle w:val="List"/>
              <w:rPr>
                <w:lang w:val="en-NZ"/>
              </w:rPr>
            </w:pPr>
            <w:r w:rsidRPr="00567C67">
              <w:t>3.</w:t>
            </w:r>
            <w:r w:rsidRPr="00567C67">
              <w:tab/>
              <w:t>Implement the program</w:t>
            </w:r>
          </w:p>
        </w:tc>
        <w:tc>
          <w:tcPr>
            <w:tcW w:w="6312" w:type="dxa"/>
            <w:tcBorders>
              <w:top w:val="nil"/>
              <w:left w:val="nil"/>
              <w:bottom w:val="nil"/>
              <w:right w:val="nil"/>
            </w:tcBorders>
            <w:tcMar>
              <w:top w:w="0" w:type="dxa"/>
              <w:left w:w="62" w:type="dxa"/>
              <w:bottom w:w="0" w:type="dxa"/>
              <w:right w:w="62" w:type="dxa"/>
            </w:tcMar>
          </w:tcPr>
          <w:p w:rsidR="00000000" w:rsidRPr="00567C67" w:rsidP="00567C67">
            <w:pPr>
              <w:pStyle w:val="List"/>
            </w:pPr>
            <w:r w:rsidRPr="00567C67">
              <w:t>3.1</w:t>
            </w:r>
            <w:r w:rsidRPr="00567C67">
              <w:tab/>
              <w:t xml:space="preserve">Daily workplace </w:t>
            </w:r>
            <w:r w:rsidRPr="00567C67">
              <w:rPr>
                <w:rStyle w:val="BoldandItalics"/>
              </w:rPr>
              <w:t xml:space="preserve">records </w:t>
            </w:r>
            <w:r w:rsidRPr="00567C67">
              <w:t>and other information relevant to the vineyard program are gathered and stored</w:t>
            </w:r>
          </w:p>
          <w:p w:rsidR="00000000" w:rsidRPr="00567C67" w:rsidP="00567C67">
            <w:pPr>
              <w:pStyle w:val="List"/>
            </w:pPr>
            <w:r w:rsidRPr="00567C67">
              <w:t>3.2</w:t>
            </w:r>
            <w:r w:rsidRPr="00567C67">
              <w:tab/>
              <w:t>Staff are allocated and supervised, as required</w:t>
            </w:r>
          </w:p>
          <w:p w:rsidR="00000000" w:rsidP="00567C67">
            <w:pPr>
              <w:pStyle w:val="List"/>
              <w:rPr>
                <w:lang w:val="en-NZ"/>
              </w:rPr>
            </w:pPr>
            <w:r w:rsidRPr="00567C67">
              <w:t>3.3</w:t>
            </w:r>
            <w:r w:rsidRPr="00567C67">
              <w:tab/>
              <w:t xml:space="preserve">Materials and equipment are used according to </w:t>
            </w:r>
            <w:r w:rsidRPr="00567C67">
              <w:rPr>
                <w:rStyle w:val="BoldandItalics"/>
              </w:rPr>
              <w:t xml:space="preserve">workplace health and safety </w:t>
            </w:r>
            <w:r w:rsidRPr="00567C67">
              <w:t xml:space="preserve">requirements and enterprise </w:t>
            </w:r>
            <w:r w:rsidRPr="00567C67">
              <w:rPr>
                <w:rStyle w:val="BoldandItalics"/>
              </w:rPr>
              <w:t>safe operating procedures</w:t>
            </w:r>
          </w:p>
        </w:tc>
      </w:tr>
      <w:tr w:rsidTr="006A2A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7C67">
            <w:pPr>
              <w:pStyle w:val="List"/>
              <w:rPr>
                <w:lang w:val="en-NZ"/>
              </w:rPr>
            </w:pPr>
            <w:r w:rsidRPr="00567C67">
              <w:t>4.</w:t>
            </w:r>
            <w:r w:rsidRPr="00567C67">
              <w:tab/>
              <w:t>Monitor and review the program</w:t>
            </w:r>
          </w:p>
        </w:tc>
        <w:tc>
          <w:tcPr>
            <w:tcW w:w="6312" w:type="dxa"/>
            <w:tcBorders>
              <w:top w:val="nil"/>
              <w:left w:val="nil"/>
              <w:bottom w:val="nil"/>
              <w:right w:val="nil"/>
            </w:tcBorders>
            <w:tcMar>
              <w:top w:w="0" w:type="dxa"/>
              <w:left w:w="62" w:type="dxa"/>
              <w:bottom w:w="0" w:type="dxa"/>
              <w:right w:w="62" w:type="dxa"/>
            </w:tcMar>
          </w:tcPr>
          <w:p w:rsidR="00000000" w:rsidRPr="00567C67" w:rsidP="00567C67">
            <w:pPr>
              <w:pStyle w:val="List"/>
            </w:pPr>
            <w:r w:rsidRPr="00567C67">
              <w:t>4.1</w:t>
            </w:r>
            <w:r w:rsidRPr="00567C67">
              <w:tab/>
              <w:t>The vineyard program is checked against previous programs and adjustments are made as necessary</w:t>
            </w:r>
          </w:p>
          <w:p w:rsidR="00000000" w:rsidRPr="00567C67" w:rsidP="00567C67">
            <w:pPr>
              <w:pStyle w:val="List"/>
            </w:pPr>
            <w:r w:rsidRPr="00567C67">
              <w:t>4.2</w:t>
            </w:r>
            <w:r w:rsidRPr="00567C67">
              <w:tab/>
            </w:r>
            <w:r w:rsidRPr="00567C67">
              <w:t>Production plans are reviewed to determine and align schedule of activities</w:t>
            </w:r>
          </w:p>
          <w:p w:rsidR="00000000" w:rsidRPr="00567C67" w:rsidP="00567C67">
            <w:pPr>
              <w:pStyle w:val="List"/>
            </w:pPr>
            <w:r w:rsidRPr="00567C67">
              <w:t>4.3</w:t>
            </w:r>
            <w:r w:rsidRPr="00567C67">
              <w:tab/>
              <w:t>Vineyard practices are regularly reviewed to identify opportunities for improvements in performance</w:t>
            </w:r>
          </w:p>
          <w:p w:rsidR="00000000" w:rsidRPr="00567C67" w:rsidP="00567C67">
            <w:pPr>
              <w:pStyle w:val="List"/>
            </w:pPr>
            <w:r w:rsidRPr="00567C67">
              <w:t>4.4</w:t>
            </w:r>
            <w:r w:rsidRPr="00567C67">
              <w:tab/>
              <w:t>Costs and estimates of the vineyard program are compared with resource a</w:t>
            </w:r>
            <w:r w:rsidRPr="00567C67">
              <w:t>llocation</w:t>
            </w:r>
          </w:p>
        </w:tc>
      </w:tr>
    </w:tbl>
    <w:p w:rsidR="00000000" w:rsidRPr="00567C67" w:rsidP="00567C67">
      <w:pPr>
        <w:pStyle w:val="BodyText"/>
      </w:pPr>
    </w:p>
    <w:p w:rsidR="00000000" w:rsidRPr="00567C67" w:rsidP="00567C67">
      <w:pPr>
        <w:pStyle w:val="AllowPageBreak"/>
      </w:pPr>
    </w:p>
    <w:p w:rsidR="00000000" w:rsidRPr="00567C67" w:rsidP="00567C67">
      <w:pPr>
        <w:pStyle w:val="Heading1"/>
      </w:pPr>
      <w:bookmarkStart w:id="9" w:name="O_474015"/>
      <w:bookmarkEnd w:id="9"/>
      <w:r w:rsidRPr="00567C67">
        <w:t>Required Skills and Knowledge</w:t>
      </w:r>
    </w:p>
    <w:tbl>
      <w:tblPr>
        <w:tblW w:w="0" w:type="auto"/>
        <w:tblLayout w:type="fixed"/>
        <w:tblCellMar>
          <w:left w:w="62" w:type="dxa"/>
          <w:right w:w="62" w:type="dxa"/>
        </w:tblCellMar>
        <w:tblLook w:val="0000"/>
      </w:tblPr>
      <w:tblGrid>
        <w:gridCol w:w="9072"/>
      </w:tblGrid>
      <w:tr w:rsidTr="00567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7C67">
            <w:pPr>
              <w:pStyle w:val="BodyText"/>
              <w:rPr>
                <w:lang w:val="en-NZ"/>
              </w:rPr>
            </w:pPr>
            <w:r w:rsidRPr="00567C67">
              <w:t>This section describes the skills and knowledge required for this unit.</w:t>
            </w:r>
          </w:p>
        </w:tc>
      </w:tr>
      <w:tr w:rsidTr="00567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7C67" w:rsidP="00567C67">
            <w:pPr>
              <w:pStyle w:val="TableHeading"/>
            </w:pPr>
            <w:r w:rsidRPr="00567C67">
              <w:t>Required skills include:</w:t>
            </w:r>
          </w:p>
          <w:p w:rsidR="00000000" w:rsidRPr="00567C67" w:rsidP="00567C67">
            <w:pPr>
              <w:pStyle w:val="BodyText"/>
            </w:pPr>
            <w:r w:rsidRPr="00567C67">
              <w:rPr>
                <w:rStyle w:val="SpecialBold"/>
              </w:rPr>
              <w:t>Ability to:</w:t>
            </w:r>
          </w:p>
          <w:p w:rsidR="00000000" w:rsidRPr="00567C67" w:rsidP="00567C67">
            <w:pPr>
              <w:pStyle w:val="ListBullet"/>
            </w:pPr>
            <w:r w:rsidRPr="00567C67">
              <w:t>recognise grape varieties and cultivars</w:t>
            </w:r>
          </w:p>
          <w:p w:rsidR="00000000" w:rsidRPr="00567C67" w:rsidP="00567C67">
            <w:pPr>
              <w:pStyle w:val="ListBullet"/>
            </w:pPr>
            <w:r w:rsidRPr="00567C67">
              <w:t xml:space="preserve">determine maintenance requirements for the vineyard </w:t>
            </w:r>
          </w:p>
          <w:p w:rsidR="00000000" w:rsidRPr="00567C67" w:rsidP="00567C67">
            <w:pPr>
              <w:pStyle w:val="ListBullet"/>
            </w:pPr>
            <w:r w:rsidRPr="00567C67">
              <w:t>plan and program vineyard practices</w:t>
            </w:r>
          </w:p>
          <w:p w:rsidR="00000000" w:rsidRPr="00567C67" w:rsidP="00567C67">
            <w:pPr>
              <w:pStyle w:val="ListBullet"/>
            </w:pPr>
            <w:r w:rsidRPr="00567C67">
              <w:t>manage implementation of vineyard practices</w:t>
            </w:r>
          </w:p>
          <w:p w:rsidR="00000000" w:rsidRPr="00567C67" w:rsidP="00567C67">
            <w:pPr>
              <w:pStyle w:val="ListBullet"/>
            </w:pPr>
            <w:r w:rsidRPr="00567C67">
              <w:t>determine and organise work schedules</w:t>
            </w:r>
          </w:p>
          <w:p w:rsidR="00000000" w:rsidRPr="00567C67" w:rsidP="00567C67">
            <w:pPr>
              <w:pStyle w:val="ListBullet"/>
            </w:pPr>
            <w:r w:rsidRPr="00567C67">
              <w:t>source information</w:t>
            </w:r>
          </w:p>
          <w:p w:rsidR="00000000" w:rsidP="00567C67">
            <w:pPr>
              <w:pStyle w:val="ListBullet"/>
              <w:rPr>
                <w:lang w:val="en-NZ"/>
              </w:rPr>
            </w:pPr>
            <w:r w:rsidRPr="00567C67">
              <w:t>gather and record information</w:t>
            </w:r>
          </w:p>
        </w:tc>
      </w:tr>
      <w:tr w:rsidTr="00567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7C67">
            <w:pPr>
              <w:pStyle w:val="BodyText"/>
              <w:rPr>
                <w:lang w:val="en-NZ"/>
              </w:rPr>
            </w:pPr>
          </w:p>
        </w:tc>
      </w:tr>
      <w:tr w:rsidTr="00567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7C67" w:rsidP="00567C67">
            <w:pPr>
              <w:pStyle w:val="TableHeading"/>
            </w:pPr>
            <w:r w:rsidRPr="00567C67">
              <w:t>Required knowledge includes:</w:t>
            </w:r>
          </w:p>
          <w:p w:rsidR="00000000" w:rsidP="00567C67">
            <w:pPr>
              <w:pStyle w:val="BodyText"/>
              <w:rPr>
                <w:lang w:val="en-NZ"/>
              </w:rPr>
            </w:pPr>
            <w:r w:rsidRPr="00567C67">
              <w:rPr>
                <w:rStyle w:val="SpecialBold"/>
              </w:rPr>
              <w:t>Knowledge of:</w:t>
            </w:r>
          </w:p>
        </w:tc>
      </w:tr>
      <w:tr w:rsidTr="00567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7C67" w:rsidP="00567C67">
            <w:pPr>
              <w:pStyle w:val="ListBullet"/>
            </w:pPr>
            <w:r w:rsidRPr="00567C67">
              <w:t>grape varieties and cultivars</w:t>
            </w:r>
          </w:p>
          <w:p w:rsidR="00000000" w:rsidRPr="00567C67" w:rsidP="00567C67">
            <w:pPr>
              <w:pStyle w:val="ListBullet"/>
            </w:pPr>
            <w:r w:rsidRPr="00567C67">
              <w:t>vineyard practices for a range of grape varieties and cultivars, and growing systems</w:t>
            </w:r>
          </w:p>
          <w:p w:rsidR="00000000" w:rsidRPr="00567C67" w:rsidP="00567C67">
            <w:pPr>
              <w:pStyle w:val="ListBullet"/>
            </w:pPr>
            <w:r w:rsidRPr="00567C67">
              <w:t>trellis and harvesting systems</w:t>
            </w:r>
          </w:p>
          <w:p w:rsidR="00000000" w:rsidRPr="00567C67" w:rsidP="00567C67">
            <w:pPr>
              <w:pStyle w:val="ListBullet"/>
            </w:pPr>
            <w:r w:rsidRPr="00567C67">
              <w:t>irrigation systems</w:t>
            </w:r>
          </w:p>
          <w:p w:rsidR="00000000" w:rsidRPr="00567C67" w:rsidP="00567C67">
            <w:pPr>
              <w:pStyle w:val="ListBullet"/>
            </w:pPr>
            <w:r w:rsidRPr="00567C67">
              <w:t>plant nutrition practices</w:t>
            </w:r>
          </w:p>
          <w:p w:rsidR="00000000" w:rsidRPr="00567C67" w:rsidP="00567C67">
            <w:pPr>
              <w:pStyle w:val="ListBullet"/>
            </w:pPr>
            <w:r w:rsidRPr="00567C67">
              <w:t>weed, pest and disease control practices</w:t>
            </w:r>
          </w:p>
          <w:p w:rsidR="00000000" w:rsidRPr="00567C67" w:rsidP="00567C67">
            <w:pPr>
              <w:pStyle w:val="ListBullet"/>
            </w:pPr>
            <w:r w:rsidRPr="00567C67">
              <w:t>legislat</w:t>
            </w:r>
            <w:r w:rsidRPr="00567C67">
              <w:t>ion or local by-laws relevant to safe operating practices and workplace health and safety</w:t>
            </w:r>
          </w:p>
        </w:tc>
      </w:tr>
    </w:tbl>
    <w:p w:rsidR="00000000" w:rsidRPr="00567C67" w:rsidP="00567C67">
      <w:pPr>
        <w:pStyle w:val="BodyText"/>
      </w:pPr>
    </w:p>
    <w:p w:rsidR="00000000" w:rsidRPr="00567C67" w:rsidP="00567C67">
      <w:pPr>
        <w:pStyle w:val="AllowPageBreak"/>
      </w:pPr>
    </w:p>
    <w:p w:rsidR="00000000" w:rsidRPr="00567C67" w:rsidP="00567C67">
      <w:pPr>
        <w:pStyle w:val="Heading1"/>
      </w:pPr>
      <w:bookmarkStart w:id="10" w:name="O_474016"/>
      <w:bookmarkEnd w:id="10"/>
      <w:r w:rsidRPr="00567C67">
        <w:t>Evidence Guide</w:t>
      </w:r>
    </w:p>
    <w:tbl>
      <w:tblPr>
        <w:tblW w:w="0" w:type="auto"/>
        <w:tblLayout w:type="fixed"/>
        <w:tblCellMar>
          <w:left w:w="62" w:type="dxa"/>
          <w:right w:w="62" w:type="dxa"/>
        </w:tblCellMar>
        <w:tblLook w:val="0000"/>
      </w:tblPr>
      <w:tblGrid>
        <w:gridCol w:w="3674"/>
        <w:gridCol w:w="5398"/>
      </w:tblGrid>
      <w:tr w:rsidTr="00567C6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The evidence guide provides advice on assessment and must be read in conjunction with the performance criteria, required skills and knowledge, range statement and the Assessment Guidelines for the Training Package.</w:t>
            </w:r>
          </w:p>
        </w:tc>
      </w:tr>
      <w:tr w:rsidTr="00567C6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p>
        </w:tc>
      </w:tr>
      <w:tr w:rsidTr="00567C6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Critical aspec</w:t>
            </w:r>
            <w:r w:rsidRPr="00567C67">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t>The evidence required to demonstrate competency in this unit must be relevant to workplace operations and satisfy holistically all of the requirements of the performance criteri</w:t>
            </w:r>
            <w:r w:rsidRPr="00567C67">
              <w:t>a and required skills and knowledge and include achievement of the following:</w:t>
            </w:r>
          </w:p>
          <w:p w:rsidR="00000000" w:rsidRPr="00567C67" w:rsidP="00567C67">
            <w:pPr>
              <w:pStyle w:val="ListBullet"/>
            </w:pPr>
            <w:r w:rsidRPr="00567C67">
              <w:t>determine maintenance requirements for the vineyard</w:t>
            </w:r>
          </w:p>
          <w:p w:rsidR="00000000" w:rsidRPr="00567C67" w:rsidP="00567C67">
            <w:pPr>
              <w:pStyle w:val="ListBullet"/>
            </w:pPr>
            <w:r w:rsidRPr="00567C67">
              <w:t>oversee the implementation of vineyard practices</w:t>
            </w:r>
          </w:p>
          <w:p w:rsidR="00000000" w:rsidRPr="00567C67" w:rsidP="00567C67">
            <w:pPr>
              <w:pStyle w:val="ListBullet"/>
            </w:pPr>
            <w:r w:rsidRPr="00567C67">
              <w:t>develop and organising work schedules</w:t>
            </w:r>
          </w:p>
          <w:p w:rsidR="00000000" w:rsidP="00567C67">
            <w:pPr>
              <w:pStyle w:val="ListBullet"/>
              <w:rPr>
                <w:lang w:val="en-NZ"/>
              </w:rPr>
            </w:pPr>
            <w:r w:rsidRPr="00567C67">
              <w:t>supervise workers</w:t>
            </w:r>
          </w:p>
        </w:tc>
      </w:tr>
      <w:tr w:rsidTr="00567C6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Competency requires the application of work practices under work conditions. Selection and use of resources for some worksites may differ due to the regional or enterprise circumstances.</w:t>
            </w:r>
          </w:p>
        </w:tc>
      </w:tr>
      <w:tr w:rsidTr="00567C6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Method of assessmen</w:t>
            </w:r>
            <w:r w:rsidRPr="00567C67">
              <w:t>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ListBullet"/>
            </w:pPr>
            <w:r w:rsidRPr="00567C67">
              <w:t>Assessment methods must satisfy the endorsed Assessment Guidelines of the AHC10 Training Package and can be assessed holistically with other units</w:t>
            </w:r>
          </w:p>
          <w:p w:rsidR="00000000" w:rsidRPr="00567C67" w:rsidP="00567C67">
            <w:pPr>
              <w:pStyle w:val="ListBullet"/>
            </w:pPr>
            <w:r w:rsidRPr="00567C67">
              <w:t>Assessment methods must confirm consistency and accuracy of performance (over time and in a range of workp</w:t>
            </w:r>
            <w:r w:rsidRPr="00567C67">
              <w:t>lace relevant contexts) together with application of required knowledge</w:t>
            </w:r>
          </w:p>
          <w:p w:rsidR="00000000" w:rsidRPr="00567C67" w:rsidP="00567C67">
            <w:pPr>
              <w:pStyle w:val="ListBullet"/>
            </w:pPr>
            <w:r w:rsidRPr="00567C67">
              <w:t>Assessment must be by direct observation of tasks, with questioning on required knowledge and it must also reinforce the integration of employability skills</w:t>
            </w:r>
          </w:p>
          <w:p w:rsidR="00000000" w:rsidRPr="00567C67" w:rsidP="00567C67">
            <w:pPr>
              <w:pStyle w:val="ListBullet"/>
            </w:pPr>
            <w:r w:rsidRPr="00567C67">
              <w:t>Assessment methods must con</w:t>
            </w:r>
            <w:r w:rsidRPr="00567C67">
              <w:t>firm the ability to access, interpret and apply the required knowledge</w:t>
            </w:r>
          </w:p>
          <w:p w:rsidR="00000000" w:rsidRPr="00567C67" w:rsidP="00567C67">
            <w:pPr>
              <w:pStyle w:val="ListBullet"/>
            </w:pPr>
            <w:r w:rsidRPr="00567C67">
              <w:t>Assessment may be applied under project-related conditions (real or simulated) and require evidence of process</w:t>
            </w:r>
          </w:p>
          <w:p w:rsidR="00000000" w:rsidRPr="00567C67" w:rsidP="00567C67">
            <w:pPr>
              <w:pStyle w:val="ListBullet"/>
            </w:pPr>
            <w:r w:rsidRPr="00567C67">
              <w:t>Assessment must confirm a reasonable inference that competency is able not</w:t>
            </w:r>
            <w:r w:rsidRPr="00567C67">
              <w:t xml:space="preserve"> only to be satisfied under the particular circumstance, but is able to be transferred to other circumstances</w:t>
            </w:r>
          </w:p>
          <w:p w:rsidR="00000000" w:rsidRPr="00567C67" w:rsidP="00567C67">
            <w:pPr>
              <w:pStyle w:val="ListBullet"/>
            </w:pPr>
            <w:r w:rsidRPr="00567C67">
              <w:t>The assessment environment should not disadvantage the candidate</w:t>
            </w:r>
          </w:p>
          <w:p w:rsidR="00000000" w:rsidRPr="00567C67" w:rsidP="00567C67">
            <w:pPr>
              <w:pStyle w:val="ListBullet"/>
            </w:pPr>
            <w:r w:rsidRPr="00567C67">
              <w:t>Assessment practices should take into account any relevant language or cultural issues related to Aboriginality, gender or language backgrounds other than English</w:t>
            </w:r>
          </w:p>
          <w:p w:rsidR="00000000" w:rsidRPr="00567C67" w:rsidP="00567C67">
            <w:pPr>
              <w:pStyle w:val="ListBullet"/>
            </w:pPr>
            <w:r w:rsidRPr="00567C67">
              <w:t>Where the participant has a disability, reasonable adjustment may be applied during assessmen</w:t>
            </w:r>
            <w:r w:rsidRPr="00567C67">
              <w:t>t</w:t>
            </w:r>
          </w:p>
          <w:p w:rsidR="00000000" w:rsidP="00567C67">
            <w:pPr>
              <w:pStyle w:val="ListBullet"/>
              <w:rPr>
                <w:lang w:val="en-NZ"/>
              </w:rPr>
            </w:pPr>
            <w:r w:rsidRPr="00567C67">
              <w:t>Language and literacy demands of the assessment task should not be higher than those of the work role</w:t>
            </w:r>
          </w:p>
        </w:tc>
      </w:tr>
      <w:tr w:rsidTr="00567C6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t xml:space="preserve">To ensure consistency of performance, competency should be demonstrated on more than one occasion over a period of </w:t>
            </w:r>
            <w:r w:rsidRPr="00567C67">
              <w:t>time in order to cover a variety of circumstances, cases and responsibilities, and where possible, over a number of assessment activities.</w:t>
            </w:r>
          </w:p>
        </w:tc>
      </w:tr>
    </w:tbl>
    <w:p w:rsidR="00000000" w:rsidRPr="00567C67" w:rsidP="00567C67">
      <w:pPr>
        <w:pStyle w:val="BodyText"/>
      </w:pPr>
    </w:p>
    <w:p w:rsidR="00000000" w:rsidRPr="00567C67" w:rsidP="00567C67">
      <w:pPr>
        <w:pStyle w:val="AllowPageBreak"/>
      </w:pPr>
    </w:p>
    <w:p w:rsidR="00000000" w:rsidRPr="00567C67" w:rsidP="00567C67">
      <w:pPr>
        <w:pStyle w:val="Heading1"/>
      </w:pPr>
      <w:bookmarkStart w:id="11" w:name="O_474017"/>
      <w:bookmarkEnd w:id="11"/>
      <w:r w:rsidRPr="00567C67">
        <w:t>Range Statement</w:t>
      </w:r>
    </w:p>
    <w:tbl>
      <w:tblPr>
        <w:tblW w:w="0" w:type="auto"/>
        <w:tblLayout w:type="fixed"/>
        <w:tblCellMar>
          <w:left w:w="62" w:type="dxa"/>
          <w:right w:w="62" w:type="dxa"/>
        </w:tblCellMar>
        <w:tblLook w:val="0000"/>
      </w:tblPr>
      <w:tblGrid>
        <w:gridCol w:w="3157"/>
        <w:gridCol w:w="5915"/>
      </w:tblGrid>
      <w:tr w:rsidTr="00567C6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The range statement relates to the unit of competency as a whole. It allows for di</w:t>
            </w:r>
            <w:r w:rsidRPr="00567C67">
              <w:t>fferent work environments and situations that may affect performance. Bold italicised wording, if used in the performance criteria, is detailed below. Essential operating conditions that may be present with training and assessment (depending on the work si</w:t>
            </w:r>
            <w:r w:rsidRPr="00567C67">
              <w:t>tuation, needs of the candidate, accessibility of the item, and local industry and regional contexts) may also be included.</w:t>
            </w:r>
          </w:p>
        </w:tc>
      </w:tr>
      <w:tr w:rsidTr="00567C67">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BoldandItalics"/>
              </w:rPr>
              <w:t>Vineyard practices</w:t>
            </w:r>
            <w:r w:rsidRPr="00567C67">
              <w:t xml:space="preserve">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ListBullet"/>
            </w:pPr>
            <w:r w:rsidRPr="00567C67">
              <w:t>soil preparation</w:t>
            </w:r>
          </w:p>
          <w:p w:rsidR="00000000" w:rsidRPr="00567C67" w:rsidP="00567C67">
            <w:pPr>
              <w:pStyle w:val="ListBullet"/>
            </w:pPr>
            <w:r w:rsidRPr="00567C67">
              <w:t>planting</w:t>
            </w:r>
          </w:p>
          <w:p w:rsidR="00000000" w:rsidRPr="00567C67" w:rsidP="00567C67">
            <w:pPr>
              <w:pStyle w:val="ListBullet"/>
            </w:pPr>
            <w:r w:rsidRPr="00567C67">
              <w:t>trellising</w:t>
            </w:r>
          </w:p>
          <w:p w:rsidR="00000000" w:rsidRPr="00567C67" w:rsidP="00567C67">
            <w:pPr>
              <w:pStyle w:val="ListBullet"/>
            </w:pPr>
            <w:r w:rsidRPr="00567C67">
              <w:t>training</w:t>
            </w:r>
          </w:p>
          <w:p w:rsidR="00000000" w:rsidRPr="00567C67" w:rsidP="00567C67">
            <w:pPr>
              <w:pStyle w:val="ListBullet"/>
            </w:pPr>
            <w:r w:rsidRPr="00567C67">
              <w:t>fertilising</w:t>
            </w:r>
          </w:p>
          <w:p w:rsidR="00000000" w:rsidRPr="00567C67" w:rsidP="00567C67">
            <w:pPr>
              <w:pStyle w:val="ListBullet"/>
            </w:pPr>
            <w:r w:rsidRPr="00567C67">
              <w:t>weed, pest and disease control</w:t>
            </w:r>
          </w:p>
          <w:p w:rsidR="00000000" w:rsidRPr="00567C67" w:rsidP="00567C67">
            <w:pPr>
              <w:pStyle w:val="ListBullet"/>
            </w:pPr>
            <w:r w:rsidRPr="00567C67">
              <w:t>inter row cultivation</w:t>
            </w:r>
          </w:p>
          <w:p w:rsidR="00000000" w:rsidRPr="00567C67" w:rsidP="00567C67">
            <w:pPr>
              <w:pStyle w:val="ListBullet"/>
            </w:pPr>
            <w:r w:rsidRPr="00567C67">
              <w:t>irrigation</w:t>
            </w:r>
          </w:p>
          <w:p w:rsidR="00000000" w:rsidRPr="00567C67" w:rsidP="00567C67">
            <w:pPr>
              <w:pStyle w:val="ListBullet"/>
            </w:pPr>
            <w:r w:rsidRPr="00567C67">
              <w:t>pruning</w:t>
            </w:r>
          </w:p>
          <w:p w:rsidR="00000000" w:rsidRPr="00567C67" w:rsidP="00567C67">
            <w:pPr>
              <w:pStyle w:val="ListBullet"/>
            </w:pPr>
            <w:r w:rsidRPr="00567C67">
              <w:t>crop monitoring</w:t>
            </w:r>
          </w:p>
          <w:p w:rsidR="00000000" w:rsidRPr="00567C67" w:rsidP="00567C67">
            <w:pPr>
              <w:pStyle w:val="ListBullet"/>
            </w:pPr>
            <w:r w:rsidRPr="00567C67">
              <w:t>harvesting and equipment</w:t>
            </w:r>
          </w:p>
          <w:p w:rsidR="00000000" w:rsidP="00567C67">
            <w:pPr>
              <w:pStyle w:val="ListBullet"/>
              <w:rPr>
                <w:lang w:val="en-NZ"/>
              </w:rPr>
            </w:pPr>
            <w:r w:rsidRPr="00567C67">
              <w:t>machinery maintenance</w:t>
            </w:r>
          </w:p>
        </w:tc>
      </w:tr>
      <w:tr w:rsidTr="00567C67">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BoldandItalics"/>
              </w:rPr>
              <w:t>Materials and equipment</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t>Large and small motorised machinery and equipment such as:</w:t>
            </w:r>
          </w:p>
          <w:p w:rsidR="00000000" w:rsidRPr="00567C67" w:rsidP="00567C67">
            <w:pPr>
              <w:pStyle w:val="ListBullet"/>
            </w:pPr>
            <w:r w:rsidRPr="00567C67">
              <w:t>tractors</w:t>
            </w:r>
          </w:p>
          <w:p w:rsidR="00000000" w:rsidRPr="00567C67" w:rsidP="00567C67">
            <w:pPr>
              <w:pStyle w:val="ListBullet"/>
            </w:pPr>
            <w:r w:rsidRPr="00567C67">
              <w:t>soil cultivation,  spraying , pruning and harvesting machinery and equipment</w:t>
            </w:r>
          </w:p>
          <w:p w:rsidR="00000000" w:rsidP="00567C67">
            <w:pPr>
              <w:pStyle w:val="ListBullet"/>
              <w:rPr>
                <w:lang w:val="en-NZ"/>
              </w:rPr>
            </w:pPr>
            <w:r w:rsidRPr="00567C67">
              <w:t>hand tools such as secateurs, loppers and pruning saws</w:t>
            </w:r>
          </w:p>
        </w:tc>
      </w:tr>
      <w:tr w:rsidTr="00567C67">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BoldandItalics"/>
              </w:rPr>
              <w:t xml:space="preserve">Consumables </w:t>
            </w:r>
            <w:r w:rsidRPr="00567C67">
              <w:t>may include but are not limited to:</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ListBullet"/>
            </w:pPr>
            <w:r w:rsidRPr="00567C67">
              <w:t>fertilisers</w:t>
            </w:r>
          </w:p>
          <w:p w:rsidR="00000000" w:rsidRPr="00567C67" w:rsidP="00567C67">
            <w:pPr>
              <w:pStyle w:val="ListBullet"/>
            </w:pPr>
            <w:r w:rsidRPr="00567C67">
              <w:t>soil conditioners and ameliorants</w:t>
            </w:r>
          </w:p>
          <w:p w:rsidR="00000000" w:rsidRPr="00567C67" w:rsidP="00567C67">
            <w:pPr>
              <w:pStyle w:val="ListBullet"/>
            </w:pPr>
            <w:r w:rsidRPr="00567C67">
              <w:t>irrigation components</w:t>
            </w:r>
          </w:p>
          <w:p w:rsidR="00000000" w:rsidRPr="00567C67" w:rsidP="00567C67">
            <w:pPr>
              <w:pStyle w:val="ListBullet"/>
            </w:pPr>
            <w:r w:rsidRPr="00567C67">
              <w:t>sprays</w:t>
            </w:r>
            <w:r w:rsidRPr="00567C67">
              <w:t xml:space="preserve"> and chemicals</w:t>
            </w:r>
          </w:p>
          <w:p w:rsidR="00000000" w:rsidRPr="00567C67" w:rsidP="00567C67">
            <w:pPr>
              <w:pStyle w:val="ListBullet"/>
            </w:pPr>
            <w:r w:rsidRPr="00567C67">
              <w:t>fuels and oils</w:t>
            </w:r>
          </w:p>
          <w:p w:rsidR="00000000" w:rsidRPr="00567C67" w:rsidP="00567C67">
            <w:pPr>
              <w:pStyle w:val="ListBullet"/>
            </w:pPr>
            <w:r w:rsidRPr="00567C67">
              <w:t>posts and wire</w:t>
            </w:r>
          </w:p>
          <w:p w:rsidR="00000000" w:rsidRPr="00567C67" w:rsidP="00567C67">
            <w:pPr>
              <w:pStyle w:val="ListBullet"/>
            </w:pPr>
            <w:r w:rsidRPr="00567C67">
              <w:t>vine protection devices</w:t>
            </w:r>
          </w:p>
          <w:p w:rsidR="00000000" w:rsidRPr="00567C67" w:rsidP="00567C67">
            <w:pPr>
              <w:pStyle w:val="ListBullet"/>
            </w:pPr>
            <w:r w:rsidRPr="00567C67">
              <w:t>vine rootlings</w:t>
            </w:r>
          </w:p>
          <w:p w:rsidR="00000000" w:rsidRPr="00567C67" w:rsidP="00567C67">
            <w:pPr>
              <w:pStyle w:val="ListBullet"/>
            </w:pPr>
            <w:r w:rsidRPr="00567C67">
              <w:t>personal protective equipment</w:t>
            </w:r>
          </w:p>
          <w:p w:rsidR="00000000" w:rsidRPr="00567C67" w:rsidP="00567C67">
            <w:pPr>
              <w:pStyle w:val="ListBullet"/>
            </w:pPr>
            <w:r w:rsidRPr="00567C67">
              <w:t>first aid requirements</w:t>
            </w:r>
          </w:p>
          <w:p w:rsidR="00000000" w:rsidP="00567C67">
            <w:pPr>
              <w:pStyle w:val="ListBullet"/>
              <w:rPr>
                <w:lang w:val="en-NZ"/>
              </w:rPr>
            </w:pPr>
            <w:r w:rsidRPr="00567C67">
              <w:t>office requirements</w:t>
            </w:r>
          </w:p>
        </w:tc>
      </w:tr>
      <w:tr w:rsidTr="00567C67">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BoldandItalics"/>
              </w:rPr>
              <w:t>Workplace health and safety</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t>Hazards may include:</w:t>
            </w:r>
          </w:p>
          <w:p w:rsidR="00000000" w:rsidRPr="00567C67" w:rsidP="00567C67">
            <w:pPr>
              <w:pStyle w:val="ListBullet"/>
            </w:pPr>
            <w:r w:rsidRPr="00567C67">
              <w:t>disturbance or interruption of services</w:t>
            </w:r>
          </w:p>
          <w:p w:rsidR="00000000" w:rsidRPr="00567C67" w:rsidP="00567C67">
            <w:pPr>
              <w:pStyle w:val="ListBullet"/>
            </w:pPr>
            <w:r w:rsidRPr="00567C67">
              <w:t>solar radiation</w:t>
            </w:r>
          </w:p>
          <w:p w:rsidR="00000000" w:rsidRPr="00567C67" w:rsidP="00567C67">
            <w:pPr>
              <w:pStyle w:val="ListBullet"/>
            </w:pPr>
            <w:r w:rsidRPr="00567C67">
              <w:t xml:space="preserve">dust, noise, soil-, air- and water-borne micro-organisms, </w:t>
            </w:r>
          </w:p>
          <w:p w:rsidR="00000000" w:rsidRPr="00567C67" w:rsidP="00567C67">
            <w:pPr>
              <w:pStyle w:val="ListBullet"/>
            </w:pPr>
            <w:r w:rsidRPr="00567C67">
              <w:t>chemicals and hazardous substances</w:t>
            </w:r>
          </w:p>
          <w:p w:rsidR="00000000" w:rsidRPr="00567C67" w:rsidP="00567C67">
            <w:pPr>
              <w:pStyle w:val="ListBullet"/>
            </w:pPr>
            <w:r w:rsidRPr="00567C67">
              <w:t>sharp hand tools and equipment</w:t>
            </w:r>
          </w:p>
          <w:p w:rsidR="00000000" w:rsidRPr="00567C67" w:rsidP="00567C67">
            <w:pPr>
              <w:pStyle w:val="ListBullet"/>
            </w:pPr>
            <w:r w:rsidRPr="00567C67">
              <w:t>manual handling</w:t>
            </w:r>
          </w:p>
          <w:p w:rsidR="00000000" w:rsidRPr="00567C67" w:rsidP="00567C67">
            <w:pPr>
              <w:pStyle w:val="ListBullet"/>
            </w:pPr>
            <w:r w:rsidRPr="00567C67">
              <w:t>moving vehicles</w:t>
            </w:r>
          </w:p>
          <w:p w:rsidR="00000000" w:rsidRPr="00567C67" w:rsidP="00567C67">
            <w:pPr>
              <w:pStyle w:val="ListBullet"/>
            </w:pPr>
            <w:r w:rsidRPr="00567C67">
              <w:t>machinery and machinery parts</w:t>
            </w:r>
          </w:p>
          <w:p w:rsidR="00000000" w:rsidRPr="00567C67" w:rsidP="00567C67">
            <w:pPr>
              <w:pStyle w:val="ListBullet"/>
            </w:pPr>
            <w:r w:rsidRPr="00567C67">
              <w:t>slippery and uneven surfaces</w:t>
            </w:r>
          </w:p>
          <w:p w:rsidR="00000000" w:rsidP="00567C67">
            <w:pPr>
              <w:pStyle w:val="ListBullet"/>
              <w:rPr>
                <w:lang w:val="en-NZ"/>
              </w:rPr>
            </w:pPr>
            <w:r w:rsidRPr="00567C67">
              <w:t>falling and flying objects</w:t>
            </w:r>
          </w:p>
        </w:tc>
      </w:tr>
      <w:tr w:rsidTr="00567C67">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BoldandItalics"/>
              </w:rPr>
              <w:t>Safe operating procedures</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t>Safe operating procedures developed for machinery and equipment and particular vineyard cultural practices</w:t>
            </w:r>
          </w:p>
        </w:tc>
      </w:tr>
      <w:tr w:rsidTr="00567C67">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C67">
            <w:pPr>
              <w:pStyle w:val="BodyText"/>
              <w:rPr>
                <w:lang w:val="en-NZ"/>
              </w:rPr>
            </w:pPr>
            <w:r w:rsidRPr="00567C67">
              <w:rPr>
                <w:rStyle w:val="BoldandItalics"/>
              </w:rPr>
              <w:t>Records</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C67" w:rsidP="00567C67">
            <w:pPr>
              <w:pStyle w:val="BodyText"/>
            </w:pPr>
            <w:r w:rsidRPr="00567C67">
              <w:t>Records may be recorded manually or with proprietary software</w:t>
            </w:r>
          </w:p>
        </w:tc>
      </w:tr>
    </w:tbl>
    <w:p w:rsidR="00000000" w:rsidRPr="00567C67" w:rsidP="00567C67">
      <w:pPr>
        <w:pStyle w:val="BodyText"/>
      </w:pPr>
    </w:p>
    <w:p w:rsidR="00000000" w:rsidRPr="00567C67" w:rsidP="00567C67">
      <w:pPr>
        <w:pStyle w:val="AllowPageBreak"/>
      </w:pPr>
    </w:p>
    <w:p w:rsidR="00000000" w:rsidRPr="00567C67" w:rsidP="00567C67">
      <w:pPr>
        <w:pStyle w:val="Heading1"/>
      </w:pPr>
      <w:bookmarkStart w:id="12" w:name="O_474018"/>
      <w:bookmarkEnd w:id="12"/>
      <w:r w:rsidRPr="00567C67">
        <w:t xml:space="preserve">Unit </w:t>
      </w:r>
      <w:r w:rsidRPr="00567C67">
        <w:t>Sector(s)</w:t>
      </w:r>
    </w:p>
    <w:p w:rsidR="00000000" w:rsidRPr="00567C67" w:rsidP="00567C67">
      <w:pPr>
        <w:pStyle w:val="BodyText"/>
      </w:pPr>
      <w:r w:rsidRPr="00567C67">
        <w:t>Production Horticulture</w:t>
      </w:r>
    </w:p>
    <w:p w:rsidR="00000000" w:rsidRPr="00567C67" w:rsidP="00567C67"/>
    <w:sectPr w:rsidSect="00567C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67" w:rsidRPr="006A2A1D" w:rsidP="006A2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1D" w:rsidP="00567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2A1D" w:rsidP="00567C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A2A1D" w:rsidP="00567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67" w:rsidRPr="006A2A1D" w:rsidP="006A2A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1D" w:rsidRPr="002D2AF8" w:rsidP="00567C67">
    <w:pPr>
      <w:pStyle w:val="Header"/>
      <w:framePr w:wrap="around"/>
    </w:pPr>
    <w:r>
      <w:fldChar w:fldCharType="begin"/>
    </w:r>
    <w:r>
      <w:instrText xml:space="preserve"> TITLE   \* MERGEFORMAT </w:instrText>
    </w:r>
    <w:r>
      <w:fldChar w:fldCharType="separate"/>
    </w:r>
    <w:r>
      <w:t>AHCPHT408A Oversee vineyard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6A2A1D" w:rsidP="00567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7A7D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AB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C67"/>
    <w:pPr>
      <w:spacing w:before="360" w:after="60"/>
      <w:outlineLvl w:val="0"/>
    </w:pPr>
    <w:rPr>
      <w:sz w:val="32"/>
    </w:rPr>
  </w:style>
  <w:style w:type="paragraph" w:styleId="Heading2">
    <w:name w:val="heading 2"/>
    <w:basedOn w:val="HeadingBase"/>
    <w:next w:val="BodyText"/>
    <w:link w:val="Heading2Char"/>
    <w:qFormat/>
    <w:rsid w:val="00567C67"/>
    <w:pPr>
      <w:keepLines/>
      <w:spacing w:before="240" w:after="120"/>
      <w:outlineLvl w:val="1"/>
    </w:pPr>
    <w:rPr>
      <w:sz w:val="28"/>
      <w:szCs w:val="40"/>
    </w:rPr>
  </w:style>
  <w:style w:type="paragraph" w:styleId="Heading3">
    <w:name w:val="heading 3"/>
    <w:basedOn w:val="HeadingBase"/>
    <w:next w:val="BodyText"/>
    <w:link w:val="Heading3Char"/>
    <w:qFormat/>
    <w:rsid w:val="00567C67"/>
    <w:pPr>
      <w:spacing w:before="180" w:after="120"/>
      <w:outlineLvl w:val="2"/>
    </w:pPr>
    <w:rPr>
      <w:spacing w:val="-10"/>
      <w:kern w:val="32"/>
    </w:rPr>
  </w:style>
  <w:style w:type="paragraph" w:styleId="Heading4">
    <w:name w:val="heading 4"/>
    <w:basedOn w:val="HeadingBase"/>
    <w:next w:val="BodyText"/>
    <w:link w:val="Heading4Char"/>
    <w:qFormat/>
    <w:rsid w:val="00567C67"/>
    <w:pPr>
      <w:spacing w:before="160" w:after="120"/>
      <w:outlineLvl w:val="3"/>
    </w:pPr>
    <w:rPr>
      <w:sz w:val="22"/>
    </w:rPr>
  </w:style>
  <w:style w:type="paragraph" w:styleId="Heading5">
    <w:name w:val="heading 5"/>
    <w:basedOn w:val="HeadingBase"/>
    <w:next w:val="Normal"/>
    <w:link w:val="Heading5Char"/>
    <w:qFormat/>
    <w:rsid w:val="00567C67"/>
    <w:pPr>
      <w:spacing w:before="80"/>
      <w:outlineLvl w:val="4"/>
    </w:pPr>
    <w:rPr>
      <w:color w:val="918585"/>
      <w:sz w:val="20"/>
    </w:rPr>
  </w:style>
  <w:style w:type="paragraph" w:styleId="Heading6">
    <w:name w:val="heading 6"/>
    <w:basedOn w:val="HeadingBase"/>
    <w:next w:val="Normal"/>
    <w:link w:val="Heading6Char"/>
    <w:qFormat/>
    <w:rsid w:val="00567C67"/>
    <w:pPr>
      <w:spacing w:before="60"/>
      <w:outlineLvl w:val="5"/>
    </w:pPr>
    <w:rPr>
      <w:color w:val="918585"/>
      <w:sz w:val="20"/>
    </w:rPr>
  </w:style>
  <w:style w:type="paragraph" w:styleId="Heading7">
    <w:name w:val="heading 7"/>
    <w:basedOn w:val="Normal"/>
    <w:next w:val="Normal"/>
    <w:link w:val="Heading7Char"/>
    <w:qFormat/>
    <w:rsid w:val="00567C67"/>
    <w:pPr>
      <w:ind w:left="720"/>
      <w:outlineLvl w:val="6"/>
    </w:pPr>
    <w:rPr>
      <w:i/>
    </w:rPr>
  </w:style>
  <w:style w:type="paragraph" w:styleId="Heading8">
    <w:name w:val="heading 8"/>
    <w:basedOn w:val="Normal"/>
    <w:next w:val="Normal"/>
    <w:link w:val="Heading8Char"/>
    <w:qFormat/>
    <w:rsid w:val="00567C67"/>
    <w:pPr>
      <w:ind w:left="720"/>
      <w:outlineLvl w:val="7"/>
    </w:pPr>
    <w:rPr>
      <w:i/>
    </w:rPr>
  </w:style>
  <w:style w:type="paragraph" w:styleId="Heading9">
    <w:name w:val="heading 9"/>
    <w:basedOn w:val="Normal"/>
    <w:next w:val="Normal"/>
    <w:link w:val="Heading9Char"/>
    <w:qFormat/>
    <w:rsid w:val="00567C67"/>
    <w:pPr>
      <w:ind w:left="720"/>
      <w:outlineLvl w:val="8"/>
    </w:pPr>
    <w:rPr>
      <w:i/>
    </w:rPr>
  </w:style>
  <w:style w:type="character" w:default="1" w:styleId="DefaultParagraphFont">
    <w:name w:val="Default Paragraph Font"/>
    <w:uiPriority w:val="1"/>
    <w:unhideWhenUsed/>
    <w:rsid w:val="00567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C67"/>
  </w:style>
  <w:style w:type="character" w:customStyle="1" w:styleId="Heading1Char">
    <w:name w:val="Heading 1 Char"/>
    <w:basedOn w:val="DefaultParagraphFont"/>
    <w:link w:val="Heading1"/>
    <w:rsid w:val="00567C67"/>
    <w:rPr>
      <w:rFonts w:ascii="Times New Roman" w:eastAsia="Times New Roman" w:hAnsi="Times New Roman" w:cs="Times New Roman"/>
      <w:b/>
      <w:sz w:val="32"/>
      <w:szCs w:val="20"/>
      <w:lang w:eastAsia="en-US"/>
    </w:rPr>
  </w:style>
  <w:style w:type="paragraph" w:styleId="BodyText">
    <w:name w:val="Body Text"/>
    <w:basedOn w:val="Normal"/>
    <w:link w:val="BodyTextChar"/>
    <w:rsid w:val="00567C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C67"/>
    <w:rPr>
      <w:rFonts w:ascii="Times New Roman" w:eastAsia="Times New Roman" w:hAnsi="Times New Roman" w:cs="Times New Roman"/>
      <w:sz w:val="24"/>
      <w:lang w:eastAsia="en-US"/>
    </w:rPr>
  </w:style>
  <w:style w:type="paragraph" w:styleId="List">
    <w:name w:val="List"/>
    <w:basedOn w:val="BodyText"/>
    <w:next w:val="BodyText"/>
    <w:rsid w:val="00567C67"/>
    <w:pPr>
      <w:tabs>
        <w:tab w:val="left" w:pos="340"/>
      </w:tabs>
      <w:spacing w:before="60" w:after="60"/>
      <w:ind w:left="340" w:hanging="340"/>
    </w:pPr>
  </w:style>
  <w:style w:type="paragraph" w:styleId="ListBullet">
    <w:name w:val="List Bullet"/>
    <w:basedOn w:val="List"/>
    <w:rsid w:val="00567C67"/>
    <w:pPr>
      <w:numPr>
        <w:numId w:val="12"/>
      </w:numPr>
      <w:tabs>
        <w:tab w:val="clear" w:pos="340"/>
      </w:tabs>
      <w:spacing w:before="40" w:after="40"/>
    </w:pPr>
  </w:style>
  <w:style w:type="character" w:customStyle="1" w:styleId="SpecialBold">
    <w:name w:val="Special Bold"/>
    <w:basedOn w:val="DefaultParagraphFont"/>
    <w:rsid w:val="00567C67"/>
    <w:rPr>
      <w:b/>
      <w:spacing w:val="0"/>
    </w:rPr>
  </w:style>
  <w:style w:type="paragraph" w:customStyle="1" w:styleId="SuperHeading">
    <w:name w:val="SuperHeading"/>
    <w:basedOn w:val="Normal"/>
    <w:rsid w:val="00567C67"/>
    <w:pPr>
      <w:spacing w:before="240" w:after="120"/>
      <w:outlineLvl w:val="0"/>
    </w:pPr>
    <w:rPr>
      <w:rFonts w:ascii="Times New Roman" w:hAnsi="Times New Roman"/>
      <w:b/>
      <w:sz w:val="32"/>
    </w:rPr>
  </w:style>
  <w:style w:type="paragraph" w:customStyle="1" w:styleId="TableHeading">
    <w:name w:val="Table Heading"/>
    <w:basedOn w:val="HeadingBase"/>
    <w:rsid w:val="00567C67"/>
    <w:pPr>
      <w:keepLines/>
      <w:pBdr>
        <w:bottom w:val="single" w:sz="6" w:space="1" w:color="918585"/>
      </w:pBdr>
      <w:spacing w:before="240"/>
    </w:pPr>
  </w:style>
  <w:style w:type="paragraph" w:customStyle="1" w:styleId="AllowPageBreak">
    <w:name w:val="AllowPageBreak"/>
    <w:rsid w:val="00567C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7C67"/>
    <w:rPr>
      <w:b/>
      <w:i/>
      <w:u w:val="none"/>
    </w:rPr>
  </w:style>
  <w:style w:type="character" w:customStyle="1" w:styleId="Heading2Char">
    <w:name w:val="Heading 2 Char"/>
    <w:basedOn w:val="DefaultParagraphFont"/>
    <w:link w:val="Heading2"/>
    <w:rsid w:val="00567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C67"/>
    <w:rPr>
      <w:rFonts w:ascii="Courier New" w:eastAsia="Times New Roman" w:hAnsi="Courier New" w:cs="Times New Roman"/>
      <w:i/>
      <w:szCs w:val="20"/>
      <w:lang w:eastAsia="en-US"/>
    </w:rPr>
  </w:style>
  <w:style w:type="paragraph" w:customStyle="1" w:styleId="HeadingBase">
    <w:name w:val="Heading Base"/>
    <w:rsid w:val="00567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C67"/>
    <w:pPr>
      <w:tabs>
        <w:tab w:val="right" w:leader="dot" w:pos="9072"/>
      </w:tabs>
      <w:ind w:left="567"/>
    </w:pPr>
    <w:rPr>
      <w:szCs w:val="22"/>
    </w:rPr>
  </w:style>
  <w:style w:type="paragraph" w:customStyle="1" w:styleId="TOCBase">
    <w:name w:val="TOC Base"/>
    <w:rsid w:val="00567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C67"/>
    <w:pPr>
      <w:tabs>
        <w:tab w:val="right" w:leader="dot" w:pos="9072"/>
      </w:tabs>
      <w:spacing w:before="40" w:after="40"/>
      <w:ind w:left="284"/>
    </w:pPr>
    <w:rPr>
      <w:rFonts w:ascii="Times New Roman" w:hAnsi="Times New Roman"/>
    </w:rPr>
  </w:style>
  <w:style w:type="paragraph" w:styleId="TOC1">
    <w:name w:val="toc 1"/>
    <w:basedOn w:val="TOCBase"/>
    <w:next w:val="Normal"/>
    <w:rsid w:val="00567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C67"/>
    <w:rPr>
      <w:rFonts w:ascii="Times New Roman" w:eastAsia="Times New Roman" w:hAnsi="Times New Roman" w:cs="Times New Roman"/>
      <w:sz w:val="16"/>
      <w:lang w:eastAsia="en-US"/>
    </w:rPr>
  </w:style>
  <w:style w:type="paragraph" w:styleId="Title">
    <w:name w:val="Title"/>
    <w:basedOn w:val="HeadingBase"/>
    <w:link w:val="TitleChar"/>
    <w:qFormat/>
    <w:rsid w:val="00567C67"/>
    <w:pPr>
      <w:spacing w:before="5040"/>
      <w:jc w:val="center"/>
    </w:pPr>
    <w:rPr>
      <w:sz w:val="48"/>
      <w:szCs w:val="72"/>
      <w:lang w:val="en-US"/>
    </w:rPr>
  </w:style>
  <w:style w:type="character" w:customStyle="1" w:styleId="TitleChar">
    <w:name w:val="Title Char"/>
    <w:basedOn w:val="DefaultParagraphFont"/>
    <w:link w:val="Title"/>
    <w:rsid w:val="00567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C67"/>
    <w:pPr>
      <w:tabs>
        <w:tab w:val="left" w:pos="3600"/>
        <w:tab w:val="left" w:pos="3958"/>
      </w:tabs>
    </w:pPr>
  </w:style>
  <w:style w:type="paragraph" w:customStyle="1" w:styleId="Note">
    <w:name w:val="Note"/>
    <w:basedOn w:val="BodyText"/>
    <w:rsid w:val="00567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C67"/>
    <w:pPr>
      <w:framePr w:wrap="auto" w:hAnchor="text" w:y="6049"/>
    </w:pPr>
    <w:rPr>
      <w:color w:val="000000"/>
      <w:sz w:val="40"/>
    </w:rPr>
  </w:style>
  <w:style w:type="paragraph" w:customStyle="1" w:styleId="TOCTitle">
    <w:name w:val="TOCTitle"/>
    <w:basedOn w:val="Heading1"/>
    <w:rsid w:val="00567C67"/>
    <w:pPr>
      <w:spacing w:after="240"/>
      <w:jc w:val="center"/>
      <w:outlineLvl w:val="9"/>
    </w:pPr>
    <w:rPr>
      <w:caps/>
    </w:rPr>
  </w:style>
  <w:style w:type="paragraph" w:customStyle="1" w:styleId="Version">
    <w:name w:val="Version"/>
    <w:rsid w:val="00567C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C67"/>
    <w:pPr>
      <w:numPr>
        <w:numId w:val="13"/>
      </w:numPr>
      <w:tabs>
        <w:tab w:val="clear" w:pos="680"/>
      </w:tabs>
    </w:pPr>
  </w:style>
  <w:style w:type="paragraph" w:styleId="Index1">
    <w:name w:val="index 1"/>
    <w:basedOn w:val="Normal"/>
    <w:next w:val="Normal"/>
    <w:semiHidden/>
    <w:rsid w:val="00567C67"/>
    <w:pPr>
      <w:keepNext w:val="0"/>
      <w:tabs>
        <w:tab w:val="right" w:pos="4176"/>
      </w:tabs>
      <w:ind w:left="198" w:hanging="198"/>
    </w:pPr>
    <w:rPr>
      <w:rFonts w:ascii="Garamond" w:hAnsi="Garamond"/>
    </w:rPr>
  </w:style>
  <w:style w:type="paragraph" w:styleId="IndexHeading">
    <w:name w:val="index heading"/>
    <w:basedOn w:val="Normal"/>
    <w:next w:val="Index1"/>
    <w:semiHidden/>
    <w:rsid w:val="00567C67"/>
    <w:pPr>
      <w:spacing w:before="120" w:after="120"/>
    </w:pPr>
    <w:rPr>
      <w:rFonts w:ascii="Arial" w:hAnsi="Arial"/>
      <w:b/>
      <w:color w:val="918585"/>
      <w:sz w:val="24"/>
    </w:rPr>
  </w:style>
  <w:style w:type="paragraph" w:styleId="Header">
    <w:name w:val="header"/>
    <w:basedOn w:val="Normal"/>
    <w:link w:val="HeaderChar"/>
    <w:rsid w:val="00567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C67"/>
    <w:rPr>
      <w:rFonts w:ascii="Times New Roman" w:eastAsia="Times New Roman" w:hAnsi="Times New Roman" w:cs="Times New Roman"/>
      <w:sz w:val="16"/>
      <w:szCs w:val="20"/>
      <w:lang w:val="en-GB" w:eastAsia="en-US"/>
    </w:rPr>
  </w:style>
  <w:style w:type="paragraph" w:customStyle="1" w:styleId="Chapter">
    <w:name w:val="Chapter"/>
    <w:basedOn w:val="Normal"/>
    <w:rsid w:val="00567C67"/>
    <w:pPr>
      <w:spacing w:before="240"/>
    </w:pPr>
    <w:rPr>
      <w:rFonts w:ascii="Times New Roman" w:hAnsi="Times New Roman"/>
      <w:smallCaps/>
      <w:spacing w:val="80"/>
      <w:sz w:val="28"/>
    </w:rPr>
  </w:style>
  <w:style w:type="paragraph" w:customStyle="1" w:styleId="InChapter">
    <w:name w:val="InChapter"/>
    <w:basedOn w:val="Heading3"/>
    <w:rsid w:val="00567C67"/>
    <w:pPr>
      <w:spacing w:after="240"/>
      <w:outlineLvl w:val="9"/>
    </w:pPr>
    <w:rPr>
      <w:noProof/>
    </w:rPr>
  </w:style>
  <w:style w:type="paragraph" w:styleId="Index2">
    <w:name w:val="index 2"/>
    <w:basedOn w:val="Normal"/>
    <w:next w:val="Normal"/>
    <w:semiHidden/>
    <w:rsid w:val="00567C67"/>
    <w:pPr>
      <w:tabs>
        <w:tab w:val="right" w:pos="4176"/>
      </w:tabs>
      <w:ind w:left="568" w:hanging="284"/>
    </w:pPr>
    <w:rPr>
      <w:rFonts w:ascii="Garamond" w:hAnsi="Garamond"/>
    </w:rPr>
  </w:style>
  <w:style w:type="paragraph" w:customStyle="1" w:styleId="Byline">
    <w:name w:val="Byline"/>
    <w:rsid w:val="00567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C67"/>
    <w:pPr>
      <w:tabs>
        <w:tab w:val="clear" w:pos="3600"/>
        <w:tab w:val="clear" w:pos="3958"/>
      </w:tabs>
      <w:jc w:val="right"/>
    </w:pPr>
  </w:style>
  <w:style w:type="character" w:styleId="Emphasis">
    <w:name w:val="Emphasis"/>
    <w:basedOn w:val="DefaultParagraphFont"/>
    <w:qFormat/>
    <w:rsid w:val="00567C67"/>
    <w:rPr>
      <w:i/>
    </w:rPr>
  </w:style>
  <w:style w:type="paragraph" w:styleId="Caption">
    <w:name w:val="caption"/>
    <w:basedOn w:val="BodyText"/>
    <w:next w:val="Normal"/>
    <w:qFormat/>
    <w:rsid w:val="00567C67"/>
    <w:pPr>
      <w:framePr w:w="2268" w:hSpace="181" w:vSpace="181" w:wrap="around" w:vAnchor="text" w:hAnchor="page" w:x="1135" w:y="285" w:anchorLock="1"/>
    </w:pPr>
    <w:rPr>
      <w:i/>
    </w:rPr>
  </w:style>
  <w:style w:type="paragraph" w:customStyle="1" w:styleId="MiniTOCTitle">
    <w:name w:val="MiniTOCTitle"/>
    <w:basedOn w:val="Heading4"/>
    <w:rsid w:val="00567C67"/>
    <w:pPr>
      <w:spacing w:before="240"/>
      <w:outlineLvl w:val="9"/>
    </w:pPr>
    <w:rPr>
      <w:noProof/>
      <w:sz w:val="24"/>
    </w:rPr>
  </w:style>
  <w:style w:type="paragraph" w:customStyle="1" w:styleId="MiniTOCItem">
    <w:name w:val="MiniTOCItem"/>
    <w:basedOn w:val="ListBullet"/>
    <w:rsid w:val="00567C67"/>
    <w:pPr>
      <w:numPr>
        <w:numId w:val="0"/>
      </w:numPr>
      <w:tabs>
        <w:tab w:val="right" w:leader="dot" w:pos="6521"/>
      </w:tabs>
      <w:spacing w:before="0" w:after="0"/>
    </w:pPr>
  </w:style>
  <w:style w:type="paragraph" w:customStyle="1" w:styleId="TOFTitle">
    <w:name w:val="TOFTitle"/>
    <w:basedOn w:val="TOCTitle"/>
    <w:rsid w:val="00567C67"/>
  </w:style>
  <w:style w:type="paragraph" w:styleId="TableofFigures">
    <w:name w:val="table of figures"/>
    <w:basedOn w:val="Normal"/>
    <w:next w:val="Normal"/>
    <w:semiHidden/>
    <w:rsid w:val="00567C67"/>
    <w:pPr>
      <w:tabs>
        <w:tab w:val="right" w:leader="dot" w:pos="9072"/>
      </w:tabs>
      <w:ind w:left="970" w:hanging="403"/>
    </w:pPr>
    <w:rPr>
      <w:rFonts w:ascii="Times New Roman" w:hAnsi="Times New Roman"/>
      <w:b/>
    </w:rPr>
  </w:style>
  <w:style w:type="paragraph" w:styleId="ListNumber">
    <w:name w:val="List Number"/>
    <w:basedOn w:val="List"/>
    <w:rsid w:val="00567C67"/>
    <w:pPr>
      <w:numPr>
        <w:numId w:val="10"/>
      </w:numPr>
    </w:pPr>
  </w:style>
  <w:style w:type="character" w:customStyle="1" w:styleId="WingdingSymbols">
    <w:name w:val="Wingding Symbols"/>
    <w:rsid w:val="00567C67"/>
    <w:rPr>
      <w:rFonts w:ascii="Wingdings" w:hAnsi="Wingdings"/>
    </w:rPr>
  </w:style>
  <w:style w:type="character" w:customStyle="1" w:styleId="HotSpot">
    <w:name w:val="HotSpot"/>
    <w:rsid w:val="00567C67"/>
    <w:rPr>
      <w:color w:val="0033CC"/>
      <w:u w:val="none"/>
    </w:rPr>
  </w:style>
  <w:style w:type="paragraph" w:customStyle="1" w:styleId="BodyTextRight">
    <w:name w:val="Body Text Right"/>
    <w:basedOn w:val="BodyText"/>
    <w:rsid w:val="00567C67"/>
    <w:pPr>
      <w:spacing w:before="0" w:after="0"/>
      <w:jc w:val="right"/>
    </w:pPr>
  </w:style>
  <w:style w:type="paragraph" w:styleId="Index3">
    <w:name w:val="index 3"/>
    <w:basedOn w:val="ListNumber2"/>
    <w:next w:val="Normal"/>
    <w:semiHidden/>
    <w:rsid w:val="00567C67"/>
    <w:pPr>
      <w:numPr>
        <w:numId w:val="0"/>
      </w:numPr>
      <w:tabs>
        <w:tab w:val="right" w:leader="dot" w:pos="4176"/>
      </w:tabs>
    </w:pPr>
  </w:style>
  <w:style w:type="paragraph" w:styleId="ListNumber2">
    <w:name w:val="List Number 2"/>
    <w:basedOn w:val="List2"/>
    <w:rsid w:val="00567C67"/>
    <w:pPr>
      <w:numPr>
        <w:numId w:val="9"/>
      </w:numPr>
      <w:tabs>
        <w:tab w:val="clear" w:pos="1060"/>
      </w:tabs>
    </w:pPr>
  </w:style>
  <w:style w:type="paragraph" w:customStyle="1" w:styleId="MarginNote">
    <w:name w:val="Margin Note"/>
    <w:basedOn w:val="BodyText"/>
    <w:rsid w:val="00567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C67"/>
    <w:rPr>
      <w:sz w:val="32"/>
    </w:rPr>
  </w:style>
  <w:style w:type="paragraph" w:customStyle="1" w:styleId="HeadingProcedure">
    <w:name w:val="Heading Procedure"/>
    <w:basedOn w:val="HeadingBase"/>
    <w:next w:val="Normal"/>
    <w:rsid w:val="00567C67"/>
    <w:pPr>
      <w:tabs>
        <w:tab w:val="left" w:pos="0"/>
      </w:tabs>
      <w:spacing w:before="120" w:after="60"/>
    </w:pPr>
    <w:rPr>
      <w:i/>
      <w:color w:val="918585"/>
      <w:sz w:val="22"/>
    </w:rPr>
  </w:style>
  <w:style w:type="paragraph" w:customStyle="1" w:styleId="TableBodyText">
    <w:name w:val="Table Body Text"/>
    <w:basedOn w:val="BodyText"/>
    <w:rsid w:val="00567C67"/>
    <w:pPr>
      <w:spacing w:before="60" w:after="60"/>
    </w:pPr>
  </w:style>
  <w:style w:type="paragraph" w:styleId="ListContinue">
    <w:name w:val="List Continue"/>
    <w:basedOn w:val="List"/>
    <w:rsid w:val="00567C67"/>
    <w:pPr>
      <w:ind w:firstLine="0"/>
    </w:pPr>
  </w:style>
  <w:style w:type="paragraph" w:customStyle="1" w:styleId="ListNote">
    <w:name w:val="List Note"/>
    <w:basedOn w:val="List"/>
    <w:rsid w:val="00567C67"/>
    <w:pPr>
      <w:pBdr>
        <w:top w:val="single" w:sz="6" w:space="2" w:color="918585"/>
        <w:bottom w:val="single" w:sz="6" w:space="2" w:color="918585"/>
      </w:pBdr>
      <w:tabs>
        <w:tab w:val="left" w:pos="1021"/>
      </w:tabs>
      <w:ind w:firstLine="0"/>
    </w:pPr>
  </w:style>
  <w:style w:type="paragraph" w:customStyle="1" w:styleId="Warning">
    <w:name w:val="Warning"/>
    <w:basedOn w:val="BodyText"/>
    <w:rsid w:val="00567C67"/>
    <w:pPr>
      <w:shd w:val="clear" w:color="auto" w:fill="D9D9D9"/>
      <w:tabs>
        <w:tab w:val="left" w:pos="992"/>
      </w:tabs>
      <w:ind w:left="119" w:right="119"/>
    </w:pPr>
    <w:rPr>
      <w:sz w:val="20"/>
    </w:rPr>
  </w:style>
  <w:style w:type="paragraph" w:customStyle="1" w:styleId="MarginIcons">
    <w:name w:val="Margin Icons"/>
    <w:basedOn w:val="BodyText"/>
    <w:rsid w:val="00567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C67"/>
    <w:rPr>
      <w:rFonts w:ascii="Courier New" w:hAnsi="Courier New"/>
    </w:rPr>
  </w:style>
  <w:style w:type="paragraph" w:customStyle="1" w:styleId="NoteBullet">
    <w:name w:val="Note Bullet"/>
    <w:basedOn w:val="Note"/>
    <w:rsid w:val="00567C67"/>
    <w:pPr>
      <w:tabs>
        <w:tab w:val="clear" w:pos="680"/>
      </w:tabs>
      <w:spacing w:before="60" w:after="60"/>
    </w:pPr>
  </w:style>
  <w:style w:type="paragraph" w:customStyle="1" w:styleId="SubHeading2">
    <w:name w:val="SubHeading2"/>
    <w:basedOn w:val="HeadingBase"/>
    <w:rsid w:val="00567C67"/>
    <w:pPr>
      <w:spacing w:before="240" w:after="60"/>
    </w:pPr>
    <w:rPr>
      <w:sz w:val="20"/>
    </w:rPr>
  </w:style>
  <w:style w:type="paragraph" w:customStyle="1" w:styleId="SubHeading1">
    <w:name w:val="SubHeading1"/>
    <w:basedOn w:val="HeadingBase"/>
    <w:rsid w:val="00567C67"/>
    <w:pPr>
      <w:spacing w:before="240" w:after="60"/>
    </w:pPr>
    <w:rPr>
      <w:color w:val="918585"/>
      <w:sz w:val="22"/>
    </w:rPr>
  </w:style>
  <w:style w:type="paragraph" w:customStyle="1" w:styleId="SideHeading">
    <w:name w:val="Side Heading"/>
    <w:basedOn w:val="HeadingBase"/>
    <w:rsid w:val="00567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C67"/>
    <w:pPr>
      <w:tabs>
        <w:tab w:val="num" w:pos="360"/>
      </w:tabs>
    </w:pPr>
  </w:style>
  <w:style w:type="paragraph" w:styleId="PlainText">
    <w:name w:val="Plain Text"/>
    <w:basedOn w:val="Normal"/>
    <w:link w:val="PlainTextChar"/>
    <w:rsid w:val="00567C67"/>
    <w:rPr>
      <w:sz w:val="20"/>
    </w:rPr>
  </w:style>
  <w:style w:type="character" w:customStyle="1" w:styleId="PlainTextChar">
    <w:name w:val="Plain Text Char"/>
    <w:basedOn w:val="DefaultParagraphFont"/>
    <w:link w:val="PlainText"/>
    <w:rsid w:val="00567C67"/>
    <w:rPr>
      <w:rFonts w:ascii="Courier New" w:eastAsia="Times New Roman" w:hAnsi="Courier New" w:cs="Times New Roman"/>
      <w:sz w:val="20"/>
      <w:szCs w:val="20"/>
      <w:lang w:eastAsia="en-US"/>
    </w:rPr>
  </w:style>
  <w:style w:type="character" w:customStyle="1" w:styleId="MenuOption">
    <w:name w:val="Menu Option"/>
    <w:basedOn w:val="DefaultParagraphFont"/>
    <w:rsid w:val="00567C67"/>
    <w:rPr>
      <w:b/>
      <w:smallCaps/>
    </w:rPr>
  </w:style>
  <w:style w:type="paragraph" w:customStyle="1" w:styleId="TableListNumber">
    <w:name w:val="Table List Number"/>
    <w:basedOn w:val="ListNumber"/>
    <w:rsid w:val="00567C67"/>
    <w:pPr>
      <w:numPr>
        <w:numId w:val="0"/>
      </w:numPr>
    </w:pPr>
  </w:style>
  <w:style w:type="paragraph" w:styleId="TOC4">
    <w:name w:val="toc 4"/>
    <w:basedOn w:val="TOCBase"/>
    <w:next w:val="Normal"/>
    <w:semiHidden/>
    <w:rsid w:val="00567C67"/>
    <w:pPr>
      <w:tabs>
        <w:tab w:val="right" w:leader="dot" w:pos="9071"/>
      </w:tabs>
      <w:ind w:left="1701"/>
    </w:pPr>
  </w:style>
  <w:style w:type="paragraph" w:customStyle="1" w:styleId="ListAlpha">
    <w:name w:val="List Alpha"/>
    <w:basedOn w:val="List"/>
    <w:rsid w:val="00567C67"/>
    <w:pPr>
      <w:numPr>
        <w:numId w:val="8"/>
      </w:numPr>
    </w:pPr>
  </w:style>
  <w:style w:type="paragraph" w:customStyle="1" w:styleId="ListAlpha2">
    <w:name w:val="List Alpha 2"/>
    <w:basedOn w:val="List2"/>
    <w:rsid w:val="00567C67"/>
    <w:pPr>
      <w:numPr>
        <w:numId w:val="7"/>
      </w:numPr>
    </w:pPr>
  </w:style>
  <w:style w:type="paragraph" w:styleId="List2">
    <w:name w:val="List 2"/>
    <w:basedOn w:val="BodyText"/>
    <w:rsid w:val="00567C67"/>
    <w:pPr>
      <w:tabs>
        <w:tab w:val="left" w:pos="680"/>
      </w:tabs>
      <w:spacing w:before="60" w:after="60"/>
      <w:ind w:left="680" w:hanging="340"/>
    </w:pPr>
  </w:style>
  <w:style w:type="paragraph" w:styleId="List3">
    <w:name w:val="List 3"/>
    <w:basedOn w:val="BodyText"/>
    <w:rsid w:val="00567C67"/>
    <w:pPr>
      <w:tabs>
        <w:tab w:val="left" w:pos="1021"/>
      </w:tabs>
      <w:spacing w:before="60" w:after="60"/>
      <w:ind w:left="1020" w:hanging="340"/>
    </w:pPr>
  </w:style>
  <w:style w:type="paragraph" w:styleId="List4">
    <w:name w:val="List 4"/>
    <w:basedOn w:val="BodyText"/>
    <w:rsid w:val="00567C67"/>
    <w:pPr>
      <w:tabs>
        <w:tab w:val="left" w:pos="1361"/>
      </w:tabs>
      <w:spacing w:before="60" w:after="60"/>
      <w:ind w:left="1361" w:hanging="340"/>
    </w:pPr>
  </w:style>
  <w:style w:type="paragraph" w:styleId="List5">
    <w:name w:val="List 5"/>
    <w:basedOn w:val="BodyText"/>
    <w:rsid w:val="00567C67"/>
    <w:pPr>
      <w:tabs>
        <w:tab w:val="left" w:pos="1701"/>
      </w:tabs>
      <w:spacing w:before="60" w:after="60"/>
      <w:ind w:left="1701" w:hanging="340"/>
    </w:pPr>
  </w:style>
  <w:style w:type="paragraph" w:styleId="ListBullet3">
    <w:name w:val="List Bullet 3"/>
    <w:basedOn w:val="List3"/>
    <w:rsid w:val="00567C67"/>
    <w:pPr>
      <w:numPr>
        <w:numId w:val="14"/>
      </w:numPr>
      <w:tabs>
        <w:tab w:val="clear" w:pos="1021"/>
      </w:tabs>
      <w:ind w:left="1037" w:hanging="357"/>
    </w:pPr>
  </w:style>
  <w:style w:type="paragraph" w:styleId="ListBullet4">
    <w:name w:val="List Bullet 4"/>
    <w:basedOn w:val="List4"/>
    <w:rsid w:val="00567C67"/>
    <w:pPr>
      <w:numPr>
        <w:numId w:val="2"/>
      </w:numPr>
    </w:pPr>
  </w:style>
  <w:style w:type="paragraph" w:styleId="ListBullet5">
    <w:name w:val="List Bullet 5"/>
    <w:basedOn w:val="List5"/>
    <w:rsid w:val="00567C67"/>
    <w:pPr>
      <w:numPr>
        <w:numId w:val="3"/>
      </w:numPr>
    </w:pPr>
  </w:style>
  <w:style w:type="paragraph" w:styleId="ListContinue2">
    <w:name w:val="List Continue 2"/>
    <w:basedOn w:val="List2"/>
    <w:rsid w:val="00567C67"/>
    <w:pPr>
      <w:ind w:firstLine="0"/>
    </w:pPr>
  </w:style>
  <w:style w:type="paragraph" w:styleId="ListContinue3">
    <w:name w:val="List Continue 3"/>
    <w:basedOn w:val="List3"/>
    <w:rsid w:val="00567C67"/>
    <w:pPr>
      <w:ind w:left="1021" w:firstLine="0"/>
    </w:pPr>
  </w:style>
  <w:style w:type="paragraph" w:styleId="ListContinue4">
    <w:name w:val="List Continue 4"/>
    <w:basedOn w:val="List4"/>
    <w:rsid w:val="00567C67"/>
    <w:pPr>
      <w:ind w:firstLine="0"/>
    </w:pPr>
  </w:style>
  <w:style w:type="paragraph" w:styleId="ListContinue5">
    <w:name w:val="List Continue 5"/>
    <w:basedOn w:val="List5"/>
    <w:rsid w:val="00567C67"/>
    <w:pPr>
      <w:ind w:firstLine="0"/>
    </w:pPr>
  </w:style>
  <w:style w:type="paragraph" w:styleId="ListNumber3">
    <w:name w:val="List Number 3"/>
    <w:basedOn w:val="List3"/>
    <w:rsid w:val="00567C67"/>
    <w:pPr>
      <w:numPr>
        <w:numId w:val="4"/>
      </w:numPr>
    </w:pPr>
  </w:style>
  <w:style w:type="paragraph" w:styleId="ListNumber4">
    <w:name w:val="List Number 4"/>
    <w:basedOn w:val="List4"/>
    <w:rsid w:val="00567C67"/>
    <w:pPr>
      <w:numPr>
        <w:numId w:val="5"/>
      </w:numPr>
    </w:pPr>
  </w:style>
  <w:style w:type="paragraph" w:styleId="ListNumber5">
    <w:name w:val="List Number 5"/>
    <w:basedOn w:val="List5"/>
    <w:rsid w:val="00567C67"/>
    <w:pPr>
      <w:numPr>
        <w:numId w:val="6"/>
      </w:numPr>
    </w:pPr>
  </w:style>
  <w:style w:type="paragraph" w:styleId="BlockText">
    <w:name w:val="Block Text"/>
    <w:basedOn w:val="Normal"/>
    <w:rsid w:val="00567C67"/>
    <w:pPr>
      <w:spacing w:after="120"/>
      <w:ind w:left="1440" w:right="1440"/>
    </w:pPr>
  </w:style>
  <w:style w:type="character" w:customStyle="1" w:styleId="Subscript">
    <w:name w:val="Subscript"/>
    <w:basedOn w:val="DefaultParagraphFont"/>
    <w:rsid w:val="00567C67"/>
    <w:rPr>
      <w:sz w:val="16"/>
      <w:vertAlign w:val="subscript"/>
    </w:rPr>
  </w:style>
  <w:style w:type="character" w:customStyle="1" w:styleId="Superscript">
    <w:name w:val="Superscript"/>
    <w:basedOn w:val="DefaultParagraphFont"/>
    <w:rsid w:val="00567C67"/>
    <w:rPr>
      <w:sz w:val="16"/>
      <w:vertAlign w:val="superscript"/>
    </w:rPr>
  </w:style>
  <w:style w:type="character" w:customStyle="1" w:styleId="Symbols">
    <w:name w:val="Symbols"/>
    <w:basedOn w:val="DefaultParagraphFont"/>
    <w:rsid w:val="00567C67"/>
    <w:rPr>
      <w:rFonts w:ascii="Symbol" w:hAnsi="Symbol"/>
    </w:rPr>
  </w:style>
  <w:style w:type="character" w:customStyle="1" w:styleId="MenuOptions">
    <w:name w:val="Menu Options"/>
    <w:basedOn w:val="DefaultParagraphFont"/>
    <w:rsid w:val="00567C67"/>
    <w:rPr>
      <w:rFonts w:ascii="Arial Narrow" w:hAnsi="Arial Narrow"/>
      <w:smallCaps/>
    </w:rPr>
  </w:style>
  <w:style w:type="character" w:customStyle="1" w:styleId="Buttons">
    <w:name w:val="Buttons"/>
    <w:basedOn w:val="DefaultParagraphFont"/>
    <w:rsid w:val="00567C67"/>
    <w:rPr>
      <w:b/>
    </w:rPr>
  </w:style>
  <w:style w:type="character" w:customStyle="1" w:styleId="Underlined">
    <w:name w:val="Underlined"/>
    <w:basedOn w:val="DefaultParagraphFont"/>
    <w:rsid w:val="00567C67"/>
    <w:rPr>
      <w:u w:val="single"/>
    </w:rPr>
  </w:style>
  <w:style w:type="paragraph" w:customStyle="1" w:styleId="TableBodyTextRight">
    <w:name w:val="Table Body Text Right"/>
    <w:basedOn w:val="TableBodyText"/>
    <w:rsid w:val="00567C67"/>
    <w:pPr>
      <w:widowControl w:val="0"/>
      <w:autoSpaceDE w:val="0"/>
      <w:autoSpaceDN w:val="0"/>
      <w:adjustRightInd w:val="0"/>
      <w:jc w:val="right"/>
    </w:pPr>
    <w:rPr>
      <w:rFonts w:cs="Arial"/>
      <w:szCs w:val="18"/>
    </w:rPr>
  </w:style>
  <w:style w:type="paragraph" w:customStyle="1" w:styleId="CopyrightText">
    <w:name w:val="Copyright Text"/>
    <w:basedOn w:val="BodyText"/>
    <w:rsid w:val="00567C67"/>
    <w:rPr>
      <w:sz w:val="18"/>
    </w:rPr>
  </w:style>
  <w:style w:type="paragraph" w:customStyle="1" w:styleId="BodySmallRight">
    <w:name w:val="Body Small Right"/>
    <w:basedOn w:val="BodyTextRight"/>
    <w:rsid w:val="00567C67"/>
    <w:rPr>
      <w:sz w:val="18"/>
      <w:szCs w:val="18"/>
    </w:rPr>
  </w:style>
  <w:style w:type="paragraph" w:customStyle="1" w:styleId="MarginEdition">
    <w:name w:val="Margin Edition"/>
    <w:basedOn w:val="MarginNote"/>
    <w:rsid w:val="00567C67"/>
    <w:pPr>
      <w:spacing w:before="0" w:after="0"/>
    </w:pPr>
    <w:rPr>
      <w:rFonts w:ascii="Times New Roman" w:hAnsi="Times New Roman"/>
      <w:color w:val="999999"/>
    </w:rPr>
  </w:style>
  <w:style w:type="paragraph" w:customStyle="1" w:styleId="Spacer">
    <w:name w:val="Spacer"/>
    <w:basedOn w:val="Normal"/>
    <w:rsid w:val="00567C67"/>
    <w:rPr>
      <w:sz w:val="2"/>
      <w:szCs w:val="2"/>
    </w:rPr>
  </w:style>
  <w:style w:type="character" w:customStyle="1" w:styleId="Small">
    <w:name w:val="Small"/>
    <w:basedOn w:val="DefaultParagraphFont"/>
    <w:rsid w:val="00567C67"/>
    <w:rPr>
      <w:sz w:val="16"/>
    </w:rPr>
  </w:style>
  <w:style w:type="paragraph" w:customStyle="1" w:styleId="WideTable">
    <w:name w:val="Wide Table"/>
    <w:basedOn w:val="Normal"/>
    <w:rsid w:val="00567C67"/>
    <w:pPr>
      <w:ind w:left="-1418"/>
    </w:pPr>
    <w:rPr>
      <w:sz w:val="2"/>
      <w:szCs w:val="2"/>
    </w:rPr>
  </w:style>
  <w:style w:type="character" w:styleId="PageNumber">
    <w:name w:val="page number"/>
    <w:basedOn w:val="DefaultParagraphFont"/>
    <w:rsid w:val="00567C67"/>
  </w:style>
  <w:style w:type="paragraph" w:styleId="Quote">
    <w:name w:val="Quote"/>
    <w:basedOn w:val="Heading1"/>
    <w:link w:val="QuoteChar"/>
    <w:qFormat/>
    <w:rsid w:val="00567C67"/>
    <w:rPr>
      <w:b w:val="0"/>
      <w:sz w:val="72"/>
      <w:szCs w:val="72"/>
      <w:lang w:val="en-NZ"/>
    </w:rPr>
  </w:style>
  <w:style w:type="character" w:customStyle="1" w:styleId="QuoteChar">
    <w:name w:val="Quote Char"/>
    <w:basedOn w:val="DefaultParagraphFont"/>
    <w:link w:val="Quote"/>
    <w:rsid w:val="00567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C67"/>
    <w:pPr>
      <w:pageBreakBefore/>
    </w:pPr>
  </w:style>
  <w:style w:type="paragraph" w:customStyle="1" w:styleId="Border">
    <w:name w:val="Border"/>
    <w:basedOn w:val="Normal"/>
    <w:qFormat/>
    <w:rsid w:val="00567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C67"/>
    <w:rPr>
      <w:b/>
      <w:bCs/>
      <w:i/>
      <w:iCs/>
      <w:color w:val="auto"/>
    </w:rPr>
  </w:style>
  <w:style w:type="paragraph" w:styleId="IntenseQuote">
    <w:name w:val="Intense Quote"/>
    <w:basedOn w:val="Normal"/>
    <w:next w:val="Normal"/>
    <w:link w:val="IntenseQuoteChar"/>
    <w:uiPriority w:val="30"/>
    <w:qFormat/>
    <w:rsid w:val="00567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C67"/>
    <w:rPr>
      <w:smallCaps/>
      <w:color w:val="auto"/>
      <w:u w:val="single"/>
    </w:rPr>
  </w:style>
  <w:style w:type="character" w:styleId="IntenseReference">
    <w:name w:val="Intense Reference"/>
    <w:basedOn w:val="DefaultParagraphFont"/>
    <w:uiPriority w:val="32"/>
    <w:qFormat/>
    <w:rsid w:val="00567C67"/>
    <w:rPr>
      <w:b/>
      <w:bCs/>
      <w:smallCaps/>
      <w:color w:val="auto"/>
      <w:spacing w:val="5"/>
      <w:u w:val="single"/>
    </w:rPr>
  </w:style>
  <w:style w:type="paragraph" w:customStyle="1" w:styleId="2ColumnHeading">
    <w:name w:val="2Column Heading"/>
    <w:basedOn w:val="BodyText"/>
    <w:qFormat/>
    <w:rsid w:val="00567C67"/>
    <w:pPr>
      <w:spacing w:after="60"/>
      <w:ind w:left="-2268"/>
    </w:pPr>
    <w:rPr>
      <w:b/>
    </w:rPr>
  </w:style>
  <w:style w:type="paragraph" w:customStyle="1" w:styleId="Heading1TOC">
    <w:name w:val="Heading1 TOC"/>
    <w:basedOn w:val="Normal"/>
    <w:qFormat/>
    <w:rsid w:val="00567C67"/>
    <w:pPr>
      <w:spacing w:before="240" w:after="120"/>
    </w:pPr>
    <w:rPr>
      <w:rFonts w:ascii="Times New Roman" w:hAnsi="Times New Roman"/>
      <w:b/>
      <w:sz w:val="32"/>
    </w:rPr>
  </w:style>
  <w:style w:type="paragraph" w:customStyle="1" w:styleId="Heading2TOC">
    <w:name w:val="Heading2 TOC"/>
    <w:basedOn w:val="Normal"/>
    <w:qFormat/>
    <w:rsid w:val="00567C67"/>
    <w:pPr>
      <w:spacing w:before="240" w:after="60"/>
    </w:pPr>
    <w:rPr>
      <w:rFonts w:ascii="Times New Roman" w:hAnsi="Times New Roman"/>
      <w:b/>
      <w:sz w:val="28"/>
    </w:rPr>
  </w:style>
  <w:style w:type="character" w:customStyle="1" w:styleId="Underline">
    <w:name w:val="Underline"/>
    <w:basedOn w:val="DefaultParagraphFont"/>
    <w:qFormat/>
    <w:rsid w:val="00567C67"/>
    <w:rPr>
      <w:u w:val="single"/>
    </w:rPr>
  </w:style>
  <w:style w:type="paragraph" w:styleId="BalloonText">
    <w:name w:val="Balloon Text"/>
    <w:basedOn w:val="Normal"/>
    <w:link w:val="BalloonTextChar"/>
    <w:rsid w:val="00567C67"/>
    <w:rPr>
      <w:rFonts w:ascii="Tahoma" w:hAnsi="Tahoma" w:cs="Tahoma"/>
      <w:sz w:val="16"/>
      <w:szCs w:val="16"/>
    </w:rPr>
  </w:style>
  <w:style w:type="character" w:customStyle="1" w:styleId="BalloonTextChar">
    <w:name w:val="Balloon Text Char"/>
    <w:basedOn w:val="DefaultParagraphFont"/>
    <w:link w:val="BalloonText"/>
    <w:rsid w:val="00567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C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C67"/>
    <w:rPr>
      <w:b/>
      <w:color w:val="660033"/>
      <w:spacing w:val="0"/>
    </w:rPr>
  </w:style>
  <w:style w:type="paragraph" w:customStyle="1" w:styleId="Nameditemlist">
    <w:name w:val="Named item list"/>
    <w:basedOn w:val="BodyText"/>
    <w:qFormat/>
    <w:rsid w:val="00567C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6841</Characters>
  <Application>Microsoft Office Word</Application>
  <DocSecurity>0</DocSecurity>
  <Lines>238</Lines>
  <Paragraphs>138</Paragraphs>
  <ScaleCrop>false</ScaleCrop>
  <Company>Author-it Software Corporation Ltd.</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AHCPHT408A Oversee vineyard practices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2013-02-28T23:15:00Z</dcterms:created>
  <dcterms:modified xsi:type="dcterms:W3CDTF">2013-02-28T23:15:00Z</dcterms:modified>
</cp:coreProperties>
</file>