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295" w:rsidP="00A12295">
      <w:pPr>
        <w:pStyle w:val="Title"/>
      </w:pPr>
      <w:r>
        <w:fldChar w:fldCharType="begin"/>
      </w:r>
      <w:r>
        <w:instrText xml:space="preserve"> TITLE   \* MERGEFORMAT </w:instrText>
      </w:r>
      <w:r>
        <w:fldChar w:fldCharType="separate"/>
      </w:r>
      <w:r>
        <w:t>AHCPGD505A Conduct comprehensive inspection of park facilities</w:t>
      </w:r>
      <w:r>
        <w:fldChar w:fldCharType="end"/>
      </w:r>
    </w:p>
    <w:p w:rsidR="00A12295" w:rsidP="00A12295">
      <w:pPr>
        <w:pStyle w:val="Version"/>
        <w:sectPr w:rsidSect="00A254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5468" w:rsidP="00A25468">
      <w:pPr>
        <w:pStyle w:val="SuperHeading"/>
      </w:pPr>
      <w:r w:rsidRPr="00A25468">
        <w:t>AHCPGD505A Conduct comprehensive inspection of park facilities</w:t>
      </w:r>
    </w:p>
    <w:p w:rsidR="00000000" w:rsidRPr="00A25468" w:rsidP="00A25468">
      <w:pPr>
        <w:pStyle w:val="Heading1"/>
      </w:pPr>
      <w:bookmarkStart w:id="1" w:name="O_268114"/>
      <w:bookmarkEnd w:id="1"/>
      <w:r w:rsidRPr="00A25468">
        <w:t>Modification History</w:t>
      </w:r>
    </w:p>
    <w:p w:rsidR="00000000" w:rsidRPr="00A25468" w:rsidP="00A25468">
      <w:pPr>
        <w:pStyle w:val="BodyText"/>
      </w:pPr>
      <w:r w:rsidRPr="00A25468">
        <w:t>Not Applicable</w:t>
      </w:r>
    </w:p>
    <w:p w:rsidR="00000000" w:rsidRPr="00A25468" w:rsidP="00A25468">
      <w:pPr>
        <w:pStyle w:val="AllowPageBreak"/>
      </w:pPr>
    </w:p>
    <w:p w:rsidR="00000000" w:rsidRPr="00A25468" w:rsidP="00A25468">
      <w:pPr>
        <w:pStyle w:val="Heading1"/>
      </w:pPr>
      <w:bookmarkStart w:id="2" w:name="O_189941"/>
      <w:bookmarkEnd w:id="2"/>
      <w:r w:rsidRPr="00A25468">
        <w:t>Unit Descriptor</w:t>
      </w:r>
    </w:p>
    <w:tbl>
      <w:tblPr>
        <w:tblW w:w="0" w:type="auto"/>
        <w:tblLayout w:type="fixed"/>
        <w:tblCellMar>
          <w:left w:w="62" w:type="dxa"/>
          <w:right w:w="62" w:type="dxa"/>
        </w:tblCellMar>
        <w:tblLook w:val="0000"/>
      </w:tblPr>
      <w:tblGrid>
        <w:gridCol w:w="2656"/>
        <w:gridCol w:w="5866"/>
      </w:tblGrid>
      <w:tr w:rsidTr="00A12295">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BodyText"/>
              <w:rPr>
                <w:lang w:val="en-NZ"/>
              </w:rPr>
            </w:pPr>
            <w:r w:rsidRPr="00A25468">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68" w:rsidP="00A25468">
            <w:pPr>
              <w:pStyle w:val="BodyText"/>
            </w:pPr>
            <w:r w:rsidRPr="00A25468">
              <w:t>This unit covers conducting comprehensive inspection of park facilities and defines the sta</w:t>
            </w:r>
            <w:r w:rsidRPr="00A25468">
              <w:t xml:space="preserve">ndard required to:  confirm facilities to be inspected, purpose of the inspection, standards to be referenced and reporting formats with the client;  identify and record instances of non-conformity with Australian Standards, Occupational Health and Safety </w:t>
            </w:r>
            <w:r w:rsidRPr="00A25468">
              <w:t>(OHS) guidelines and manufacturers standards;  conduct inspection of structures for soundness and record checklists and recommendations;  assess playground equipment and make recommendations on its lifespan based on advice and specifications from the manuf</w:t>
            </w:r>
            <w:r w:rsidRPr="00A25468">
              <w:t>acturer;  estimate costs of repair or replacement;  communicated directly any issues requiring urgent action or closure of facilities.</w:t>
            </w:r>
          </w:p>
        </w:tc>
      </w:tr>
    </w:tbl>
    <w:p w:rsidR="00A12295" w:rsidP="00A25468">
      <w:pPr>
        <w:pStyle w:val="BodyText"/>
      </w:pPr>
    </w:p>
    <w:p w:rsidR="00A12295" w:rsidP="00A25468">
      <w:pPr>
        <w:pStyle w:val="BodyText"/>
      </w:pPr>
    </w:p>
    <w:p w:rsidR="00000000" w:rsidRPr="00A25468" w:rsidP="00A25468">
      <w:pPr>
        <w:pStyle w:val="Heading1"/>
      </w:pPr>
      <w:bookmarkStart w:id="3" w:name="O_189945"/>
      <w:bookmarkEnd w:id="3"/>
      <w:r w:rsidRPr="00A25468">
        <w:t>Application of the Unit</w:t>
      </w:r>
    </w:p>
    <w:tbl>
      <w:tblPr>
        <w:tblW w:w="0" w:type="auto"/>
        <w:tblLayout w:type="fixed"/>
        <w:tblCellMar>
          <w:left w:w="62" w:type="dxa"/>
          <w:right w:w="62" w:type="dxa"/>
        </w:tblCellMar>
        <w:tblLook w:val="0000"/>
      </w:tblPr>
      <w:tblGrid>
        <w:gridCol w:w="2751"/>
        <w:gridCol w:w="5771"/>
      </w:tblGrid>
      <w:tr w:rsidTr="00A12295">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BodyText"/>
              <w:rPr>
                <w:lang w:val="en-NZ"/>
              </w:rPr>
            </w:pPr>
            <w:r w:rsidRPr="00A25468">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68" w:rsidP="00A25468">
            <w:pPr>
              <w:pStyle w:val="BodyText"/>
            </w:pPr>
            <w:r w:rsidRPr="00A25468">
              <w:t>This unit applies to the inspection and compliance audit of park/recreational facilities to identify non-conformities with Australian Standards, legislative and OHS requirements, and manufacturers' standards.</w:t>
            </w:r>
          </w:p>
        </w:tc>
      </w:tr>
    </w:tbl>
    <w:p w:rsidR="00A12295" w:rsidP="00A25468">
      <w:pPr>
        <w:pStyle w:val="BodyText"/>
      </w:pPr>
    </w:p>
    <w:p w:rsidR="00A12295" w:rsidP="00A25468">
      <w:pPr>
        <w:pStyle w:val="BodyText"/>
      </w:pPr>
    </w:p>
    <w:p w:rsidR="00000000" w:rsidRPr="00A25468" w:rsidP="00A25468">
      <w:pPr>
        <w:pStyle w:val="Heading1"/>
      </w:pPr>
      <w:bookmarkStart w:id="4" w:name="O_276374"/>
      <w:bookmarkEnd w:id="4"/>
      <w:r w:rsidRPr="00A25468">
        <w:t>Licensing/Regulatory Inform</w:t>
      </w:r>
      <w:r w:rsidRPr="00A25468">
        <w:t>ation</w:t>
      </w:r>
    </w:p>
    <w:p w:rsidR="00000000" w:rsidRPr="00A25468" w:rsidP="00A25468">
      <w:pPr>
        <w:pStyle w:val="BodyText"/>
      </w:pPr>
      <w:r w:rsidRPr="00A25468">
        <w:t>Not Applicable</w:t>
      </w:r>
    </w:p>
    <w:p w:rsidR="00000000" w:rsidRPr="00A25468" w:rsidP="00A25468">
      <w:pPr>
        <w:pStyle w:val="AllowPageBreak"/>
      </w:pPr>
    </w:p>
    <w:p w:rsidR="00000000" w:rsidRPr="00A25468" w:rsidP="00A25468">
      <w:pPr>
        <w:pStyle w:val="Heading1"/>
      </w:pPr>
      <w:bookmarkStart w:id="5" w:name="O_189943"/>
      <w:bookmarkEnd w:id="5"/>
      <w:r w:rsidRPr="00A25468">
        <w:t>Pre-Requisites</w:t>
      </w:r>
    </w:p>
    <w:tbl>
      <w:tblPr>
        <w:tblW w:w="0" w:type="auto"/>
        <w:tblLayout w:type="fixed"/>
        <w:tblCellMar>
          <w:left w:w="62" w:type="dxa"/>
          <w:right w:w="62" w:type="dxa"/>
        </w:tblCellMar>
        <w:tblLook w:val="0000"/>
      </w:tblPr>
      <w:tblGrid>
        <w:gridCol w:w="2775"/>
        <w:gridCol w:w="1295"/>
        <w:gridCol w:w="4452"/>
      </w:tblGrid>
      <w:tr w:rsidTr="00A1229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BodyText"/>
              <w:rPr>
                <w:lang w:val="en-NZ"/>
              </w:rPr>
            </w:pPr>
            <w:r w:rsidRPr="00A2546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BodyText"/>
              <w:rPr>
                <w:lang w:val="en-NZ"/>
              </w:rPr>
            </w:pPr>
          </w:p>
        </w:tc>
      </w:tr>
      <w:tr w:rsidTr="00A122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BodyText"/>
              <w:rPr>
                <w:lang w:val="en-NZ"/>
              </w:rPr>
            </w:pPr>
          </w:p>
        </w:tc>
      </w:tr>
      <w:tr w:rsidTr="00A122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68" w:rsidP="00A25468">
            <w:pPr>
              <w:pStyle w:val="BodyText"/>
            </w:pPr>
          </w:p>
        </w:tc>
      </w:tr>
    </w:tbl>
    <w:p w:rsidR="00A12295" w:rsidP="00A25468">
      <w:pPr>
        <w:pStyle w:val="BodyText"/>
      </w:pPr>
    </w:p>
    <w:p w:rsidR="00A12295" w:rsidP="00A25468">
      <w:pPr>
        <w:pStyle w:val="BodyText"/>
      </w:pPr>
    </w:p>
    <w:p w:rsidR="00000000" w:rsidRPr="00A25468" w:rsidP="00A25468">
      <w:pPr>
        <w:pStyle w:val="Heading1"/>
      </w:pPr>
      <w:bookmarkStart w:id="6" w:name="O_189942"/>
      <w:bookmarkEnd w:id="6"/>
      <w:r w:rsidRPr="00A25468">
        <w:t>Employability Skills Information</w:t>
      </w:r>
    </w:p>
    <w:tbl>
      <w:tblPr>
        <w:tblW w:w="0" w:type="auto"/>
        <w:tblLayout w:type="fixed"/>
        <w:tblCellMar>
          <w:left w:w="62" w:type="dxa"/>
          <w:right w:w="62" w:type="dxa"/>
        </w:tblCellMar>
        <w:tblLook w:val="0000"/>
      </w:tblPr>
      <w:tblGrid>
        <w:gridCol w:w="2802"/>
        <w:gridCol w:w="5720"/>
      </w:tblGrid>
      <w:tr w:rsidTr="00A1229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BodyText"/>
              <w:rPr>
                <w:lang w:val="en-NZ"/>
              </w:rPr>
            </w:pPr>
            <w:r w:rsidRPr="00A2546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68" w:rsidP="00A25468">
            <w:pPr>
              <w:pStyle w:val="BodyText"/>
            </w:pPr>
            <w:r w:rsidRPr="00A25468">
              <w:t>This unit contains employability skills.</w:t>
            </w:r>
          </w:p>
        </w:tc>
      </w:tr>
    </w:tbl>
    <w:p w:rsidR="00A12295" w:rsidP="00A25468">
      <w:pPr>
        <w:pStyle w:val="BodyText"/>
      </w:pPr>
    </w:p>
    <w:p w:rsidR="00A12295" w:rsidP="00A25468">
      <w:pPr>
        <w:pStyle w:val="BodyText"/>
      </w:pPr>
    </w:p>
    <w:p w:rsidR="00000000" w:rsidRPr="00A25468" w:rsidP="00A25468">
      <w:pPr>
        <w:pStyle w:val="Heading1"/>
      </w:pPr>
      <w:bookmarkStart w:id="7" w:name="O_286160"/>
      <w:bookmarkEnd w:id="7"/>
      <w:r w:rsidRPr="00A25468">
        <w:t>Elements and Performance Criteria Pre-Content</w:t>
      </w:r>
    </w:p>
    <w:p w:rsidR="00000000" w:rsidRPr="00A25468" w:rsidP="00A25468">
      <w:pPr>
        <w:pStyle w:val="BodyText"/>
      </w:pPr>
      <w:r w:rsidRPr="00A25468">
        <w:t>Not Applicable</w:t>
      </w:r>
    </w:p>
    <w:p w:rsidR="00000000" w:rsidRPr="00A25468" w:rsidP="00A25468">
      <w:pPr>
        <w:pStyle w:val="AllowPageBreak"/>
      </w:pPr>
    </w:p>
    <w:p w:rsidR="00000000" w:rsidRPr="00A25468" w:rsidP="00A25468">
      <w:pPr>
        <w:pStyle w:val="Heading1"/>
      </w:pPr>
      <w:bookmarkStart w:id="8" w:name="O_232827"/>
      <w:bookmarkEnd w:id="8"/>
      <w:r w:rsidRPr="00A25468">
        <w:t>Elements and Performance Criteria</w:t>
      </w:r>
    </w:p>
    <w:tbl>
      <w:tblPr>
        <w:tblW w:w="0" w:type="auto"/>
        <w:tblLayout w:type="fixed"/>
        <w:tblCellMar>
          <w:left w:w="62" w:type="dxa"/>
          <w:right w:w="62" w:type="dxa"/>
        </w:tblCellMar>
        <w:tblLook w:val="0000"/>
      </w:tblPr>
      <w:tblGrid>
        <w:gridCol w:w="2607"/>
        <w:gridCol w:w="5915"/>
      </w:tblGrid>
      <w:tr w:rsidTr="00A12295">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68" w:rsidP="00A25468">
            <w:pPr>
              <w:pStyle w:val="BodyText"/>
            </w:pPr>
            <w:r w:rsidRPr="00A25468">
              <w:rPr>
                <w:rStyle w:val="SpecialBold"/>
              </w:rPr>
              <w:t>ELEMENT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BodyText"/>
              <w:rPr>
                <w:lang w:val="en-NZ"/>
              </w:rPr>
            </w:pPr>
            <w:r w:rsidRPr="00A25468">
              <w:rPr>
                <w:rStyle w:val="SpecialBold"/>
              </w:rPr>
              <w:t>PERFORMANCE CRITERIA</w:t>
            </w:r>
          </w:p>
        </w:tc>
      </w:tr>
      <w:tr w:rsidTr="00A12295">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BodyText"/>
              <w:rPr>
                <w:lang w:val="en-NZ"/>
              </w:rPr>
            </w:pPr>
          </w:p>
        </w:tc>
      </w:tr>
      <w:tr w:rsidTr="00A12295">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List"/>
              <w:rPr>
                <w:lang w:val="en-NZ"/>
              </w:rPr>
            </w:pPr>
            <w:r w:rsidRPr="00A25468">
              <w:t>1.</w:t>
            </w:r>
            <w:r w:rsidRPr="00A25468">
              <w:tab/>
              <w:t>Prepare for comprehensive inspection of park facilities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68" w:rsidP="00A25468">
            <w:pPr>
              <w:pStyle w:val="List2"/>
            </w:pPr>
            <w:r w:rsidRPr="00A25468">
              <w:t>1.1.</w:t>
            </w:r>
            <w:r w:rsidRPr="00A25468">
              <w:tab/>
              <w:t>Specific facilities and equipment to be inspect</w:t>
            </w:r>
            <w:r w:rsidRPr="00A25468">
              <w:t>ed and purpose of the inspection are determined according to operational request.</w:t>
            </w:r>
          </w:p>
          <w:p w:rsidR="00000000" w:rsidRPr="00A25468" w:rsidP="00A25468">
            <w:pPr>
              <w:pStyle w:val="List2"/>
            </w:pPr>
            <w:r w:rsidRPr="00A25468">
              <w:t>1.2.</w:t>
            </w:r>
            <w:r w:rsidRPr="00A25468">
              <w:tab/>
              <w:t>Tools and equipment for testing and inspection are identified, and availability confirmed with appropriate personnel.</w:t>
            </w:r>
          </w:p>
          <w:p w:rsidR="00000000" w:rsidRPr="00A25468" w:rsidP="00A25468">
            <w:pPr>
              <w:pStyle w:val="List2"/>
            </w:pPr>
            <w:r w:rsidRPr="00A25468">
              <w:t>1.3.</w:t>
            </w:r>
            <w:r w:rsidRPr="00A25468">
              <w:tab/>
              <w:t xml:space="preserve">Pre-operational and safety checks are carried </w:t>
            </w:r>
            <w:r w:rsidRPr="00A25468">
              <w:t>out on tools and equipment according to manufacturers specifications and enterprise work procedures.</w:t>
            </w:r>
          </w:p>
          <w:p w:rsidR="00000000" w:rsidRPr="00A25468" w:rsidP="00A25468">
            <w:pPr>
              <w:pStyle w:val="List2"/>
            </w:pPr>
            <w:r w:rsidRPr="00A25468">
              <w:t>1.4.</w:t>
            </w:r>
            <w:r w:rsidRPr="00A25468">
              <w:tab/>
              <w:t>Appropriate checklists and reporting formats are prepared to suit the application.</w:t>
            </w:r>
          </w:p>
          <w:p w:rsidR="00000000" w:rsidRPr="00A25468" w:rsidP="00A25468">
            <w:pPr>
              <w:pStyle w:val="List2"/>
            </w:pPr>
            <w:r w:rsidRPr="00A25468">
              <w:t>1.5.</w:t>
            </w:r>
            <w:r w:rsidRPr="00A25468">
              <w:tab/>
              <w:t>Different types of facilities are identified from checklist de</w:t>
            </w:r>
            <w:r w:rsidRPr="00A25468">
              <w:t>scriptions.</w:t>
            </w:r>
          </w:p>
          <w:p w:rsidR="00000000" w:rsidP="00A25468">
            <w:pPr>
              <w:pStyle w:val="List2"/>
              <w:rPr>
                <w:lang w:val="en-NZ"/>
              </w:rPr>
            </w:pPr>
            <w:r w:rsidRPr="00A25468">
              <w:t>1.6.</w:t>
            </w:r>
            <w:r w:rsidRPr="00A25468">
              <w:tab/>
              <w:t>Specific terminology used in checklists is consistent with enterprise policy and guidelines.</w:t>
            </w:r>
          </w:p>
        </w:tc>
      </w:tr>
      <w:tr w:rsidTr="00A12295">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List"/>
              <w:rPr>
                <w:lang w:val="en-NZ"/>
              </w:rPr>
            </w:pPr>
            <w:r w:rsidRPr="00A25468">
              <w:t>2.</w:t>
            </w:r>
            <w:r w:rsidRPr="00A25468">
              <w:tab/>
              <w:t>Undertake comprehensive inspection of park facilities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68" w:rsidP="00A25468">
            <w:pPr>
              <w:pStyle w:val="List2"/>
            </w:pPr>
            <w:r w:rsidRPr="00A25468">
              <w:t>2.1.</w:t>
            </w:r>
            <w:r w:rsidRPr="00A25468">
              <w:tab/>
              <w:t>Instances of non-conformity with Australian Standards, OHS guidelines and manufactu</w:t>
            </w:r>
            <w:r w:rsidRPr="00A25468">
              <w:t>rers standards are identified and recorded.</w:t>
            </w:r>
          </w:p>
          <w:p w:rsidR="00000000" w:rsidRPr="00A25468" w:rsidP="00A25468">
            <w:pPr>
              <w:pStyle w:val="List2"/>
            </w:pPr>
            <w:r w:rsidRPr="00A25468">
              <w:t>2.2.</w:t>
            </w:r>
            <w:r w:rsidRPr="00A25468">
              <w:tab/>
              <w:t>Inspections for structural integrity are undertaken in an efficient and safe manner according to enterprise policy.</w:t>
            </w:r>
          </w:p>
          <w:p w:rsidR="00000000" w:rsidRPr="00A25468" w:rsidP="00A25468">
            <w:pPr>
              <w:pStyle w:val="List2"/>
            </w:pPr>
            <w:r w:rsidRPr="00A25468">
              <w:t>2.3.</w:t>
            </w:r>
            <w:r w:rsidRPr="00A25468">
              <w:tab/>
              <w:t>Safety risks and hazards and situations are identified and detailed.</w:t>
            </w:r>
          </w:p>
          <w:p w:rsidR="00000000" w:rsidRPr="00A25468" w:rsidP="00A25468">
            <w:pPr>
              <w:pStyle w:val="List2"/>
            </w:pPr>
            <w:r w:rsidRPr="00A25468">
              <w:t>2.4.</w:t>
            </w:r>
            <w:r w:rsidRPr="00A25468">
              <w:tab/>
              <w:t>Checklist en</w:t>
            </w:r>
            <w:r w:rsidRPr="00A25468">
              <w:t>tries are concise and accurate.</w:t>
            </w:r>
          </w:p>
          <w:p w:rsidR="00000000" w:rsidP="00A25468">
            <w:pPr>
              <w:pStyle w:val="List2"/>
              <w:rPr>
                <w:lang w:val="en-NZ"/>
              </w:rPr>
            </w:pPr>
            <w:r w:rsidRPr="00A25468">
              <w:t>2.5.</w:t>
            </w:r>
            <w:r w:rsidRPr="00A25468">
              <w:tab/>
              <w:t>Inspections are undertaken according to OHS requirements.</w:t>
            </w:r>
          </w:p>
        </w:tc>
      </w:tr>
      <w:tr w:rsidTr="00A12295">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List"/>
              <w:rPr>
                <w:lang w:val="en-NZ"/>
              </w:rPr>
            </w:pPr>
            <w:r w:rsidRPr="00A25468">
              <w:t>3.</w:t>
            </w:r>
            <w:r w:rsidRPr="00A25468">
              <w:tab/>
              <w:t>Assess age and predict effective lifespan of existing park facilities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68" w:rsidP="00A25468">
            <w:pPr>
              <w:pStyle w:val="List2"/>
            </w:pPr>
            <w:r w:rsidRPr="00A25468">
              <w:t>3.1.</w:t>
            </w:r>
            <w:r w:rsidRPr="00A25468">
              <w:tab/>
              <w:t>The manufacturer of playground equipment and structures is identified through refe</w:t>
            </w:r>
            <w:r w:rsidRPr="00A25468">
              <w:t>rence to original plans and specifications.</w:t>
            </w:r>
          </w:p>
          <w:p w:rsidR="00000000" w:rsidRPr="00A25468" w:rsidP="00A25468">
            <w:pPr>
              <w:pStyle w:val="List2"/>
            </w:pPr>
            <w:r w:rsidRPr="00A25468">
              <w:t>3.2.</w:t>
            </w:r>
            <w:r w:rsidRPr="00A25468">
              <w:tab/>
              <w:t>Age and future lifespan of park facilities are determined and recorded.</w:t>
            </w:r>
          </w:p>
          <w:p w:rsidR="00000000" w:rsidP="00A25468">
            <w:pPr>
              <w:pStyle w:val="List2"/>
              <w:rPr>
                <w:lang w:val="en-NZ"/>
              </w:rPr>
            </w:pPr>
            <w:r w:rsidRPr="00A25468">
              <w:t>3.3.</w:t>
            </w:r>
            <w:r w:rsidRPr="00A25468">
              <w:tab/>
              <w:t>Costs of repair or replacement of park facilities are estimated and recorded.</w:t>
            </w:r>
          </w:p>
        </w:tc>
      </w:tr>
      <w:tr w:rsidTr="00A12295">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List"/>
              <w:rPr>
                <w:lang w:val="en-NZ"/>
              </w:rPr>
            </w:pPr>
            <w:r w:rsidRPr="00A25468">
              <w:t>4.</w:t>
            </w:r>
            <w:r w:rsidRPr="00A25468">
              <w:tab/>
              <w:t>Submit report and recommendations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68" w:rsidP="00A25468">
            <w:pPr>
              <w:pStyle w:val="List2"/>
            </w:pPr>
            <w:r w:rsidRPr="00A25468">
              <w:t>4.1.</w:t>
            </w:r>
            <w:r w:rsidRPr="00A25468">
              <w:tab/>
            </w:r>
            <w:r w:rsidRPr="00A25468">
              <w:t>Situations requiring urgent action are addressed according to OHS and enterprise policy.</w:t>
            </w:r>
          </w:p>
          <w:p w:rsidR="00000000" w:rsidRPr="00A25468" w:rsidP="00A25468">
            <w:pPr>
              <w:pStyle w:val="List2"/>
            </w:pPr>
            <w:r w:rsidRPr="00A25468">
              <w:t>4.2.</w:t>
            </w:r>
            <w:r w:rsidRPr="00A25468">
              <w:tab/>
              <w:t>Concise and accurate reports are prepared and submitted to management.</w:t>
            </w:r>
          </w:p>
          <w:p w:rsidR="00000000" w:rsidRPr="00A25468" w:rsidP="00A25468">
            <w:pPr>
              <w:pStyle w:val="List2"/>
            </w:pPr>
            <w:r w:rsidRPr="00A25468">
              <w:t>4.3.</w:t>
            </w:r>
            <w:r w:rsidRPr="00A25468">
              <w:tab/>
              <w:t>Existing management systems are reviewed, particularly regarding frequency of inspecti</w:t>
            </w:r>
            <w:r w:rsidRPr="00A25468">
              <w:t>on, and improved in consultation with management.</w:t>
            </w:r>
          </w:p>
          <w:p w:rsidR="00000000" w:rsidRPr="00A25468" w:rsidP="00A25468">
            <w:pPr>
              <w:pStyle w:val="List2"/>
            </w:pPr>
            <w:r w:rsidRPr="00A25468">
              <w:t>4.4.</w:t>
            </w:r>
            <w:r w:rsidRPr="00A25468">
              <w:tab/>
              <w:t>Recommendations for future action are consistent with industry standards and best practice.</w:t>
            </w:r>
          </w:p>
          <w:p w:rsidR="00000000" w:rsidRPr="00A25468" w:rsidP="00A25468">
            <w:pPr>
              <w:pStyle w:val="List2"/>
            </w:pPr>
            <w:r w:rsidRPr="00A25468">
              <w:t>4.5.</w:t>
            </w:r>
            <w:r w:rsidRPr="00A25468">
              <w:tab/>
              <w:t>Collected data and information is submitted for inclusion on the asset management system.</w:t>
            </w:r>
          </w:p>
        </w:tc>
      </w:tr>
    </w:tbl>
    <w:p w:rsidR="00A12295" w:rsidP="00A25468">
      <w:pPr>
        <w:pStyle w:val="BodyText"/>
      </w:pPr>
    </w:p>
    <w:p w:rsidR="00A12295" w:rsidP="00A25468">
      <w:pPr>
        <w:pStyle w:val="BodyText"/>
      </w:pPr>
    </w:p>
    <w:p w:rsidR="00000000" w:rsidRPr="00A25468" w:rsidP="00A25468">
      <w:pPr>
        <w:pStyle w:val="Heading1"/>
      </w:pPr>
      <w:bookmarkStart w:id="9" w:name="O_256777"/>
      <w:bookmarkEnd w:id="9"/>
      <w:r w:rsidRPr="00A25468">
        <w:t>Required Skills and Knowledge</w:t>
      </w:r>
    </w:p>
    <w:tbl>
      <w:tblPr>
        <w:tblW w:w="0" w:type="auto"/>
        <w:tblLayout w:type="fixed"/>
        <w:tblCellMar>
          <w:left w:w="62" w:type="dxa"/>
          <w:right w:w="62" w:type="dxa"/>
        </w:tblCellMar>
        <w:tblLook w:val="0000"/>
      </w:tblPr>
      <w:tblGrid>
        <w:gridCol w:w="8522"/>
      </w:tblGrid>
      <w:tr w:rsidTr="00A1229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5468">
            <w:pPr>
              <w:pStyle w:val="BodyText"/>
              <w:rPr>
                <w:lang w:val="en-NZ"/>
              </w:rPr>
            </w:pPr>
            <w:r w:rsidRPr="00A25468">
              <w:rPr>
                <w:rStyle w:val="SpecialBold"/>
              </w:rPr>
              <w:t>REQUIRED SKILLS AND KNOWLEDGE</w:t>
            </w:r>
          </w:p>
        </w:tc>
      </w:tr>
      <w:tr w:rsidTr="00A1229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BodyText"/>
              <w:rPr>
                <w:lang w:val="en-NZ"/>
              </w:rPr>
            </w:pPr>
            <w:r w:rsidRPr="00A25468">
              <w:t>This section describes the skills and knowledge required for this unit.</w:t>
            </w:r>
          </w:p>
        </w:tc>
      </w:tr>
      <w:tr w:rsidTr="00A122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BodyText"/>
              <w:rPr>
                <w:lang w:val="en-NZ"/>
              </w:rPr>
            </w:pPr>
            <w:r w:rsidRPr="00A25468">
              <w:rPr>
                <w:rStyle w:val="SpecialBold"/>
              </w:rPr>
              <w:t>Required skills</w:t>
            </w:r>
          </w:p>
        </w:tc>
      </w:tr>
      <w:tr w:rsidTr="00A122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68" w:rsidP="00A25468">
            <w:pPr>
              <w:pStyle w:val="ListBullet"/>
            </w:pPr>
            <w:r w:rsidRPr="00A25468">
              <w:t>interpret standards, specifications and legal requirements</w:t>
            </w:r>
          </w:p>
          <w:p w:rsidR="00000000" w:rsidRPr="00A25468" w:rsidP="00A25468">
            <w:pPr>
              <w:pStyle w:val="ListBullet"/>
            </w:pPr>
            <w:r w:rsidRPr="00A25468">
              <w:t>interpret design symbols and terminology</w:t>
            </w:r>
          </w:p>
          <w:p w:rsidR="00000000" w:rsidRPr="00A25468" w:rsidP="00A25468">
            <w:pPr>
              <w:pStyle w:val="ListBullet"/>
            </w:pPr>
            <w:r w:rsidRPr="00A25468">
              <w:t>estimate costs of repair or replacement</w:t>
            </w:r>
          </w:p>
          <w:p w:rsidR="00000000" w:rsidRPr="00A25468" w:rsidP="00A25468">
            <w:pPr>
              <w:pStyle w:val="ListBullet"/>
            </w:pPr>
            <w:r w:rsidRPr="00A25468">
              <w:t>use literacy skills to fulfil job roles as required by the organisation.  The level of skill may range from reading and understanding documentation to completion of written re</w:t>
            </w:r>
            <w:r w:rsidRPr="00A25468">
              <w:t>ports</w:t>
            </w:r>
          </w:p>
          <w:p w:rsidR="00000000" w:rsidRPr="00A25468" w:rsidP="00A25468">
            <w:pPr>
              <w:pStyle w:val="ListBullet"/>
            </w:pPr>
            <w:r w:rsidRPr="00A25468">
              <w:t>use oral communication skills/language competence to fulfil the job role as specified by the organisation including questioning, active listening, asking for clarification, negotiating solutions and responding to a range of views</w:t>
            </w:r>
          </w:p>
          <w:p w:rsidR="00000000" w:rsidRPr="00A25468" w:rsidP="00A25468">
            <w:pPr>
              <w:pStyle w:val="ListBullet"/>
            </w:pPr>
            <w:r w:rsidRPr="00A25468">
              <w:t xml:space="preserve">use numeracy skills </w:t>
            </w:r>
            <w:r w:rsidRPr="00A25468">
              <w:t>to estimate, calculate and record complex workplace measures</w:t>
            </w:r>
          </w:p>
          <w:p w:rsidR="00000000" w:rsidP="00A25468">
            <w:pPr>
              <w:pStyle w:val="ListBullet"/>
              <w:rPr>
                <w:lang w:val="en-NZ"/>
              </w:rPr>
            </w:pPr>
            <w:r w:rsidRPr="00A25468">
              <w:t>use interpersonal skills to work with others and relate to people from a range of cultural, social and religious backgrounds and with a range of physical and mental abilities.</w:t>
            </w:r>
          </w:p>
        </w:tc>
      </w:tr>
      <w:tr w:rsidTr="00A122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BodyText"/>
              <w:rPr>
                <w:lang w:val="en-NZ"/>
              </w:rPr>
            </w:pPr>
            <w:r w:rsidRPr="00A25468">
              <w:rPr>
                <w:rStyle w:val="SpecialBold"/>
              </w:rPr>
              <w:t>Required knowledge</w:t>
            </w:r>
          </w:p>
        </w:tc>
      </w:tr>
      <w:tr w:rsidTr="00A122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68" w:rsidP="00A25468">
            <w:pPr>
              <w:pStyle w:val="ListBullet"/>
            </w:pPr>
            <w:r w:rsidRPr="00A25468">
              <w:t>working knowledge of a range of park facilities and equipment including installation methods, intended use, intended users and safety parameters</w:t>
            </w:r>
          </w:p>
          <w:p w:rsidR="00000000" w:rsidRPr="00A25468" w:rsidP="00A25468">
            <w:pPr>
              <w:pStyle w:val="ListBullet"/>
            </w:pPr>
            <w:r w:rsidRPr="00A25468">
              <w:t>practical understanding of the terminology used to describe different components of park facilities and equi</w:t>
            </w:r>
            <w:r w:rsidRPr="00A25468">
              <w:t>pment</w:t>
            </w:r>
          </w:p>
          <w:p w:rsidR="00000000" w:rsidRPr="00A25468" w:rsidP="00A25468">
            <w:pPr>
              <w:pStyle w:val="ListBullet"/>
            </w:pPr>
            <w:r w:rsidRPr="00A25468">
              <w:t>the different modes of non-conformity that may be identified in relation to specific park facilities and equipment</w:t>
            </w:r>
          </w:p>
          <w:p w:rsidR="00000000" w:rsidRPr="00A25468" w:rsidP="00A25468">
            <w:pPr>
              <w:pStyle w:val="ListBullet"/>
            </w:pPr>
            <w:r w:rsidRPr="00A25468">
              <w:t>relevant national industry standards (e.g., AS486.1, AS4422, AS1924.1 and AS1924.2)</w:t>
            </w:r>
          </w:p>
          <w:p w:rsidR="00000000" w:rsidRPr="00A25468" w:rsidP="00A25468">
            <w:pPr>
              <w:pStyle w:val="ListBullet"/>
            </w:pPr>
            <w:r w:rsidRPr="00A25468">
              <w:t>Information management systems (e.g., AS4456)</w:t>
            </w:r>
          </w:p>
          <w:p w:rsidR="00000000" w:rsidRPr="00A25468" w:rsidP="00A25468">
            <w:pPr>
              <w:pStyle w:val="ListBullet"/>
            </w:pPr>
            <w:r w:rsidRPr="00A25468">
              <w:t>pract</w:t>
            </w:r>
            <w:r w:rsidRPr="00A25468">
              <w:t>ical understanding of inspection and auditing procedures and techniques, and legal and enterprise reporting requirements for recommendations on maintenance, repair and replacement of park facilities</w:t>
            </w:r>
          </w:p>
          <w:p w:rsidR="00000000" w:rsidRPr="00A25468" w:rsidP="00A25468">
            <w:pPr>
              <w:pStyle w:val="ListBullet"/>
            </w:pPr>
            <w:r w:rsidRPr="00A25468">
              <w:t>OHS hazards associated with conducting a comprehensive in</w:t>
            </w:r>
            <w:r w:rsidRPr="00A25468">
              <w:t>spection of park facilities and equipment, and the controls necessary to remove or minimise associated risks</w:t>
            </w:r>
          </w:p>
          <w:p w:rsidR="00000000" w:rsidRPr="00A25468" w:rsidP="00A25468">
            <w:pPr>
              <w:pStyle w:val="ListBullet"/>
            </w:pPr>
            <w:r w:rsidRPr="00A25468">
              <w:t>OHS legislative requirements and Codes of Practice</w:t>
            </w:r>
          </w:p>
          <w:p w:rsidR="00000000" w:rsidRPr="00A25468" w:rsidP="00A25468">
            <w:pPr>
              <w:pStyle w:val="ListBullet"/>
            </w:pPr>
            <w:r w:rsidRPr="00A25468">
              <w:t>hazard identification, assessment and control.</w:t>
            </w:r>
          </w:p>
        </w:tc>
      </w:tr>
    </w:tbl>
    <w:p w:rsidR="00A12295" w:rsidP="00A25468">
      <w:pPr>
        <w:pStyle w:val="BodyText"/>
      </w:pPr>
    </w:p>
    <w:p w:rsidR="00A12295" w:rsidP="00A25468">
      <w:pPr>
        <w:pStyle w:val="BodyText"/>
      </w:pPr>
    </w:p>
    <w:p w:rsidR="00000000" w:rsidRPr="00A25468" w:rsidP="00A25468">
      <w:pPr>
        <w:pStyle w:val="AllowPageBreak"/>
      </w:pPr>
    </w:p>
    <w:p w:rsidR="00000000" w:rsidRPr="00A25468" w:rsidP="00A25468">
      <w:pPr>
        <w:pStyle w:val="Heading1"/>
      </w:pPr>
      <w:bookmarkStart w:id="10" w:name="O_240811"/>
      <w:bookmarkEnd w:id="10"/>
      <w:r w:rsidRPr="00A25468">
        <w:t>Evidence Guide</w:t>
      </w:r>
    </w:p>
    <w:tbl>
      <w:tblPr>
        <w:tblW w:w="9570" w:type="dxa"/>
        <w:tblLayout w:type="fixed"/>
        <w:tblCellMar>
          <w:left w:w="62" w:type="dxa"/>
          <w:right w:w="62" w:type="dxa"/>
        </w:tblCellMar>
        <w:tblLook w:val="0000"/>
      </w:tblPr>
      <w:tblGrid>
        <w:gridCol w:w="3908"/>
        <w:gridCol w:w="5662"/>
      </w:tblGrid>
      <w:tr w:rsidTr="00A1229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BodyText"/>
              <w:rPr>
                <w:lang w:val="en-NZ"/>
              </w:rPr>
            </w:pPr>
            <w:r w:rsidRPr="00A25468">
              <w:rPr>
                <w:rStyle w:val="SpecialBold"/>
              </w:rPr>
              <w:t>EVIDENCE GUIDE</w:t>
            </w:r>
          </w:p>
        </w:tc>
      </w:tr>
      <w:tr w:rsidTr="00A1229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BodyText"/>
              <w:rPr>
                <w:lang w:val="en-NZ"/>
              </w:rPr>
            </w:pPr>
            <w:r w:rsidRPr="00A25468">
              <w:t>The evidence guide provides advice on assessment and must be read in conjunction with the performance criteria, required skills and knowledge, range statement and the Assessment Guidelines for the Training Package.</w:t>
            </w:r>
          </w:p>
        </w:tc>
      </w:tr>
      <w:tr w:rsidTr="00A122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BodyText"/>
              <w:rPr>
                <w:lang w:val="en-NZ"/>
              </w:rPr>
            </w:pPr>
            <w:r w:rsidRPr="00A2546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BodyText"/>
              <w:rPr>
                <w:lang w:val="en-NZ"/>
              </w:rPr>
            </w:pPr>
          </w:p>
        </w:tc>
      </w:tr>
      <w:tr w:rsidTr="00A122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BodyText"/>
              <w:rPr>
                <w:lang w:val="en-NZ"/>
              </w:rPr>
            </w:pPr>
            <w:r w:rsidRPr="00A2546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68" w:rsidP="00A25468">
            <w:pPr>
              <w:pStyle w:val="BodyText"/>
            </w:pPr>
            <w:r w:rsidRPr="00A25468">
              <w:t xml:space="preserve">The evidence required to demonstrate competency in this unit must be relevant to workplace operations and satisfy holistically all of the </w:t>
            </w:r>
            <w:r w:rsidRPr="00A25468">
              <w:t xml:space="preserve">requirements of the performance criteria and required skills and knowledge and include achievement of the following: </w:t>
            </w:r>
          </w:p>
          <w:p w:rsidR="00000000" w:rsidRPr="00A25468" w:rsidP="00A25468">
            <w:pPr>
              <w:pStyle w:val="ListBullet"/>
            </w:pPr>
            <w:r w:rsidRPr="00A25468">
              <w:t>confirm facilities to be inspected, purpose of the inspection, standards to be referenced and reporting formats with the client</w:t>
            </w:r>
          </w:p>
          <w:p w:rsidR="00000000" w:rsidRPr="00A25468" w:rsidP="00A25468">
            <w:pPr>
              <w:pStyle w:val="ListBullet"/>
            </w:pPr>
            <w:r w:rsidRPr="00A25468">
              <w:t>identify and record instances of non-conformity with Australian Standards, OHS guidelines and manufacturers standards</w:t>
            </w:r>
          </w:p>
          <w:p w:rsidR="00000000" w:rsidRPr="00A25468" w:rsidP="00A25468">
            <w:pPr>
              <w:pStyle w:val="ListBullet"/>
            </w:pPr>
            <w:r w:rsidRPr="00A25468">
              <w:t>conduct inspection of structures for soundness and record checklists and recommendations</w:t>
            </w:r>
          </w:p>
          <w:p w:rsidR="00000000" w:rsidRPr="00A25468" w:rsidP="00A25468">
            <w:pPr>
              <w:pStyle w:val="ListBullet"/>
            </w:pPr>
            <w:r w:rsidRPr="00A25468">
              <w:t>assess playground equipment and make recommendati</w:t>
            </w:r>
            <w:r w:rsidRPr="00A25468">
              <w:t>ons on its lifespan based on advice and specifications from the manufacturer</w:t>
            </w:r>
          </w:p>
          <w:p w:rsidR="00000000" w:rsidRPr="00A25468" w:rsidP="00A25468">
            <w:pPr>
              <w:pStyle w:val="ListBullet"/>
            </w:pPr>
            <w:r w:rsidRPr="00A25468">
              <w:t>estimate costs of repair or replacement</w:t>
            </w:r>
          </w:p>
          <w:p w:rsidR="00000000" w:rsidP="00A25468">
            <w:pPr>
              <w:pStyle w:val="ListBullet"/>
              <w:rPr>
                <w:lang w:val="en-NZ"/>
              </w:rPr>
            </w:pPr>
            <w:r w:rsidRPr="00A25468">
              <w:t>communicated directly any issues requiring urgent action or closure of facilities.</w:t>
            </w:r>
          </w:p>
        </w:tc>
      </w:tr>
      <w:tr w:rsidTr="00A122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BodyText"/>
              <w:rPr>
                <w:lang w:val="en-NZ"/>
              </w:rPr>
            </w:pPr>
            <w:r w:rsidRPr="00A2546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68" w:rsidP="00A25468">
            <w:pPr>
              <w:pStyle w:val="BodyText"/>
            </w:pPr>
            <w:r w:rsidRPr="00A25468">
              <w:t>Compet</w:t>
            </w:r>
            <w:r w:rsidRPr="00A25468">
              <w:t>ency requires the application of work practices under work conditions.  Selection and use of resources for some worksites may differ due to the regional or enterprise circumstances.</w:t>
            </w:r>
          </w:p>
        </w:tc>
      </w:tr>
    </w:tbl>
    <w:p w:rsidR="00A12295" w:rsidP="00A25468">
      <w:pPr>
        <w:pStyle w:val="BodyText"/>
      </w:pPr>
    </w:p>
    <w:p w:rsidR="00A12295" w:rsidP="00A25468">
      <w:pPr>
        <w:pStyle w:val="BodyText"/>
      </w:pPr>
    </w:p>
    <w:p w:rsidR="00000000" w:rsidRPr="00A25468" w:rsidP="00A25468">
      <w:pPr>
        <w:pStyle w:val="Heading1"/>
      </w:pPr>
      <w:bookmarkStart w:id="11" w:name="O_248794"/>
      <w:bookmarkEnd w:id="11"/>
      <w:r w:rsidRPr="00A25468">
        <w:t>Range Statement</w:t>
      </w:r>
    </w:p>
    <w:tbl>
      <w:tblPr>
        <w:tblW w:w="0" w:type="auto"/>
        <w:tblLayout w:type="fixed"/>
        <w:tblCellMar>
          <w:left w:w="62" w:type="dxa"/>
          <w:right w:w="62" w:type="dxa"/>
        </w:tblCellMar>
        <w:tblLook w:val="0000"/>
      </w:tblPr>
      <w:tblGrid>
        <w:gridCol w:w="3482"/>
        <w:gridCol w:w="5040"/>
      </w:tblGrid>
      <w:tr w:rsidTr="00A1229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BodyText"/>
              <w:rPr>
                <w:lang w:val="en-NZ"/>
              </w:rPr>
            </w:pPr>
            <w:r w:rsidRPr="00A25468">
              <w:rPr>
                <w:rStyle w:val="SpecialBold"/>
              </w:rPr>
              <w:t>RANGE STATEMENT</w:t>
            </w:r>
          </w:p>
        </w:tc>
      </w:tr>
      <w:tr w:rsidTr="00A1229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BodyText"/>
              <w:rPr>
                <w:lang w:val="en-NZ"/>
              </w:rPr>
            </w:pPr>
            <w:r w:rsidRPr="00A25468">
              <w:t>The range statement relates to the unit of competency as a whole.</w:t>
            </w:r>
          </w:p>
        </w:tc>
      </w:tr>
      <w:tr w:rsidTr="00A12295">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BodyText"/>
              <w:rPr>
                <w:lang w:val="en-NZ"/>
              </w:rPr>
            </w:pPr>
            <w:r w:rsidRPr="00A25468">
              <w:t xml:space="preserve">Parks may include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ListBullet"/>
              <w:rPr>
                <w:lang w:val="en-NZ"/>
              </w:rPr>
            </w:pPr>
            <w:r w:rsidRPr="00A25468">
              <w:t>a range of parks catering to public recreational activities.</w:t>
            </w:r>
          </w:p>
        </w:tc>
      </w:tr>
      <w:tr w:rsidTr="00A12295">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BodyText"/>
              <w:rPr>
                <w:lang w:val="en-NZ"/>
              </w:rPr>
            </w:pPr>
            <w:r w:rsidRPr="00A25468">
              <w:t>Facilities and equipment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68" w:rsidP="00A25468">
            <w:pPr>
              <w:pStyle w:val="ListBullet"/>
            </w:pPr>
            <w:r w:rsidRPr="00A25468">
              <w:t>playgrounds</w:t>
            </w:r>
          </w:p>
          <w:p w:rsidR="00000000" w:rsidRPr="00A25468" w:rsidP="00A25468">
            <w:pPr>
              <w:pStyle w:val="ListBullet"/>
            </w:pPr>
            <w:r w:rsidRPr="00A25468">
              <w:t>playground soft fall and pathways</w:t>
            </w:r>
          </w:p>
          <w:p w:rsidR="00000000" w:rsidRPr="00A25468" w:rsidP="00A25468">
            <w:pPr>
              <w:pStyle w:val="ListBullet"/>
            </w:pPr>
            <w:r w:rsidRPr="00A25468">
              <w:t>play equipment</w:t>
            </w:r>
          </w:p>
          <w:p w:rsidR="00000000" w:rsidRPr="00A25468" w:rsidP="00A25468">
            <w:pPr>
              <w:pStyle w:val="ListBullet"/>
            </w:pPr>
            <w:r w:rsidRPr="00A25468">
              <w:t>parks and street furniture and structures</w:t>
            </w:r>
          </w:p>
          <w:p w:rsidR="00000000" w:rsidRPr="00A25468" w:rsidP="00A25468">
            <w:pPr>
              <w:pStyle w:val="ListBullet"/>
            </w:pPr>
            <w:r w:rsidRPr="00A25468">
              <w:t>bridges</w:t>
            </w:r>
          </w:p>
          <w:p w:rsidR="00000000" w:rsidRPr="00A25468" w:rsidP="00A25468">
            <w:pPr>
              <w:pStyle w:val="ListBullet"/>
            </w:pPr>
            <w:r w:rsidRPr="00A25468">
              <w:t>boardwalks</w:t>
            </w:r>
          </w:p>
          <w:p w:rsidR="00000000" w:rsidRPr="00A25468" w:rsidP="00A25468">
            <w:pPr>
              <w:pStyle w:val="ListBullet"/>
            </w:pPr>
            <w:r w:rsidRPr="00A25468">
              <w:t>decks and viewing decks</w:t>
            </w:r>
          </w:p>
          <w:p w:rsidR="00000000" w:rsidRPr="00A25468" w:rsidP="00A25468">
            <w:pPr>
              <w:pStyle w:val="ListBullet"/>
            </w:pPr>
            <w:r w:rsidRPr="00A25468">
              <w:t>fences</w:t>
            </w:r>
          </w:p>
          <w:p w:rsidR="00000000" w:rsidRPr="00A25468" w:rsidP="00A25468">
            <w:pPr>
              <w:pStyle w:val="ListBullet"/>
            </w:pPr>
            <w:r w:rsidRPr="00A25468">
              <w:t>barbeques</w:t>
            </w:r>
          </w:p>
          <w:p w:rsidR="00000000" w:rsidRPr="00A25468" w:rsidP="00A25468">
            <w:pPr>
              <w:pStyle w:val="ListBullet"/>
            </w:pPr>
            <w:r w:rsidRPr="00A25468">
              <w:t>steps and stairs</w:t>
            </w:r>
          </w:p>
          <w:p w:rsidR="00000000" w:rsidRPr="00A25468" w:rsidP="00A25468">
            <w:pPr>
              <w:pStyle w:val="ListBullet"/>
            </w:pPr>
            <w:r w:rsidRPr="00A25468">
              <w:t>bollards</w:t>
            </w:r>
          </w:p>
          <w:p w:rsidR="00000000" w:rsidRPr="00A25468" w:rsidP="00A25468">
            <w:pPr>
              <w:pStyle w:val="ListBullet"/>
            </w:pPr>
            <w:r w:rsidRPr="00A25468">
              <w:t>tree and grass protection devices</w:t>
            </w:r>
          </w:p>
          <w:p w:rsidR="00000000" w:rsidP="00A25468">
            <w:pPr>
              <w:pStyle w:val="ListBullet"/>
              <w:rPr>
                <w:lang w:val="en-NZ"/>
              </w:rPr>
            </w:pPr>
            <w:r w:rsidRPr="00A25468">
              <w:t>paved, turf and/or grassed recreational areas.</w:t>
            </w:r>
          </w:p>
        </w:tc>
      </w:tr>
      <w:tr w:rsidTr="00A12295">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BodyText"/>
              <w:rPr>
                <w:lang w:val="en-NZ"/>
              </w:rPr>
            </w:pPr>
            <w:r w:rsidRPr="00A25468">
              <w:t xml:space="preserve">Australian Standards may include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68" w:rsidP="00A25468">
            <w:pPr>
              <w:pStyle w:val="ListBullet"/>
            </w:pPr>
            <w:r w:rsidRPr="00A25468">
              <w:t>playgrounds</w:t>
            </w:r>
          </w:p>
          <w:p w:rsidR="00000000" w:rsidRPr="00A25468" w:rsidP="00A25468">
            <w:pPr>
              <w:pStyle w:val="ListBullet"/>
            </w:pPr>
            <w:r w:rsidRPr="00A25468">
              <w:t>boardwalks</w:t>
            </w:r>
          </w:p>
          <w:p w:rsidR="00000000" w:rsidRPr="00A25468" w:rsidP="00A25468">
            <w:pPr>
              <w:pStyle w:val="ListBullet"/>
            </w:pPr>
            <w:r w:rsidRPr="00A25468">
              <w:t>shelters</w:t>
            </w:r>
          </w:p>
          <w:p w:rsidR="00000000" w:rsidRPr="00A25468" w:rsidP="00A25468">
            <w:pPr>
              <w:pStyle w:val="ListBullet"/>
            </w:pPr>
            <w:r w:rsidRPr="00A25468">
              <w:t>pathways</w:t>
            </w:r>
          </w:p>
          <w:p w:rsidR="00000000" w:rsidRPr="00A25468" w:rsidP="00A25468">
            <w:pPr>
              <w:pStyle w:val="ListBullet"/>
            </w:pPr>
            <w:r w:rsidRPr="00A25468">
              <w:t>ramps for people with disabilities</w:t>
            </w:r>
          </w:p>
          <w:p w:rsidR="00000000" w:rsidRPr="00A25468" w:rsidP="00A25468">
            <w:pPr>
              <w:pStyle w:val="ListBullet"/>
            </w:pPr>
            <w:r w:rsidRPr="00A25468">
              <w:t>lookouts and fences (e.g., AS4486.1, AS4422, AS1924.1 and AS1924.2).</w:t>
            </w:r>
          </w:p>
        </w:tc>
      </w:tr>
    </w:tbl>
    <w:p w:rsidR="00A12295" w:rsidP="00A25468">
      <w:pPr>
        <w:pStyle w:val="BodyText"/>
      </w:pPr>
    </w:p>
    <w:p w:rsidR="00A12295" w:rsidP="00A25468">
      <w:pPr>
        <w:pStyle w:val="BodyText"/>
      </w:pPr>
    </w:p>
    <w:p w:rsidR="00000000" w:rsidRPr="00A25468" w:rsidP="00A25468">
      <w:pPr>
        <w:pStyle w:val="Heading1"/>
      </w:pPr>
      <w:bookmarkStart w:id="12" w:name="O_189947"/>
      <w:bookmarkEnd w:id="12"/>
      <w:r w:rsidRPr="00A25468">
        <w:t>Unit Sector(s)</w:t>
      </w:r>
    </w:p>
    <w:tbl>
      <w:tblPr>
        <w:tblW w:w="0" w:type="auto"/>
        <w:tblLayout w:type="fixed"/>
        <w:tblCellMar>
          <w:left w:w="62" w:type="dxa"/>
          <w:right w:w="62" w:type="dxa"/>
        </w:tblCellMar>
        <w:tblLook w:val="0000"/>
      </w:tblPr>
      <w:tblGrid>
        <w:gridCol w:w="2624"/>
        <w:gridCol w:w="5898"/>
      </w:tblGrid>
      <w:tr w:rsidTr="00A12295">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BodyText"/>
              <w:rPr>
                <w:lang w:val="en-NZ"/>
              </w:rPr>
            </w:pPr>
            <w:r w:rsidRPr="00A25468">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68" w:rsidP="00A25468">
            <w:pPr>
              <w:pStyle w:val="BodyText"/>
            </w:pPr>
            <w:r w:rsidRPr="00A25468">
              <w:t>Parks and gardens</w:t>
            </w:r>
          </w:p>
        </w:tc>
      </w:tr>
    </w:tbl>
    <w:p w:rsidR="00A12295" w:rsidP="00A25468">
      <w:pPr>
        <w:pStyle w:val="BodyText"/>
      </w:pPr>
    </w:p>
    <w:p w:rsidR="00A12295" w:rsidP="00A25468">
      <w:pPr>
        <w:pStyle w:val="BodyText"/>
      </w:pPr>
    </w:p>
    <w:p w:rsidR="00000000" w:rsidRPr="00A25468" w:rsidP="00A25468">
      <w:pPr>
        <w:pStyle w:val="Heading1"/>
      </w:pPr>
      <w:bookmarkStart w:id="13" w:name="O_189944"/>
      <w:bookmarkEnd w:id="13"/>
      <w:r w:rsidRPr="00A25468">
        <w:t>Co-requisite units</w:t>
      </w:r>
    </w:p>
    <w:tbl>
      <w:tblPr>
        <w:tblW w:w="0" w:type="auto"/>
        <w:tblLayout w:type="fixed"/>
        <w:tblCellMar>
          <w:left w:w="62" w:type="dxa"/>
          <w:right w:w="62" w:type="dxa"/>
        </w:tblCellMar>
        <w:tblLook w:val="0000"/>
      </w:tblPr>
      <w:tblGrid>
        <w:gridCol w:w="2641"/>
        <w:gridCol w:w="1322"/>
        <w:gridCol w:w="4559"/>
      </w:tblGrid>
      <w:tr w:rsidTr="00A1229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BodyText"/>
              <w:rPr>
                <w:lang w:val="en-NZ"/>
              </w:rPr>
            </w:pPr>
            <w:r w:rsidRPr="00A2546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BodyText"/>
              <w:rPr>
                <w:lang w:val="en-NZ"/>
              </w:rPr>
            </w:pPr>
          </w:p>
        </w:tc>
      </w:tr>
      <w:tr w:rsidTr="00A122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BodyText"/>
              <w:rPr>
                <w:lang w:val="en-NZ"/>
              </w:rPr>
            </w:pPr>
          </w:p>
        </w:tc>
      </w:tr>
      <w:tr w:rsidTr="00A122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68" w:rsidP="00A25468">
            <w:pPr>
              <w:pStyle w:val="BodyText"/>
            </w:pPr>
          </w:p>
        </w:tc>
      </w:tr>
    </w:tbl>
    <w:p w:rsidR="00A12295" w:rsidP="00A25468">
      <w:pPr>
        <w:pStyle w:val="BodyText"/>
      </w:pPr>
    </w:p>
    <w:p w:rsidR="00A12295" w:rsidP="00A25468">
      <w:pPr>
        <w:pStyle w:val="BodyText"/>
      </w:pPr>
    </w:p>
    <w:p w:rsidR="00000000" w:rsidRPr="00A25468" w:rsidP="00A25468">
      <w:pPr>
        <w:pStyle w:val="Heading1"/>
      </w:pPr>
      <w:bookmarkStart w:id="14" w:name="O_189946"/>
      <w:bookmarkEnd w:id="14"/>
      <w:r w:rsidRPr="00A25468">
        <w:t>Competency field</w:t>
      </w:r>
    </w:p>
    <w:tbl>
      <w:tblPr>
        <w:tblW w:w="0" w:type="auto"/>
        <w:tblLayout w:type="fixed"/>
        <w:tblCellMar>
          <w:left w:w="62" w:type="dxa"/>
          <w:right w:w="62" w:type="dxa"/>
        </w:tblCellMar>
        <w:tblLook w:val="0000"/>
      </w:tblPr>
      <w:tblGrid>
        <w:gridCol w:w="2784"/>
        <w:gridCol w:w="5738"/>
      </w:tblGrid>
      <w:tr w:rsidTr="00A1229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68">
            <w:pPr>
              <w:pStyle w:val="BodyText"/>
              <w:rPr>
                <w:lang w:val="en-NZ"/>
              </w:rPr>
            </w:pPr>
            <w:r w:rsidRPr="00A2546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68" w:rsidP="00A25468">
            <w:pPr>
              <w:pStyle w:val="BodyText"/>
            </w:pPr>
          </w:p>
        </w:tc>
      </w:tr>
    </w:tbl>
    <w:p w:rsidR="00A12295" w:rsidP="00A25468">
      <w:pPr>
        <w:pStyle w:val="BodyText"/>
      </w:pPr>
    </w:p>
    <w:p w:rsidR="00A12295" w:rsidP="00A25468">
      <w:pPr>
        <w:pStyle w:val="BodyText"/>
      </w:pPr>
    </w:p>
    <w:p w:rsidR="00000000" w:rsidRPr="00A25468" w:rsidP="00A25468"/>
    <w:sectPr w:rsidSect="00A254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2295" w:rsidP="00A122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95" w:rsidP="00A254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12295" w:rsidP="00A254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12295" w:rsidP="00A254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2295" w:rsidP="00A1229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95" w:rsidP="00A25468">
    <w:pPr>
      <w:pStyle w:val="Header"/>
      <w:framePr w:wrap="around"/>
    </w:pPr>
    <w:r>
      <w:fldChar w:fldCharType="begin"/>
    </w:r>
    <w:r>
      <w:instrText xml:space="preserve"> TITLE   \* MERGEFORMAT </w:instrText>
    </w:r>
    <w:r>
      <w:fldChar w:fldCharType="separate"/>
    </w:r>
    <w:r>
      <w:t>AHCPGD505A Conduct comprehensive inspection of park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12295" w:rsidP="00A254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8070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2269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4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5468"/>
    <w:pPr>
      <w:spacing w:before="360" w:after="60"/>
      <w:outlineLvl w:val="0"/>
    </w:pPr>
    <w:rPr>
      <w:sz w:val="32"/>
    </w:rPr>
  </w:style>
  <w:style w:type="paragraph" w:styleId="Heading2">
    <w:name w:val="heading 2"/>
    <w:basedOn w:val="HeadingBase"/>
    <w:next w:val="BodyText"/>
    <w:link w:val="Heading2Char"/>
    <w:qFormat/>
    <w:rsid w:val="00A25468"/>
    <w:pPr>
      <w:keepLines/>
      <w:spacing w:before="240" w:after="120"/>
      <w:outlineLvl w:val="1"/>
    </w:pPr>
    <w:rPr>
      <w:sz w:val="28"/>
      <w:szCs w:val="40"/>
    </w:rPr>
  </w:style>
  <w:style w:type="paragraph" w:styleId="Heading3">
    <w:name w:val="heading 3"/>
    <w:basedOn w:val="HeadingBase"/>
    <w:next w:val="BodyText"/>
    <w:link w:val="Heading3Char"/>
    <w:qFormat/>
    <w:rsid w:val="00A25468"/>
    <w:pPr>
      <w:spacing w:before="180" w:after="120"/>
      <w:outlineLvl w:val="2"/>
    </w:pPr>
    <w:rPr>
      <w:spacing w:val="-10"/>
      <w:kern w:val="32"/>
    </w:rPr>
  </w:style>
  <w:style w:type="paragraph" w:styleId="Heading4">
    <w:name w:val="heading 4"/>
    <w:basedOn w:val="HeadingBase"/>
    <w:next w:val="BodyText"/>
    <w:link w:val="Heading4Char"/>
    <w:qFormat/>
    <w:rsid w:val="00A25468"/>
    <w:pPr>
      <w:spacing w:before="160" w:after="120"/>
      <w:outlineLvl w:val="3"/>
    </w:pPr>
    <w:rPr>
      <w:sz w:val="22"/>
    </w:rPr>
  </w:style>
  <w:style w:type="paragraph" w:styleId="Heading5">
    <w:name w:val="heading 5"/>
    <w:basedOn w:val="HeadingBase"/>
    <w:next w:val="Normal"/>
    <w:link w:val="Heading5Char"/>
    <w:qFormat/>
    <w:rsid w:val="00A25468"/>
    <w:pPr>
      <w:spacing w:before="80"/>
      <w:outlineLvl w:val="4"/>
    </w:pPr>
    <w:rPr>
      <w:color w:val="918585"/>
      <w:sz w:val="20"/>
    </w:rPr>
  </w:style>
  <w:style w:type="paragraph" w:styleId="Heading6">
    <w:name w:val="heading 6"/>
    <w:basedOn w:val="HeadingBase"/>
    <w:next w:val="Normal"/>
    <w:link w:val="Heading6Char"/>
    <w:qFormat/>
    <w:rsid w:val="00A25468"/>
    <w:pPr>
      <w:spacing w:before="60"/>
      <w:outlineLvl w:val="5"/>
    </w:pPr>
    <w:rPr>
      <w:color w:val="918585"/>
      <w:sz w:val="20"/>
    </w:rPr>
  </w:style>
  <w:style w:type="paragraph" w:styleId="Heading7">
    <w:name w:val="heading 7"/>
    <w:basedOn w:val="Normal"/>
    <w:next w:val="Normal"/>
    <w:link w:val="Heading7Char"/>
    <w:qFormat/>
    <w:rsid w:val="00A25468"/>
    <w:pPr>
      <w:ind w:left="720"/>
      <w:outlineLvl w:val="6"/>
    </w:pPr>
    <w:rPr>
      <w:i/>
    </w:rPr>
  </w:style>
  <w:style w:type="paragraph" w:styleId="Heading8">
    <w:name w:val="heading 8"/>
    <w:basedOn w:val="Normal"/>
    <w:next w:val="Normal"/>
    <w:link w:val="Heading8Char"/>
    <w:qFormat/>
    <w:rsid w:val="00A25468"/>
    <w:pPr>
      <w:ind w:left="720"/>
      <w:outlineLvl w:val="7"/>
    </w:pPr>
    <w:rPr>
      <w:i/>
    </w:rPr>
  </w:style>
  <w:style w:type="paragraph" w:styleId="Heading9">
    <w:name w:val="heading 9"/>
    <w:basedOn w:val="Normal"/>
    <w:next w:val="Normal"/>
    <w:link w:val="Heading9Char"/>
    <w:qFormat/>
    <w:rsid w:val="00A25468"/>
    <w:pPr>
      <w:ind w:left="720"/>
      <w:outlineLvl w:val="8"/>
    </w:pPr>
    <w:rPr>
      <w:i/>
    </w:rPr>
  </w:style>
  <w:style w:type="character" w:default="1" w:styleId="DefaultParagraphFont">
    <w:name w:val="Default Paragraph Font"/>
    <w:uiPriority w:val="1"/>
    <w:unhideWhenUsed/>
    <w:rsid w:val="00A254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468"/>
  </w:style>
  <w:style w:type="character" w:customStyle="1" w:styleId="Heading1Char">
    <w:name w:val="Heading 1 Char"/>
    <w:link w:val="Heading1"/>
    <w:rsid w:val="00A25468"/>
    <w:rPr>
      <w:rFonts w:ascii="Times New Roman" w:eastAsia="Times New Roman" w:hAnsi="Times New Roman" w:cs="Times New Roman"/>
      <w:b/>
      <w:sz w:val="32"/>
      <w:szCs w:val="20"/>
      <w:lang w:eastAsia="en-US"/>
    </w:rPr>
  </w:style>
  <w:style w:type="paragraph" w:styleId="BodyText">
    <w:name w:val="Body Text"/>
    <w:basedOn w:val="Normal"/>
    <w:link w:val="BodyTextChar"/>
    <w:rsid w:val="00A25468"/>
    <w:pPr>
      <w:spacing w:before="120" w:after="120"/>
      <w:contextualSpacing/>
    </w:pPr>
    <w:rPr>
      <w:rFonts w:ascii="Times New Roman" w:hAnsi="Times New Roman"/>
      <w:sz w:val="24"/>
      <w:szCs w:val="22"/>
    </w:rPr>
  </w:style>
  <w:style w:type="character" w:customStyle="1" w:styleId="BodyTextChar">
    <w:name w:val="Body Text Char"/>
    <w:link w:val="BodyText"/>
    <w:rsid w:val="00A25468"/>
    <w:rPr>
      <w:rFonts w:ascii="Times New Roman" w:eastAsia="Times New Roman" w:hAnsi="Times New Roman" w:cs="Times New Roman"/>
      <w:sz w:val="24"/>
      <w:lang w:val="en-US" w:eastAsia="en-US"/>
    </w:rPr>
  </w:style>
  <w:style w:type="paragraph" w:styleId="Footer">
    <w:name w:val="footer"/>
    <w:basedOn w:val="Normal"/>
    <w:link w:val="FooterChar"/>
    <w:rsid w:val="00A254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25468"/>
    <w:rPr>
      <w:rFonts w:ascii="Times New Roman" w:eastAsia="Times New Roman" w:hAnsi="Times New Roman" w:cs="Times New Roman"/>
      <w:sz w:val="16"/>
      <w:lang w:val="en-US" w:eastAsia="en-US"/>
    </w:rPr>
  </w:style>
  <w:style w:type="paragraph" w:styleId="List">
    <w:name w:val="List"/>
    <w:basedOn w:val="BodyText"/>
    <w:next w:val="BodyText"/>
    <w:rsid w:val="00A25468"/>
    <w:pPr>
      <w:tabs>
        <w:tab w:val="left" w:pos="340"/>
      </w:tabs>
      <w:spacing w:before="60" w:after="60"/>
      <w:ind w:left="340" w:hanging="340"/>
    </w:pPr>
  </w:style>
  <w:style w:type="paragraph" w:styleId="ListBullet">
    <w:name w:val="List Bullet"/>
    <w:basedOn w:val="List"/>
    <w:rsid w:val="00A25468"/>
    <w:pPr>
      <w:numPr>
        <w:numId w:val="12"/>
      </w:numPr>
      <w:tabs>
        <w:tab w:val="clear" w:pos="340"/>
      </w:tabs>
      <w:spacing w:before="40" w:after="40"/>
    </w:pPr>
  </w:style>
  <w:style w:type="character" w:customStyle="1" w:styleId="SpecialBold">
    <w:name w:val="Special Bold"/>
    <w:rsid w:val="00A25468"/>
    <w:rPr>
      <w:b/>
      <w:spacing w:val="0"/>
    </w:rPr>
  </w:style>
  <w:style w:type="paragraph" w:styleId="Header">
    <w:name w:val="header"/>
    <w:basedOn w:val="Normal"/>
    <w:link w:val="HeaderChar"/>
    <w:rsid w:val="00A254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254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5468"/>
    <w:pPr>
      <w:spacing w:before="240" w:after="120"/>
      <w:outlineLvl w:val="0"/>
    </w:pPr>
    <w:rPr>
      <w:rFonts w:ascii="Times New Roman" w:hAnsi="Times New Roman"/>
      <w:b/>
      <w:sz w:val="28"/>
    </w:rPr>
  </w:style>
  <w:style w:type="paragraph" w:customStyle="1" w:styleId="AllowPageBreak">
    <w:name w:val="AllowPageBreak"/>
    <w:rsid w:val="00A254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5468"/>
    <w:pPr>
      <w:tabs>
        <w:tab w:val="left" w:pos="680"/>
      </w:tabs>
      <w:spacing w:before="60" w:after="60"/>
      <w:ind w:left="680" w:hanging="340"/>
    </w:pPr>
  </w:style>
  <w:style w:type="character" w:customStyle="1" w:styleId="Heading2Char">
    <w:name w:val="Heading 2 Char"/>
    <w:link w:val="Heading2"/>
    <w:rsid w:val="00A25468"/>
    <w:rPr>
      <w:rFonts w:ascii="Times New Roman" w:eastAsia="Times New Roman" w:hAnsi="Times New Roman" w:cs="Times New Roman"/>
      <w:b/>
      <w:sz w:val="28"/>
      <w:szCs w:val="40"/>
      <w:lang w:eastAsia="en-US"/>
    </w:rPr>
  </w:style>
  <w:style w:type="character" w:customStyle="1" w:styleId="Heading3Char">
    <w:name w:val="Heading 3 Char"/>
    <w:link w:val="Heading3"/>
    <w:rsid w:val="00A2546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25468"/>
    <w:rPr>
      <w:rFonts w:ascii="Times New Roman" w:eastAsia="Times New Roman" w:hAnsi="Times New Roman" w:cs="Times New Roman"/>
      <w:b/>
      <w:szCs w:val="20"/>
      <w:lang w:eastAsia="en-US"/>
    </w:rPr>
  </w:style>
  <w:style w:type="character" w:customStyle="1" w:styleId="Heading5Char">
    <w:name w:val="Heading 5 Char"/>
    <w:link w:val="Heading5"/>
    <w:rsid w:val="00A2546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254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4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54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5468"/>
    <w:rPr>
      <w:rFonts w:ascii="Courier New" w:eastAsia="Times New Roman" w:hAnsi="Courier New" w:cs="Times New Roman"/>
      <w:i/>
      <w:szCs w:val="20"/>
      <w:lang w:val="en-US" w:eastAsia="en-US"/>
    </w:rPr>
  </w:style>
  <w:style w:type="paragraph" w:customStyle="1" w:styleId="HeadingBase">
    <w:name w:val="Heading Base"/>
    <w:rsid w:val="00A254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468"/>
    <w:pPr>
      <w:tabs>
        <w:tab w:val="right" w:leader="dot" w:pos="9072"/>
      </w:tabs>
      <w:ind w:left="567"/>
    </w:pPr>
    <w:rPr>
      <w:szCs w:val="22"/>
    </w:rPr>
  </w:style>
  <w:style w:type="paragraph" w:customStyle="1" w:styleId="TOCBase">
    <w:name w:val="TOC Base"/>
    <w:rsid w:val="00A254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468"/>
    <w:pPr>
      <w:tabs>
        <w:tab w:val="right" w:leader="dot" w:pos="9072"/>
      </w:tabs>
      <w:spacing w:before="40" w:after="40"/>
      <w:ind w:left="284"/>
    </w:pPr>
    <w:rPr>
      <w:rFonts w:ascii="Times New Roman" w:hAnsi="Times New Roman"/>
    </w:rPr>
  </w:style>
  <w:style w:type="paragraph" w:styleId="TOC1">
    <w:name w:val="toc 1"/>
    <w:basedOn w:val="TOCBase"/>
    <w:next w:val="Normal"/>
    <w:rsid w:val="00A254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5468"/>
    <w:pPr>
      <w:spacing w:before="5040"/>
      <w:jc w:val="center"/>
    </w:pPr>
    <w:rPr>
      <w:sz w:val="48"/>
      <w:szCs w:val="72"/>
      <w:lang w:val="en-US"/>
    </w:rPr>
  </w:style>
  <w:style w:type="character" w:customStyle="1" w:styleId="TitleChar">
    <w:name w:val="Title Char"/>
    <w:link w:val="Title"/>
    <w:rsid w:val="00A254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468"/>
    <w:pPr>
      <w:tabs>
        <w:tab w:val="left" w:pos="3600"/>
        <w:tab w:val="left" w:pos="3958"/>
      </w:tabs>
    </w:pPr>
  </w:style>
  <w:style w:type="paragraph" w:customStyle="1" w:styleId="Note">
    <w:name w:val="Note"/>
    <w:basedOn w:val="BodyText"/>
    <w:rsid w:val="00A254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468"/>
    <w:pPr>
      <w:framePr w:wrap="auto" w:hAnchor="text" w:y="6049"/>
    </w:pPr>
    <w:rPr>
      <w:color w:val="000000"/>
      <w:sz w:val="40"/>
    </w:rPr>
  </w:style>
  <w:style w:type="paragraph" w:customStyle="1" w:styleId="TOCTitle">
    <w:name w:val="TOCTitle"/>
    <w:basedOn w:val="Heading1"/>
    <w:rsid w:val="00A25468"/>
    <w:pPr>
      <w:spacing w:after="240"/>
      <w:jc w:val="center"/>
      <w:outlineLvl w:val="9"/>
    </w:pPr>
    <w:rPr>
      <w:caps/>
    </w:rPr>
  </w:style>
  <w:style w:type="paragraph" w:customStyle="1" w:styleId="Version">
    <w:name w:val="Version"/>
    <w:rsid w:val="00A254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5468"/>
    <w:pPr>
      <w:numPr>
        <w:numId w:val="13"/>
      </w:numPr>
      <w:tabs>
        <w:tab w:val="clear" w:pos="680"/>
      </w:tabs>
    </w:pPr>
  </w:style>
  <w:style w:type="paragraph" w:styleId="Index1">
    <w:name w:val="index 1"/>
    <w:basedOn w:val="Normal"/>
    <w:next w:val="Normal"/>
    <w:semiHidden/>
    <w:rsid w:val="00A25468"/>
    <w:pPr>
      <w:keepNext w:val="0"/>
      <w:tabs>
        <w:tab w:val="right" w:pos="4176"/>
      </w:tabs>
      <w:ind w:left="198" w:hanging="198"/>
    </w:pPr>
    <w:rPr>
      <w:rFonts w:ascii="Garamond" w:hAnsi="Garamond"/>
    </w:rPr>
  </w:style>
  <w:style w:type="paragraph" w:styleId="IndexHeading">
    <w:name w:val="index heading"/>
    <w:basedOn w:val="Normal"/>
    <w:next w:val="Index1"/>
    <w:semiHidden/>
    <w:rsid w:val="00A25468"/>
    <w:pPr>
      <w:spacing w:before="120" w:after="120"/>
    </w:pPr>
    <w:rPr>
      <w:rFonts w:ascii="Arial" w:hAnsi="Arial"/>
      <w:b/>
      <w:color w:val="918585"/>
      <w:sz w:val="24"/>
    </w:rPr>
  </w:style>
  <w:style w:type="paragraph" w:customStyle="1" w:styleId="Chapter">
    <w:name w:val="Chapter"/>
    <w:basedOn w:val="Normal"/>
    <w:rsid w:val="00A25468"/>
    <w:pPr>
      <w:spacing w:before="240"/>
    </w:pPr>
    <w:rPr>
      <w:rFonts w:ascii="Times New Roman" w:hAnsi="Times New Roman"/>
      <w:smallCaps/>
      <w:spacing w:val="80"/>
      <w:sz w:val="28"/>
    </w:rPr>
  </w:style>
  <w:style w:type="paragraph" w:customStyle="1" w:styleId="InChapter">
    <w:name w:val="InChapter"/>
    <w:basedOn w:val="Heading3"/>
    <w:rsid w:val="00A25468"/>
    <w:pPr>
      <w:spacing w:after="240"/>
      <w:outlineLvl w:val="9"/>
    </w:pPr>
    <w:rPr>
      <w:noProof/>
    </w:rPr>
  </w:style>
  <w:style w:type="paragraph" w:styleId="Index2">
    <w:name w:val="index 2"/>
    <w:basedOn w:val="Normal"/>
    <w:next w:val="Normal"/>
    <w:semiHidden/>
    <w:rsid w:val="00A25468"/>
    <w:pPr>
      <w:tabs>
        <w:tab w:val="right" w:pos="4176"/>
      </w:tabs>
      <w:ind w:left="568" w:hanging="284"/>
    </w:pPr>
    <w:rPr>
      <w:rFonts w:ascii="Garamond" w:hAnsi="Garamond"/>
    </w:rPr>
  </w:style>
  <w:style w:type="paragraph" w:customStyle="1" w:styleId="Byline">
    <w:name w:val="Byline"/>
    <w:rsid w:val="00A254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468"/>
    <w:pPr>
      <w:tabs>
        <w:tab w:val="clear" w:pos="3600"/>
        <w:tab w:val="clear" w:pos="3958"/>
      </w:tabs>
      <w:jc w:val="right"/>
    </w:pPr>
  </w:style>
  <w:style w:type="character" w:styleId="Emphasis">
    <w:name w:val="Emphasis"/>
    <w:qFormat/>
    <w:rsid w:val="00A25468"/>
    <w:rPr>
      <w:i/>
    </w:rPr>
  </w:style>
  <w:style w:type="paragraph" w:styleId="Caption">
    <w:name w:val="caption"/>
    <w:basedOn w:val="BodyText"/>
    <w:next w:val="Normal"/>
    <w:qFormat/>
    <w:rsid w:val="00A25468"/>
    <w:pPr>
      <w:framePr w:w="2268" w:hSpace="181" w:vSpace="181" w:wrap="around" w:vAnchor="text" w:hAnchor="page" w:x="1135" w:y="285" w:anchorLock="1"/>
    </w:pPr>
    <w:rPr>
      <w:i/>
    </w:rPr>
  </w:style>
  <w:style w:type="paragraph" w:customStyle="1" w:styleId="MiniTOCTitle">
    <w:name w:val="MiniTOCTitle"/>
    <w:basedOn w:val="Heading4"/>
    <w:rsid w:val="00A25468"/>
    <w:pPr>
      <w:spacing w:before="240"/>
      <w:outlineLvl w:val="9"/>
    </w:pPr>
    <w:rPr>
      <w:noProof/>
      <w:sz w:val="24"/>
    </w:rPr>
  </w:style>
  <w:style w:type="paragraph" w:customStyle="1" w:styleId="MiniTOCItem">
    <w:name w:val="MiniTOCItem"/>
    <w:basedOn w:val="ListBullet"/>
    <w:rsid w:val="00A25468"/>
    <w:pPr>
      <w:numPr>
        <w:numId w:val="0"/>
      </w:numPr>
      <w:tabs>
        <w:tab w:val="right" w:leader="dot" w:pos="6521"/>
      </w:tabs>
      <w:spacing w:before="0" w:after="0"/>
    </w:pPr>
  </w:style>
  <w:style w:type="paragraph" w:customStyle="1" w:styleId="TOFTitle">
    <w:name w:val="TOFTitle"/>
    <w:basedOn w:val="TOCTitle"/>
    <w:rsid w:val="00A25468"/>
  </w:style>
  <w:style w:type="paragraph" w:styleId="TableofFigures">
    <w:name w:val="table of figures"/>
    <w:basedOn w:val="Normal"/>
    <w:next w:val="Normal"/>
    <w:semiHidden/>
    <w:rsid w:val="00A25468"/>
    <w:pPr>
      <w:tabs>
        <w:tab w:val="right" w:leader="dot" w:pos="9072"/>
      </w:tabs>
      <w:ind w:left="970" w:hanging="403"/>
    </w:pPr>
    <w:rPr>
      <w:rFonts w:ascii="Times New Roman" w:hAnsi="Times New Roman"/>
      <w:b/>
    </w:rPr>
  </w:style>
  <w:style w:type="paragraph" w:styleId="ListNumber">
    <w:name w:val="List Number"/>
    <w:basedOn w:val="List"/>
    <w:rsid w:val="00A25468"/>
    <w:pPr>
      <w:numPr>
        <w:numId w:val="10"/>
      </w:numPr>
    </w:pPr>
  </w:style>
  <w:style w:type="character" w:customStyle="1" w:styleId="WingdingSymbols">
    <w:name w:val="Wingding Symbols"/>
    <w:rsid w:val="00A25468"/>
    <w:rPr>
      <w:rFonts w:ascii="Wingdings" w:hAnsi="Wingdings"/>
    </w:rPr>
  </w:style>
  <w:style w:type="paragraph" w:customStyle="1" w:styleId="TableHeading">
    <w:name w:val="Table Heading"/>
    <w:basedOn w:val="HeadingBase"/>
    <w:rsid w:val="00A25468"/>
    <w:pPr>
      <w:keepLines/>
      <w:pBdr>
        <w:bottom w:val="single" w:sz="6" w:space="1" w:color="918585"/>
      </w:pBdr>
      <w:spacing w:before="240"/>
    </w:pPr>
  </w:style>
  <w:style w:type="character" w:customStyle="1" w:styleId="HotSpot">
    <w:name w:val="HotSpot"/>
    <w:rsid w:val="00A25468"/>
    <w:rPr>
      <w:color w:val="0033CC"/>
      <w:u w:val="none"/>
    </w:rPr>
  </w:style>
  <w:style w:type="paragraph" w:customStyle="1" w:styleId="BodyTextRight">
    <w:name w:val="Body Text Right"/>
    <w:basedOn w:val="BodyText"/>
    <w:rsid w:val="00A25468"/>
    <w:pPr>
      <w:spacing w:before="0" w:after="0"/>
      <w:jc w:val="right"/>
    </w:pPr>
  </w:style>
  <w:style w:type="paragraph" w:styleId="Index3">
    <w:name w:val="index 3"/>
    <w:basedOn w:val="ListNumber2"/>
    <w:next w:val="Normal"/>
    <w:semiHidden/>
    <w:rsid w:val="00A25468"/>
    <w:pPr>
      <w:numPr>
        <w:numId w:val="0"/>
      </w:numPr>
      <w:tabs>
        <w:tab w:val="right" w:leader="dot" w:pos="4176"/>
      </w:tabs>
    </w:pPr>
  </w:style>
  <w:style w:type="paragraph" w:styleId="ListNumber2">
    <w:name w:val="List Number 2"/>
    <w:basedOn w:val="List2"/>
    <w:rsid w:val="00A25468"/>
    <w:pPr>
      <w:numPr>
        <w:numId w:val="9"/>
      </w:numPr>
      <w:tabs>
        <w:tab w:val="clear" w:pos="1060"/>
      </w:tabs>
    </w:pPr>
  </w:style>
  <w:style w:type="paragraph" w:customStyle="1" w:styleId="MarginNote">
    <w:name w:val="Margin Note"/>
    <w:basedOn w:val="BodyText"/>
    <w:rsid w:val="00A254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4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254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5468"/>
    <w:rPr>
      <w:sz w:val="32"/>
    </w:rPr>
  </w:style>
  <w:style w:type="paragraph" w:customStyle="1" w:styleId="HeadingProcedure">
    <w:name w:val="Heading Procedure"/>
    <w:basedOn w:val="HeadingBase"/>
    <w:next w:val="Normal"/>
    <w:rsid w:val="00A25468"/>
    <w:pPr>
      <w:tabs>
        <w:tab w:val="left" w:pos="0"/>
      </w:tabs>
      <w:spacing w:before="120" w:after="60"/>
    </w:pPr>
    <w:rPr>
      <w:i/>
      <w:color w:val="918585"/>
      <w:sz w:val="22"/>
    </w:rPr>
  </w:style>
  <w:style w:type="paragraph" w:customStyle="1" w:styleId="TableBodyText">
    <w:name w:val="Table Body Text"/>
    <w:basedOn w:val="BodyText"/>
    <w:rsid w:val="00A25468"/>
    <w:pPr>
      <w:spacing w:before="60" w:after="60"/>
    </w:pPr>
  </w:style>
  <w:style w:type="paragraph" w:styleId="ListContinue">
    <w:name w:val="List Continue"/>
    <w:basedOn w:val="List"/>
    <w:rsid w:val="00A25468"/>
    <w:pPr>
      <w:ind w:firstLine="0"/>
    </w:pPr>
  </w:style>
  <w:style w:type="paragraph" w:customStyle="1" w:styleId="ListNote">
    <w:name w:val="List Note"/>
    <w:basedOn w:val="List"/>
    <w:rsid w:val="00A25468"/>
    <w:pPr>
      <w:pBdr>
        <w:top w:val="single" w:sz="6" w:space="2" w:color="918585"/>
        <w:bottom w:val="single" w:sz="6" w:space="2" w:color="918585"/>
      </w:pBdr>
      <w:tabs>
        <w:tab w:val="left" w:pos="1021"/>
      </w:tabs>
      <w:ind w:firstLine="0"/>
    </w:pPr>
  </w:style>
  <w:style w:type="paragraph" w:customStyle="1" w:styleId="Warning">
    <w:name w:val="Warning"/>
    <w:basedOn w:val="BodyText"/>
    <w:rsid w:val="00A25468"/>
    <w:pPr>
      <w:shd w:val="clear" w:color="auto" w:fill="D9D9D9"/>
      <w:tabs>
        <w:tab w:val="left" w:pos="992"/>
      </w:tabs>
      <w:ind w:left="119" w:right="119"/>
    </w:pPr>
    <w:rPr>
      <w:sz w:val="20"/>
    </w:rPr>
  </w:style>
  <w:style w:type="paragraph" w:customStyle="1" w:styleId="MarginIcons">
    <w:name w:val="Margin Icons"/>
    <w:basedOn w:val="BodyText"/>
    <w:rsid w:val="00A2546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25468"/>
    <w:rPr>
      <w:rFonts w:ascii="Courier New" w:hAnsi="Courier New"/>
    </w:rPr>
  </w:style>
  <w:style w:type="paragraph" w:customStyle="1" w:styleId="NoteBullet">
    <w:name w:val="Note Bullet"/>
    <w:basedOn w:val="Note"/>
    <w:rsid w:val="00A25468"/>
    <w:pPr>
      <w:tabs>
        <w:tab w:val="clear" w:pos="680"/>
      </w:tabs>
      <w:spacing w:before="60" w:after="60"/>
    </w:pPr>
  </w:style>
  <w:style w:type="paragraph" w:customStyle="1" w:styleId="SubHeading2">
    <w:name w:val="SubHeading2"/>
    <w:basedOn w:val="HeadingBase"/>
    <w:rsid w:val="00A25468"/>
    <w:pPr>
      <w:spacing w:before="240" w:after="60"/>
    </w:pPr>
    <w:rPr>
      <w:sz w:val="20"/>
    </w:rPr>
  </w:style>
  <w:style w:type="paragraph" w:customStyle="1" w:styleId="SubHeading1">
    <w:name w:val="SubHeading1"/>
    <w:basedOn w:val="HeadingBase"/>
    <w:rsid w:val="00A25468"/>
    <w:pPr>
      <w:spacing w:before="240" w:after="60"/>
    </w:pPr>
    <w:rPr>
      <w:color w:val="918585"/>
      <w:sz w:val="22"/>
    </w:rPr>
  </w:style>
  <w:style w:type="paragraph" w:customStyle="1" w:styleId="SideHeading">
    <w:name w:val="Side Heading"/>
    <w:basedOn w:val="HeadingBase"/>
    <w:rsid w:val="00A254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468"/>
    <w:pPr>
      <w:tabs>
        <w:tab w:val="num" w:pos="360"/>
      </w:tabs>
    </w:pPr>
  </w:style>
  <w:style w:type="paragraph" w:styleId="PlainText">
    <w:name w:val="Plain Text"/>
    <w:basedOn w:val="Normal"/>
    <w:link w:val="PlainTextChar"/>
    <w:rsid w:val="00A25468"/>
    <w:rPr>
      <w:sz w:val="20"/>
    </w:rPr>
  </w:style>
  <w:style w:type="character" w:customStyle="1" w:styleId="PlainTextChar">
    <w:name w:val="Plain Text Char"/>
    <w:basedOn w:val="DefaultParagraphFont"/>
    <w:link w:val="PlainText"/>
    <w:rsid w:val="00A25468"/>
    <w:rPr>
      <w:rFonts w:ascii="Courier New" w:eastAsia="Times New Roman" w:hAnsi="Courier New" w:cs="Times New Roman"/>
      <w:sz w:val="20"/>
      <w:szCs w:val="20"/>
      <w:lang w:val="en-US" w:eastAsia="en-US"/>
    </w:rPr>
  </w:style>
  <w:style w:type="character" w:customStyle="1" w:styleId="MenuOption">
    <w:name w:val="Menu Option"/>
    <w:rsid w:val="00A25468"/>
    <w:rPr>
      <w:b/>
      <w:smallCaps/>
    </w:rPr>
  </w:style>
  <w:style w:type="paragraph" w:customStyle="1" w:styleId="TableListNumber">
    <w:name w:val="Table List Number"/>
    <w:basedOn w:val="ListNumber"/>
    <w:rsid w:val="00A25468"/>
    <w:pPr>
      <w:numPr>
        <w:numId w:val="0"/>
      </w:numPr>
    </w:pPr>
  </w:style>
  <w:style w:type="paragraph" w:styleId="TOC4">
    <w:name w:val="toc 4"/>
    <w:basedOn w:val="TOCBase"/>
    <w:next w:val="Normal"/>
    <w:semiHidden/>
    <w:rsid w:val="00A25468"/>
    <w:pPr>
      <w:tabs>
        <w:tab w:val="right" w:leader="dot" w:pos="9071"/>
      </w:tabs>
      <w:ind w:left="1701"/>
    </w:pPr>
  </w:style>
  <w:style w:type="paragraph" w:customStyle="1" w:styleId="ListAlpha">
    <w:name w:val="List Alpha"/>
    <w:basedOn w:val="List"/>
    <w:rsid w:val="00A25468"/>
    <w:pPr>
      <w:numPr>
        <w:numId w:val="8"/>
      </w:numPr>
    </w:pPr>
  </w:style>
  <w:style w:type="paragraph" w:customStyle="1" w:styleId="ListAlpha2">
    <w:name w:val="List Alpha 2"/>
    <w:basedOn w:val="List2"/>
    <w:rsid w:val="00A25468"/>
    <w:pPr>
      <w:numPr>
        <w:numId w:val="7"/>
      </w:numPr>
    </w:pPr>
  </w:style>
  <w:style w:type="paragraph" w:styleId="List3">
    <w:name w:val="List 3"/>
    <w:basedOn w:val="BodyText"/>
    <w:rsid w:val="00A25468"/>
    <w:pPr>
      <w:tabs>
        <w:tab w:val="left" w:pos="1021"/>
      </w:tabs>
      <w:spacing w:before="60" w:after="60"/>
      <w:ind w:left="1020" w:hanging="340"/>
    </w:pPr>
  </w:style>
  <w:style w:type="paragraph" w:styleId="List4">
    <w:name w:val="List 4"/>
    <w:basedOn w:val="BodyText"/>
    <w:rsid w:val="00A25468"/>
    <w:pPr>
      <w:tabs>
        <w:tab w:val="left" w:pos="1361"/>
      </w:tabs>
      <w:spacing w:before="60" w:after="60"/>
      <w:ind w:left="1361" w:hanging="340"/>
    </w:pPr>
  </w:style>
  <w:style w:type="paragraph" w:styleId="List5">
    <w:name w:val="List 5"/>
    <w:basedOn w:val="BodyText"/>
    <w:rsid w:val="00A25468"/>
    <w:pPr>
      <w:tabs>
        <w:tab w:val="left" w:pos="1701"/>
      </w:tabs>
      <w:spacing w:before="60" w:after="60"/>
      <w:ind w:left="1701" w:hanging="340"/>
    </w:pPr>
  </w:style>
  <w:style w:type="paragraph" w:styleId="ListBullet3">
    <w:name w:val="List Bullet 3"/>
    <w:basedOn w:val="List3"/>
    <w:rsid w:val="00A25468"/>
    <w:pPr>
      <w:numPr>
        <w:numId w:val="14"/>
      </w:numPr>
      <w:tabs>
        <w:tab w:val="clear" w:pos="1021"/>
      </w:tabs>
      <w:ind w:left="1037" w:hanging="357"/>
    </w:pPr>
  </w:style>
  <w:style w:type="paragraph" w:styleId="ListBullet4">
    <w:name w:val="List Bullet 4"/>
    <w:basedOn w:val="List4"/>
    <w:rsid w:val="00A25468"/>
    <w:pPr>
      <w:numPr>
        <w:numId w:val="2"/>
      </w:numPr>
    </w:pPr>
  </w:style>
  <w:style w:type="paragraph" w:styleId="ListBullet5">
    <w:name w:val="List Bullet 5"/>
    <w:basedOn w:val="List5"/>
    <w:rsid w:val="00A25468"/>
    <w:pPr>
      <w:numPr>
        <w:numId w:val="3"/>
      </w:numPr>
    </w:pPr>
  </w:style>
  <w:style w:type="paragraph" w:styleId="ListContinue2">
    <w:name w:val="List Continue 2"/>
    <w:basedOn w:val="List2"/>
    <w:rsid w:val="00A25468"/>
    <w:pPr>
      <w:ind w:firstLine="0"/>
    </w:pPr>
  </w:style>
  <w:style w:type="paragraph" w:styleId="ListContinue3">
    <w:name w:val="List Continue 3"/>
    <w:basedOn w:val="List3"/>
    <w:rsid w:val="00A25468"/>
    <w:pPr>
      <w:ind w:left="1021" w:firstLine="0"/>
    </w:pPr>
  </w:style>
  <w:style w:type="paragraph" w:styleId="ListContinue4">
    <w:name w:val="List Continue 4"/>
    <w:basedOn w:val="List4"/>
    <w:rsid w:val="00A25468"/>
    <w:pPr>
      <w:ind w:firstLine="0"/>
    </w:pPr>
  </w:style>
  <w:style w:type="paragraph" w:styleId="ListContinue5">
    <w:name w:val="List Continue 5"/>
    <w:basedOn w:val="List5"/>
    <w:rsid w:val="00A25468"/>
    <w:pPr>
      <w:ind w:firstLine="0"/>
    </w:pPr>
  </w:style>
  <w:style w:type="paragraph" w:styleId="ListNumber3">
    <w:name w:val="List Number 3"/>
    <w:basedOn w:val="List3"/>
    <w:rsid w:val="00A25468"/>
    <w:pPr>
      <w:numPr>
        <w:numId w:val="4"/>
      </w:numPr>
    </w:pPr>
  </w:style>
  <w:style w:type="paragraph" w:styleId="ListNumber4">
    <w:name w:val="List Number 4"/>
    <w:basedOn w:val="List4"/>
    <w:rsid w:val="00A25468"/>
    <w:pPr>
      <w:numPr>
        <w:numId w:val="5"/>
      </w:numPr>
    </w:pPr>
  </w:style>
  <w:style w:type="paragraph" w:styleId="ListNumber5">
    <w:name w:val="List Number 5"/>
    <w:basedOn w:val="List5"/>
    <w:rsid w:val="00A25468"/>
    <w:pPr>
      <w:numPr>
        <w:numId w:val="6"/>
      </w:numPr>
    </w:pPr>
  </w:style>
  <w:style w:type="paragraph" w:styleId="BlockText">
    <w:name w:val="Block Text"/>
    <w:basedOn w:val="Normal"/>
    <w:rsid w:val="00A25468"/>
    <w:pPr>
      <w:spacing w:after="120"/>
      <w:ind w:left="1440" w:right="1440"/>
    </w:pPr>
  </w:style>
  <w:style w:type="character" w:customStyle="1" w:styleId="Subscript">
    <w:name w:val="Subscript"/>
    <w:rsid w:val="00A25468"/>
    <w:rPr>
      <w:sz w:val="16"/>
      <w:vertAlign w:val="subscript"/>
    </w:rPr>
  </w:style>
  <w:style w:type="character" w:customStyle="1" w:styleId="Superscript">
    <w:name w:val="Superscript"/>
    <w:rsid w:val="00A25468"/>
    <w:rPr>
      <w:sz w:val="16"/>
      <w:vertAlign w:val="superscript"/>
    </w:rPr>
  </w:style>
  <w:style w:type="character" w:customStyle="1" w:styleId="Symbols">
    <w:name w:val="Symbols"/>
    <w:rsid w:val="00A25468"/>
    <w:rPr>
      <w:rFonts w:ascii="Symbol" w:hAnsi="Symbol"/>
    </w:rPr>
  </w:style>
  <w:style w:type="character" w:customStyle="1" w:styleId="MenuOptions">
    <w:name w:val="Menu Options"/>
    <w:rsid w:val="00A25468"/>
    <w:rPr>
      <w:rFonts w:ascii="Arial Narrow" w:hAnsi="Arial Narrow"/>
      <w:smallCaps/>
    </w:rPr>
  </w:style>
  <w:style w:type="character" w:customStyle="1" w:styleId="Buttons">
    <w:name w:val="Buttons"/>
    <w:rsid w:val="00A25468"/>
    <w:rPr>
      <w:b/>
    </w:rPr>
  </w:style>
  <w:style w:type="character" w:customStyle="1" w:styleId="Underlined">
    <w:name w:val="Underlined"/>
    <w:rsid w:val="00A25468"/>
    <w:rPr>
      <w:u w:val="single"/>
    </w:rPr>
  </w:style>
  <w:style w:type="paragraph" w:customStyle="1" w:styleId="TableBodyTextRight">
    <w:name w:val="Table Body Text Right"/>
    <w:basedOn w:val="TableBodyText"/>
    <w:rsid w:val="00A25468"/>
    <w:pPr>
      <w:widowControl w:val="0"/>
      <w:autoSpaceDE w:val="0"/>
      <w:autoSpaceDN w:val="0"/>
      <w:adjustRightInd w:val="0"/>
      <w:jc w:val="right"/>
    </w:pPr>
    <w:rPr>
      <w:rFonts w:cs="Arial"/>
      <w:szCs w:val="18"/>
    </w:rPr>
  </w:style>
  <w:style w:type="paragraph" w:customStyle="1" w:styleId="CopyrightText">
    <w:name w:val="Copyright Text"/>
    <w:basedOn w:val="BodyText"/>
    <w:rsid w:val="00A25468"/>
    <w:rPr>
      <w:sz w:val="18"/>
    </w:rPr>
  </w:style>
  <w:style w:type="paragraph" w:customStyle="1" w:styleId="BodySmallRight">
    <w:name w:val="Body Small Right"/>
    <w:basedOn w:val="BodyTextRight"/>
    <w:rsid w:val="00A25468"/>
    <w:rPr>
      <w:sz w:val="18"/>
      <w:szCs w:val="18"/>
    </w:rPr>
  </w:style>
  <w:style w:type="paragraph" w:customStyle="1" w:styleId="MarginEdition">
    <w:name w:val="Margin Edition"/>
    <w:basedOn w:val="MarginNote"/>
    <w:rsid w:val="00A25468"/>
    <w:pPr>
      <w:spacing w:before="0" w:after="0"/>
    </w:pPr>
    <w:rPr>
      <w:rFonts w:ascii="Times New Roman" w:hAnsi="Times New Roman"/>
      <w:color w:val="999999"/>
    </w:rPr>
  </w:style>
  <w:style w:type="paragraph" w:customStyle="1" w:styleId="Spacer">
    <w:name w:val="Spacer"/>
    <w:basedOn w:val="Normal"/>
    <w:rsid w:val="00A25468"/>
    <w:rPr>
      <w:sz w:val="2"/>
      <w:szCs w:val="2"/>
    </w:rPr>
  </w:style>
  <w:style w:type="character" w:customStyle="1" w:styleId="Small">
    <w:name w:val="Small"/>
    <w:rsid w:val="00A25468"/>
    <w:rPr>
      <w:sz w:val="16"/>
    </w:rPr>
  </w:style>
  <w:style w:type="paragraph" w:customStyle="1" w:styleId="WideTable">
    <w:name w:val="Wide Table"/>
    <w:basedOn w:val="Normal"/>
    <w:rsid w:val="00A25468"/>
    <w:pPr>
      <w:ind w:left="-1418"/>
    </w:pPr>
    <w:rPr>
      <w:sz w:val="2"/>
      <w:szCs w:val="2"/>
    </w:rPr>
  </w:style>
  <w:style w:type="character" w:styleId="PageNumber">
    <w:name w:val="page number"/>
    <w:rsid w:val="00A25468"/>
  </w:style>
  <w:style w:type="paragraph" w:styleId="Quote">
    <w:name w:val="Quote"/>
    <w:basedOn w:val="Heading1"/>
    <w:link w:val="QuoteChar"/>
    <w:qFormat/>
    <w:rsid w:val="00A25468"/>
    <w:rPr>
      <w:b w:val="0"/>
      <w:sz w:val="72"/>
      <w:szCs w:val="72"/>
      <w:lang w:val="en-NZ"/>
    </w:rPr>
  </w:style>
  <w:style w:type="character" w:customStyle="1" w:styleId="QuoteChar">
    <w:name w:val="Quote Char"/>
    <w:link w:val="Quote"/>
    <w:rsid w:val="00A254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468"/>
    <w:pPr>
      <w:pageBreakBefore/>
    </w:pPr>
  </w:style>
  <w:style w:type="paragraph" w:customStyle="1" w:styleId="Border">
    <w:name w:val="Border"/>
    <w:basedOn w:val="Normal"/>
    <w:qFormat/>
    <w:rsid w:val="00A25468"/>
    <w:pPr>
      <w:pBdr>
        <w:top w:val="single" w:sz="18" w:space="1" w:color="auto"/>
      </w:pBdr>
    </w:pPr>
    <w:rPr>
      <w:rFonts w:ascii="Times New Roman" w:hAnsi="Times New Roman"/>
      <w:color w:val="FFFFFF"/>
      <w:sz w:val="2"/>
    </w:rPr>
  </w:style>
  <w:style w:type="character" w:styleId="IntenseEmphasis">
    <w:name w:val="Intense Emphasis"/>
    <w:uiPriority w:val="21"/>
    <w:qFormat/>
    <w:rsid w:val="00A25468"/>
    <w:rPr>
      <w:b/>
      <w:bCs/>
      <w:i/>
      <w:iCs/>
      <w:color w:val="auto"/>
    </w:rPr>
  </w:style>
  <w:style w:type="paragraph" w:styleId="IntenseQuote">
    <w:name w:val="Intense Quote"/>
    <w:basedOn w:val="Normal"/>
    <w:next w:val="Normal"/>
    <w:link w:val="IntenseQuoteChar"/>
    <w:uiPriority w:val="30"/>
    <w:qFormat/>
    <w:rsid w:val="00A2546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25468"/>
    <w:rPr>
      <w:rFonts w:ascii="Courier New" w:eastAsia="Times New Roman" w:hAnsi="Courier New" w:cs="Times New Roman"/>
      <w:b/>
      <w:bCs/>
      <w:i/>
      <w:iCs/>
      <w:szCs w:val="20"/>
      <w:lang w:val="en-US" w:eastAsia="en-US"/>
    </w:rPr>
  </w:style>
  <w:style w:type="character" w:styleId="SubtleReference">
    <w:name w:val="Subtle Reference"/>
    <w:uiPriority w:val="31"/>
    <w:qFormat/>
    <w:rsid w:val="00A25468"/>
    <w:rPr>
      <w:smallCaps/>
      <w:color w:val="auto"/>
      <w:u w:val="single"/>
    </w:rPr>
  </w:style>
  <w:style w:type="character" w:styleId="IntenseReference">
    <w:name w:val="Intense Reference"/>
    <w:uiPriority w:val="32"/>
    <w:qFormat/>
    <w:rsid w:val="00A25468"/>
    <w:rPr>
      <w:b/>
      <w:bCs/>
      <w:smallCaps/>
      <w:color w:val="auto"/>
      <w:spacing w:val="5"/>
      <w:u w:val="single"/>
    </w:rPr>
  </w:style>
  <w:style w:type="paragraph" w:customStyle="1" w:styleId="2ColumnHeading">
    <w:name w:val="2Column Heading"/>
    <w:basedOn w:val="BodyText"/>
    <w:qFormat/>
    <w:rsid w:val="00A25468"/>
    <w:pPr>
      <w:spacing w:after="60"/>
      <w:ind w:left="-2268"/>
    </w:pPr>
    <w:rPr>
      <w:b/>
    </w:rPr>
  </w:style>
  <w:style w:type="paragraph" w:customStyle="1" w:styleId="Heading1TOC">
    <w:name w:val="Heading1 TOC"/>
    <w:basedOn w:val="Normal"/>
    <w:qFormat/>
    <w:rsid w:val="00A25468"/>
    <w:pPr>
      <w:spacing w:before="240" w:after="120"/>
    </w:pPr>
    <w:rPr>
      <w:rFonts w:ascii="Times New Roman" w:hAnsi="Times New Roman"/>
      <w:b/>
      <w:sz w:val="32"/>
    </w:rPr>
  </w:style>
  <w:style w:type="paragraph" w:customStyle="1" w:styleId="Heading2TOC">
    <w:name w:val="Heading2 TOC"/>
    <w:basedOn w:val="Normal"/>
    <w:qFormat/>
    <w:rsid w:val="00A25468"/>
    <w:pPr>
      <w:spacing w:before="240" w:after="60"/>
    </w:pPr>
    <w:rPr>
      <w:rFonts w:ascii="Times New Roman" w:hAnsi="Times New Roman"/>
      <w:b/>
      <w:sz w:val="28"/>
    </w:rPr>
  </w:style>
  <w:style w:type="character" w:customStyle="1" w:styleId="Underline">
    <w:name w:val="Underline"/>
    <w:qFormat/>
    <w:rsid w:val="00A25468"/>
    <w:rPr>
      <w:u w:val="single"/>
    </w:rPr>
  </w:style>
  <w:style w:type="character" w:customStyle="1" w:styleId="BoldandItalics">
    <w:name w:val="Bold and Italics"/>
    <w:qFormat/>
    <w:rsid w:val="00A25468"/>
    <w:rPr>
      <w:b/>
      <w:i/>
      <w:u w:val="none"/>
    </w:rPr>
  </w:style>
  <w:style w:type="paragraph" w:styleId="BalloonText">
    <w:name w:val="Balloon Text"/>
    <w:basedOn w:val="Normal"/>
    <w:link w:val="BalloonTextChar"/>
    <w:rsid w:val="00A25468"/>
    <w:rPr>
      <w:rFonts w:ascii="Tahoma" w:hAnsi="Tahoma" w:cs="Tahoma"/>
      <w:sz w:val="16"/>
      <w:szCs w:val="16"/>
    </w:rPr>
  </w:style>
  <w:style w:type="character" w:customStyle="1" w:styleId="BalloonTextChar">
    <w:name w:val="Balloon Text Char"/>
    <w:link w:val="BalloonText"/>
    <w:rsid w:val="00A254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546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2546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1048</Words>
  <Characters>6783</Characters>
  <Application>Microsoft Office Word</Application>
  <DocSecurity>0</DocSecurity>
  <Lines>248</Lines>
  <Paragraphs>114</Paragraphs>
  <ScaleCrop>false</ScaleCrop>
  <Company>Author-it Software Corporation Ltd.</Company>
  <LinksUpToDate>false</LinksUpToDate>
  <CharactersWithSpaces>7769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AHCPGD505A Conduct comprehensive inspection of park facilities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2012-05-26T13:12:00Z</dcterms:created>
  <dcterms:modified xsi:type="dcterms:W3CDTF">2012-05-26T13:12:00Z</dcterms:modified>
</cp:coreProperties>
</file>