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2B5B" w:rsidP="00812B5B">
      <w:pPr>
        <w:pStyle w:val="Title"/>
      </w:pPr>
      <w:bookmarkStart w:id="0" w:name="_GoBack"/>
      <w:bookmarkEnd w:id="0"/>
      <w:r>
        <w:fldChar w:fldCharType="begin"/>
      </w:r>
      <w:r>
        <w:instrText xml:space="preserve"> TITLE   \* MERGEFORMAT </w:instrText>
      </w:r>
      <w:r>
        <w:fldChar w:fldCharType="separate"/>
      </w:r>
      <w:r>
        <w:t>AHCORG504A Develop and manage a community based marketing supply chain</w:t>
      </w:r>
      <w:r>
        <w:fldChar w:fldCharType="end"/>
      </w:r>
    </w:p>
    <w:p w:rsidR="00812B5B" w:rsidP="00812B5B">
      <w:pPr>
        <w:pStyle w:val="Version"/>
        <w:sectPr w:rsidSect="00B66A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A3A" w:rsidP="00B66A3A">
      <w:pPr>
        <w:pStyle w:val="SuperHeading"/>
      </w:pPr>
      <w:r w:rsidRPr="00B66A3A">
        <w:t>AHCORG504A Develop and manage a community based marketing supply chain</w:t>
      </w:r>
    </w:p>
    <w:p w:rsidR="00000000" w:rsidRPr="00B66A3A" w:rsidP="00B66A3A">
      <w:pPr>
        <w:pStyle w:val="Heading1"/>
      </w:pPr>
      <w:bookmarkStart w:id="1" w:name="O_473890"/>
      <w:bookmarkEnd w:id="1"/>
      <w:r w:rsidRPr="00B66A3A">
        <w:t>Modification History</w:t>
      </w:r>
    </w:p>
    <w:tbl>
      <w:tblPr>
        <w:tblW w:w="0" w:type="auto"/>
        <w:tblLayout w:type="fixed"/>
        <w:tblCellMar>
          <w:left w:w="62" w:type="dxa"/>
          <w:right w:w="62" w:type="dxa"/>
        </w:tblCellMar>
        <w:tblLook w:val="0000"/>
      </w:tblPr>
      <w:tblGrid>
        <w:gridCol w:w="1803"/>
        <w:gridCol w:w="2247"/>
        <w:gridCol w:w="5084"/>
      </w:tblGrid>
      <w:tr w:rsidTr="00812B5B">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3A" w:rsidP="00B66A3A">
            <w:pPr>
              <w:pStyle w:val="BodyText"/>
            </w:pPr>
            <w:r w:rsidRPr="00B66A3A">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3A" w:rsidP="00B66A3A">
            <w:pPr>
              <w:pStyle w:val="BodyText"/>
            </w:pPr>
            <w:r w:rsidRPr="00B66A3A">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3A">
            <w:pPr>
              <w:pStyle w:val="BodyText"/>
              <w:rPr>
                <w:lang w:val="en-NZ"/>
              </w:rPr>
            </w:pPr>
            <w:r w:rsidRPr="00B66A3A">
              <w:rPr>
                <w:rStyle w:val="SpecialBold"/>
              </w:rPr>
              <w:t>Comments</w:t>
            </w:r>
          </w:p>
        </w:tc>
      </w:tr>
      <w:tr w:rsidTr="00812B5B">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3A">
            <w:pPr>
              <w:pStyle w:val="BodyText"/>
              <w:rPr>
                <w:lang w:val="en-NZ"/>
              </w:rPr>
            </w:pPr>
            <w:r w:rsidRPr="00B66A3A">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3A">
            <w:pPr>
              <w:pStyle w:val="BodyText"/>
              <w:rPr>
                <w:lang w:val="en-NZ"/>
              </w:rPr>
            </w:pPr>
            <w:r w:rsidRPr="00B66A3A">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3A" w:rsidP="00B66A3A">
            <w:pPr>
              <w:pStyle w:val="BodyText"/>
            </w:pPr>
            <w:r w:rsidRPr="00B66A3A">
              <w:t>Initial release</w:t>
            </w:r>
          </w:p>
        </w:tc>
      </w:tr>
    </w:tbl>
    <w:p w:rsidR="00000000" w:rsidRPr="00B66A3A" w:rsidP="00B66A3A">
      <w:pPr>
        <w:pStyle w:val="BodyText"/>
      </w:pPr>
    </w:p>
    <w:p w:rsidR="00000000" w:rsidRPr="00B66A3A" w:rsidP="00B66A3A">
      <w:pPr>
        <w:pStyle w:val="AllowPageBreak"/>
      </w:pPr>
    </w:p>
    <w:p w:rsidR="00000000" w:rsidRPr="00B66A3A" w:rsidP="00B66A3A">
      <w:pPr>
        <w:pStyle w:val="Heading1"/>
      </w:pPr>
      <w:bookmarkStart w:id="2" w:name="O_473891"/>
      <w:bookmarkEnd w:id="2"/>
      <w:r w:rsidRPr="00B66A3A">
        <w:t>Unit Descriptor</w:t>
      </w:r>
    </w:p>
    <w:p w:rsidR="00000000" w:rsidRPr="00B66A3A" w:rsidP="00B66A3A">
      <w:pPr>
        <w:pStyle w:val="BodyText"/>
      </w:pPr>
      <w:r w:rsidRPr="00B66A3A">
        <w:t>This Unit of Competency defines the standard required to: evaluate the suitability of different community marketing options for farm products; determine the supply chain processes to participate in the selected community mar</w:t>
      </w:r>
      <w:r w:rsidRPr="00B66A3A">
        <w:t>keting schemes; develop a range of marketing alternatives; and develop and document a community marketing plan for farm produce and promote produce within community based marketing schemes.</w:t>
      </w:r>
    </w:p>
    <w:p w:rsidR="00000000" w:rsidRPr="00B66A3A" w:rsidP="00B66A3A">
      <w:pPr>
        <w:pStyle w:val="AllowPageBreak"/>
      </w:pPr>
    </w:p>
    <w:p w:rsidR="00000000" w:rsidRPr="00B66A3A" w:rsidP="00B66A3A">
      <w:pPr>
        <w:pStyle w:val="Heading1"/>
      </w:pPr>
      <w:bookmarkStart w:id="3" w:name="O_473892"/>
      <w:bookmarkEnd w:id="3"/>
      <w:r w:rsidRPr="00B66A3A">
        <w:t>Application of the Unit</w:t>
      </w:r>
    </w:p>
    <w:p w:rsidR="00000000" w:rsidRPr="00B66A3A" w:rsidP="00B66A3A">
      <w:pPr>
        <w:pStyle w:val="BodyText"/>
      </w:pPr>
      <w:r w:rsidRPr="00B66A3A">
        <w:t>This Unit applies to rura</w:t>
      </w:r>
      <w:r w:rsidRPr="00B66A3A">
        <w:t>l enterprise managers who develop and manage marketing strategies and systems within a community based marketing scheme to meet desired production and business outcomes.</w:t>
      </w:r>
    </w:p>
    <w:p w:rsidR="00000000" w:rsidRPr="00B66A3A" w:rsidP="00B66A3A">
      <w:pPr>
        <w:pStyle w:val="AllowPageBreak"/>
      </w:pPr>
    </w:p>
    <w:p w:rsidR="00000000" w:rsidRPr="00B66A3A" w:rsidP="00B66A3A">
      <w:pPr>
        <w:pStyle w:val="Heading1"/>
      </w:pPr>
      <w:bookmarkStart w:id="4" w:name="O_473893"/>
      <w:bookmarkEnd w:id="4"/>
      <w:r w:rsidRPr="00B66A3A">
        <w:t>Licensing/Regulatory Information</w:t>
      </w:r>
    </w:p>
    <w:p w:rsidR="00000000" w:rsidRPr="00B66A3A" w:rsidP="00B66A3A">
      <w:pPr>
        <w:pStyle w:val="BodyText"/>
      </w:pPr>
      <w:r w:rsidRPr="00B66A3A">
        <w:t>Not applicable.</w:t>
      </w:r>
    </w:p>
    <w:p w:rsidR="00000000" w:rsidRPr="00B66A3A" w:rsidP="00B66A3A">
      <w:pPr>
        <w:pStyle w:val="AllowPageBreak"/>
      </w:pPr>
    </w:p>
    <w:p w:rsidR="00000000" w:rsidRPr="00B66A3A" w:rsidP="00B66A3A">
      <w:pPr>
        <w:pStyle w:val="Heading1"/>
      </w:pPr>
      <w:bookmarkStart w:id="5" w:name="O_473894"/>
      <w:bookmarkEnd w:id="5"/>
      <w:r w:rsidRPr="00B66A3A">
        <w:t>Pre</w:t>
      </w:r>
      <w:r w:rsidRPr="00B66A3A">
        <w:t>-Requisites</w:t>
      </w:r>
    </w:p>
    <w:p w:rsidR="00000000" w:rsidRPr="00B66A3A" w:rsidP="00B66A3A">
      <w:pPr>
        <w:pStyle w:val="BodyText"/>
      </w:pPr>
      <w:r w:rsidRPr="00B66A3A">
        <w:t>Nil.</w:t>
      </w:r>
    </w:p>
    <w:p w:rsidR="00000000" w:rsidRPr="00B66A3A" w:rsidP="00B66A3A">
      <w:pPr>
        <w:pStyle w:val="AllowPageBreak"/>
      </w:pPr>
    </w:p>
    <w:p w:rsidR="00000000" w:rsidRPr="00B66A3A" w:rsidP="00B66A3A">
      <w:pPr>
        <w:pStyle w:val="Heading1"/>
      </w:pPr>
      <w:bookmarkStart w:id="6" w:name="O_473895"/>
      <w:bookmarkEnd w:id="6"/>
      <w:r w:rsidRPr="00B66A3A">
        <w:t>Employability Skills Information</w:t>
      </w:r>
    </w:p>
    <w:p w:rsidR="00000000" w:rsidRPr="00B66A3A" w:rsidP="00B66A3A">
      <w:pPr>
        <w:pStyle w:val="BodyText"/>
      </w:pPr>
      <w:r w:rsidRPr="00B66A3A">
        <w:t>This Unit contains employability skills.</w:t>
      </w:r>
    </w:p>
    <w:p w:rsidR="00000000" w:rsidRPr="00B66A3A" w:rsidP="00B66A3A">
      <w:pPr>
        <w:pStyle w:val="AllowPageBreak"/>
      </w:pPr>
    </w:p>
    <w:p w:rsidR="00000000" w:rsidRPr="00B66A3A" w:rsidP="00B66A3A">
      <w:pPr>
        <w:pStyle w:val="Heading1"/>
      </w:pPr>
      <w:bookmarkStart w:id="7" w:name="O_473896"/>
      <w:bookmarkEnd w:id="7"/>
      <w:r w:rsidRPr="00B66A3A">
        <w:t>Elements and Performance Criteria Pre-Content</w:t>
      </w:r>
    </w:p>
    <w:tbl>
      <w:tblPr>
        <w:tblW w:w="0" w:type="auto"/>
        <w:tblLayout w:type="fixed"/>
        <w:tblCellMar>
          <w:left w:w="62" w:type="dxa"/>
          <w:right w:w="62" w:type="dxa"/>
        </w:tblCellMar>
        <w:tblLook w:val="0000"/>
      </w:tblPr>
      <w:tblGrid>
        <w:gridCol w:w="2760"/>
        <w:gridCol w:w="6312"/>
      </w:tblGrid>
      <w:tr w:rsidTr="00B66A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6A3A">
            <w:pPr>
              <w:pStyle w:val="BodyText"/>
              <w:rPr>
                <w:lang w:val="en-NZ"/>
              </w:rPr>
            </w:pPr>
            <w:r w:rsidRPr="00B66A3A">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B66A3A" w:rsidP="00B66A3A">
            <w:pPr>
              <w:pStyle w:val="BodyText"/>
            </w:pPr>
            <w:r w:rsidRPr="00B66A3A">
              <w:t>Performance criteri</w:t>
            </w:r>
            <w:r w:rsidRPr="00B66A3A">
              <w:t>a describe the performance needed to demonstrate achievement of the element. Where bold italicised text is used, further information is detailed in the required skills and knowledge section and the range statement. Assessment of performance is to be consis</w:t>
            </w:r>
            <w:r w:rsidRPr="00B66A3A">
              <w:t>tent with the evidence guide.</w:t>
            </w:r>
          </w:p>
        </w:tc>
      </w:tr>
    </w:tbl>
    <w:p w:rsidR="00000000" w:rsidRPr="00B66A3A" w:rsidP="00B66A3A">
      <w:pPr>
        <w:pStyle w:val="BodyText"/>
      </w:pPr>
    </w:p>
    <w:p w:rsidR="00000000" w:rsidRPr="00B66A3A" w:rsidP="00B66A3A">
      <w:pPr>
        <w:pStyle w:val="AllowPageBreak"/>
      </w:pPr>
    </w:p>
    <w:p w:rsidR="00000000" w:rsidRPr="00B66A3A" w:rsidP="00B66A3A">
      <w:pPr>
        <w:pStyle w:val="Heading1"/>
      </w:pPr>
      <w:bookmarkStart w:id="8" w:name="O_473897"/>
      <w:bookmarkEnd w:id="8"/>
      <w:r w:rsidRPr="00B66A3A">
        <w:t>Elements and Performance Criteria</w:t>
      </w:r>
    </w:p>
    <w:tbl>
      <w:tblPr>
        <w:tblW w:w="0" w:type="auto"/>
        <w:tblLayout w:type="fixed"/>
        <w:tblCellMar>
          <w:left w:w="62" w:type="dxa"/>
          <w:right w:w="62" w:type="dxa"/>
        </w:tblCellMar>
        <w:tblLook w:val="0000"/>
      </w:tblPr>
      <w:tblGrid>
        <w:gridCol w:w="2760"/>
        <w:gridCol w:w="6312"/>
      </w:tblGrid>
      <w:tr w:rsidTr="00812B5B">
        <w:tblPrEx>
          <w:tblW w:w="0" w:type="auto"/>
          <w:tblLayout w:type="fixed"/>
          <w:tblCellMar>
            <w:left w:w="62" w:type="dxa"/>
            <w:right w:w="62" w:type="dxa"/>
          </w:tblCellMar>
          <w:tblLook w:val="0000"/>
        </w:tblPrEx>
        <w:trPr>
          <w:trHeight w:val="233"/>
          <w:tblHeader/>
        </w:trPr>
        <w:tc>
          <w:tcPr>
            <w:tcW w:w="2760" w:type="dxa"/>
            <w:tcBorders>
              <w:top w:val="nil"/>
              <w:left w:val="nil"/>
              <w:bottom w:val="nil"/>
              <w:right w:val="nil"/>
            </w:tcBorders>
            <w:tcMar>
              <w:top w:w="0" w:type="dxa"/>
              <w:left w:w="62" w:type="dxa"/>
              <w:bottom w:w="0" w:type="dxa"/>
              <w:right w:w="62" w:type="dxa"/>
            </w:tcMar>
          </w:tcPr>
          <w:p w:rsidR="00000000" w:rsidP="00B66A3A">
            <w:pPr>
              <w:pStyle w:val="TableHeading"/>
              <w:rPr>
                <w:lang w:val="en-NZ"/>
              </w:rPr>
            </w:pPr>
            <w:r w:rsidRPr="00B66A3A">
              <w:t>ELEMENT</w:t>
            </w:r>
          </w:p>
        </w:tc>
        <w:tc>
          <w:tcPr>
            <w:tcW w:w="6312" w:type="dxa"/>
            <w:tcBorders>
              <w:top w:val="nil"/>
              <w:left w:val="nil"/>
              <w:bottom w:val="nil"/>
              <w:right w:val="nil"/>
            </w:tcBorders>
            <w:tcMar>
              <w:top w:w="0" w:type="dxa"/>
              <w:left w:w="62" w:type="dxa"/>
              <w:bottom w:w="0" w:type="dxa"/>
              <w:right w:w="62" w:type="dxa"/>
            </w:tcMar>
          </w:tcPr>
          <w:p w:rsidR="00000000" w:rsidP="00B66A3A">
            <w:pPr>
              <w:pStyle w:val="TableHeading"/>
              <w:rPr>
                <w:lang w:val="en-NZ"/>
              </w:rPr>
            </w:pPr>
            <w:r w:rsidRPr="00B66A3A">
              <w:t xml:space="preserve">PERFORMANCE CRITERIA </w:t>
            </w:r>
          </w:p>
        </w:tc>
      </w:tr>
      <w:tr w:rsidTr="00812B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6A3A">
            <w:pPr>
              <w:pStyle w:val="List"/>
              <w:rPr>
                <w:lang w:val="en-NZ"/>
              </w:rPr>
            </w:pPr>
            <w:r w:rsidRPr="00B66A3A">
              <w:t>1.</w:t>
            </w:r>
            <w:r w:rsidRPr="00B66A3A">
              <w:tab/>
              <w:t>Evaluate the suitability of different community marketing options for farm products</w:t>
            </w:r>
          </w:p>
        </w:tc>
        <w:tc>
          <w:tcPr>
            <w:tcW w:w="6312" w:type="dxa"/>
            <w:tcBorders>
              <w:top w:val="nil"/>
              <w:left w:val="nil"/>
              <w:bottom w:val="nil"/>
              <w:right w:val="nil"/>
            </w:tcBorders>
            <w:tcMar>
              <w:top w:w="0" w:type="dxa"/>
              <w:left w:w="62" w:type="dxa"/>
              <w:bottom w:w="0" w:type="dxa"/>
              <w:right w:w="62" w:type="dxa"/>
            </w:tcMar>
          </w:tcPr>
          <w:p w:rsidR="00000000" w:rsidRPr="00B66A3A" w:rsidP="00B66A3A">
            <w:pPr>
              <w:pStyle w:val="List"/>
            </w:pPr>
            <w:r w:rsidRPr="00B66A3A">
              <w:t>1.1</w:t>
            </w:r>
            <w:r w:rsidRPr="00B66A3A">
              <w:tab/>
            </w:r>
            <w:r w:rsidRPr="00B66A3A">
              <w:t>Research and document non traditional selling options.</w:t>
            </w:r>
          </w:p>
          <w:p w:rsidR="00000000" w:rsidRPr="00B66A3A" w:rsidP="00B66A3A">
            <w:pPr>
              <w:pStyle w:val="List"/>
            </w:pPr>
            <w:r w:rsidRPr="00B66A3A">
              <w:t>1.2</w:t>
            </w:r>
            <w:r w:rsidRPr="00B66A3A">
              <w:tab/>
              <w:t xml:space="preserve">Identify different </w:t>
            </w:r>
            <w:r w:rsidRPr="00B66A3A">
              <w:rPr>
                <w:rStyle w:val="BoldandItalics"/>
              </w:rPr>
              <w:t>community marketing models</w:t>
            </w:r>
            <w:r w:rsidRPr="00B66A3A">
              <w:t xml:space="preserve"> applicable to the farm system.</w:t>
            </w:r>
          </w:p>
          <w:p w:rsidR="00000000" w:rsidRPr="00B66A3A" w:rsidP="00B66A3A">
            <w:pPr>
              <w:pStyle w:val="List"/>
            </w:pPr>
            <w:r w:rsidRPr="00B66A3A">
              <w:t>1.3</w:t>
            </w:r>
            <w:r w:rsidRPr="00B66A3A">
              <w:tab/>
              <w:t xml:space="preserve">Identify key input </w:t>
            </w:r>
            <w:r w:rsidRPr="00B66A3A">
              <w:rPr>
                <w:rStyle w:val="BoldandItalics"/>
              </w:rPr>
              <w:t>supply chain steps</w:t>
            </w:r>
            <w:r w:rsidRPr="00B66A3A">
              <w:t xml:space="preserve"> and stakeholders and relevant </w:t>
            </w:r>
            <w:r w:rsidRPr="00B66A3A">
              <w:rPr>
                <w:rStyle w:val="BoldandItalics"/>
              </w:rPr>
              <w:t>certification requirements</w:t>
            </w:r>
            <w:r w:rsidRPr="00B66A3A">
              <w:t>.</w:t>
            </w:r>
          </w:p>
          <w:p w:rsidR="00000000" w:rsidP="00B66A3A">
            <w:pPr>
              <w:pStyle w:val="List"/>
              <w:rPr>
                <w:lang w:val="en-NZ"/>
              </w:rPr>
            </w:pPr>
            <w:r w:rsidRPr="00B66A3A">
              <w:t>1.4</w:t>
            </w:r>
            <w:r w:rsidRPr="00B66A3A">
              <w:tab/>
              <w:t>Evaluate differe</w:t>
            </w:r>
            <w:r w:rsidRPr="00B66A3A">
              <w:t>nt options.</w:t>
            </w:r>
          </w:p>
        </w:tc>
      </w:tr>
      <w:tr w:rsidTr="00812B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6A3A">
            <w:pPr>
              <w:pStyle w:val="List"/>
              <w:rPr>
                <w:lang w:val="en-NZ"/>
              </w:rPr>
            </w:pPr>
            <w:r w:rsidRPr="00B66A3A">
              <w:t>2.</w:t>
            </w:r>
            <w:r w:rsidRPr="00B66A3A">
              <w:tab/>
              <w:t>Determine the marketing chain processes to participate in the selected community marketing schemes</w:t>
            </w:r>
          </w:p>
        </w:tc>
        <w:tc>
          <w:tcPr>
            <w:tcW w:w="6312" w:type="dxa"/>
            <w:tcBorders>
              <w:top w:val="nil"/>
              <w:left w:val="nil"/>
              <w:bottom w:val="nil"/>
              <w:right w:val="nil"/>
            </w:tcBorders>
            <w:tcMar>
              <w:top w:w="0" w:type="dxa"/>
              <w:left w:w="62" w:type="dxa"/>
              <w:bottom w:w="0" w:type="dxa"/>
              <w:right w:w="62" w:type="dxa"/>
            </w:tcMar>
          </w:tcPr>
          <w:p w:rsidR="00000000" w:rsidRPr="00B66A3A" w:rsidP="00B66A3A">
            <w:pPr>
              <w:pStyle w:val="List"/>
            </w:pPr>
            <w:r w:rsidRPr="00B66A3A">
              <w:t>2.1</w:t>
            </w:r>
            <w:r w:rsidRPr="00B66A3A">
              <w:tab/>
              <w:t xml:space="preserve">Research and identify applicable </w:t>
            </w:r>
            <w:r w:rsidRPr="00B66A3A">
              <w:rPr>
                <w:rStyle w:val="BoldandItalics"/>
              </w:rPr>
              <w:t xml:space="preserve">legislative, environmental, </w:t>
            </w:r>
            <w:r w:rsidRPr="00B66A3A">
              <w:t>and</w:t>
            </w:r>
            <w:r w:rsidRPr="00B66A3A">
              <w:rPr>
                <w:rStyle w:val="Emphasis"/>
              </w:rPr>
              <w:t xml:space="preserve"> </w:t>
            </w:r>
            <w:r w:rsidRPr="00B66A3A">
              <w:rPr>
                <w:rStyle w:val="BoldandItalics"/>
              </w:rPr>
              <w:t>certification requirements</w:t>
            </w:r>
            <w:r w:rsidRPr="00B66A3A">
              <w:t xml:space="preserve"> relevant to </w:t>
            </w:r>
            <w:r w:rsidRPr="00B66A3A">
              <w:rPr>
                <w:rStyle w:val="BoldandItalics"/>
              </w:rPr>
              <w:t>managing a community based marketing chain</w:t>
            </w:r>
            <w:r w:rsidRPr="00B66A3A">
              <w:t>.</w:t>
            </w:r>
          </w:p>
          <w:p w:rsidR="00000000" w:rsidRPr="00B66A3A" w:rsidP="00B66A3A">
            <w:pPr>
              <w:pStyle w:val="List"/>
            </w:pPr>
            <w:r w:rsidRPr="00B66A3A">
              <w:t>2.2</w:t>
            </w:r>
            <w:r w:rsidRPr="00B66A3A">
              <w:tab/>
              <w:t>Document specifications for the various components of the marketing chain management system in line with organisational and legislative requirements.</w:t>
            </w:r>
          </w:p>
          <w:p w:rsidR="00000000" w:rsidP="00B66A3A">
            <w:pPr>
              <w:pStyle w:val="List"/>
              <w:rPr>
                <w:lang w:val="en-NZ"/>
              </w:rPr>
            </w:pPr>
            <w:r w:rsidRPr="00B66A3A">
              <w:t>2.3</w:t>
            </w:r>
            <w:r w:rsidRPr="00B66A3A">
              <w:tab/>
              <w:t>Document traceability requirements of the marketing ch</w:t>
            </w:r>
            <w:r w:rsidRPr="00B66A3A">
              <w:t>ain.</w:t>
            </w:r>
          </w:p>
        </w:tc>
      </w:tr>
      <w:tr w:rsidTr="00812B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6A3A">
            <w:pPr>
              <w:pStyle w:val="List"/>
              <w:rPr>
                <w:lang w:val="en-NZ"/>
              </w:rPr>
            </w:pPr>
            <w:r w:rsidRPr="00B66A3A">
              <w:t>3.</w:t>
            </w:r>
            <w:r w:rsidRPr="00B66A3A">
              <w:tab/>
              <w:t>Determine appropriate community marketing strategies for farm products</w:t>
            </w:r>
          </w:p>
        </w:tc>
        <w:tc>
          <w:tcPr>
            <w:tcW w:w="6312" w:type="dxa"/>
            <w:tcBorders>
              <w:top w:val="nil"/>
              <w:left w:val="nil"/>
              <w:bottom w:val="nil"/>
              <w:right w:val="nil"/>
            </w:tcBorders>
            <w:tcMar>
              <w:top w:w="0" w:type="dxa"/>
              <w:left w:w="62" w:type="dxa"/>
              <w:bottom w:w="0" w:type="dxa"/>
              <w:right w:w="62" w:type="dxa"/>
            </w:tcMar>
          </w:tcPr>
          <w:p w:rsidR="00000000" w:rsidRPr="00B66A3A" w:rsidP="00B66A3A">
            <w:pPr>
              <w:pStyle w:val="List"/>
            </w:pPr>
            <w:r w:rsidRPr="00B66A3A">
              <w:t>3.1</w:t>
            </w:r>
            <w:r w:rsidRPr="00B66A3A">
              <w:tab/>
              <w:t>Identify communities that have a potential relationship with the farm system.</w:t>
            </w:r>
          </w:p>
          <w:p w:rsidR="00000000" w:rsidRPr="00B66A3A" w:rsidP="00B66A3A">
            <w:pPr>
              <w:pStyle w:val="List"/>
            </w:pPr>
            <w:r w:rsidRPr="00B66A3A">
              <w:t>3.2</w:t>
            </w:r>
            <w:r w:rsidRPr="00B66A3A">
              <w:tab/>
              <w:t xml:space="preserve">Document the </w:t>
            </w:r>
            <w:r w:rsidRPr="00B66A3A">
              <w:rPr>
                <w:rStyle w:val="BoldandItalics"/>
              </w:rPr>
              <w:t>characteristics and values of the identified communities</w:t>
            </w:r>
            <w:r w:rsidRPr="00B66A3A">
              <w:t>.</w:t>
            </w:r>
          </w:p>
          <w:p w:rsidR="00000000" w:rsidRPr="00B66A3A" w:rsidP="00B66A3A">
            <w:pPr>
              <w:pStyle w:val="List"/>
            </w:pPr>
            <w:r w:rsidRPr="00B66A3A">
              <w:t>3.3</w:t>
            </w:r>
            <w:r w:rsidRPr="00B66A3A">
              <w:tab/>
              <w:t>Match community</w:t>
            </w:r>
            <w:r w:rsidRPr="00B66A3A">
              <w:t xml:space="preserve"> characteristics and values to farm system.</w:t>
            </w:r>
          </w:p>
          <w:p w:rsidR="00000000" w:rsidRPr="00B66A3A" w:rsidP="00B66A3A">
            <w:pPr>
              <w:pStyle w:val="List"/>
            </w:pPr>
            <w:r w:rsidRPr="00B66A3A">
              <w:t>3.4</w:t>
            </w:r>
            <w:r w:rsidRPr="00B66A3A">
              <w:tab/>
              <w:t xml:space="preserve">Establish and document </w:t>
            </w:r>
            <w:r w:rsidRPr="00B66A3A">
              <w:rPr>
                <w:rStyle w:val="BoldandItalics"/>
              </w:rPr>
              <w:t>market specifications</w:t>
            </w:r>
            <w:r w:rsidRPr="00B66A3A">
              <w:t xml:space="preserve"> to meet community expectations.</w:t>
            </w:r>
          </w:p>
          <w:p w:rsidR="00000000" w:rsidRPr="00B66A3A" w:rsidP="00B66A3A">
            <w:pPr>
              <w:pStyle w:val="List"/>
            </w:pPr>
            <w:r w:rsidRPr="00B66A3A">
              <w:t>3.5</w:t>
            </w:r>
            <w:r w:rsidRPr="00B66A3A">
              <w:tab/>
              <w:t>Identify and document appropriate community marketing strategies.</w:t>
            </w:r>
          </w:p>
          <w:p w:rsidR="00000000" w:rsidP="00B66A3A">
            <w:pPr>
              <w:pStyle w:val="List"/>
              <w:rPr>
                <w:lang w:val="en-NZ"/>
              </w:rPr>
            </w:pPr>
            <w:r w:rsidRPr="00B66A3A">
              <w:t>3.6</w:t>
            </w:r>
            <w:r w:rsidRPr="00B66A3A">
              <w:tab/>
              <w:t>Identify and assess risks in strategy.</w:t>
            </w:r>
          </w:p>
        </w:tc>
      </w:tr>
      <w:tr w:rsidTr="00812B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6A3A">
            <w:pPr>
              <w:pStyle w:val="List"/>
              <w:rPr>
                <w:lang w:val="en-NZ"/>
              </w:rPr>
            </w:pPr>
            <w:r w:rsidRPr="00B66A3A">
              <w:t>4.</w:t>
            </w:r>
            <w:r w:rsidRPr="00B66A3A">
              <w:tab/>
              <w:t>Establish prod</w:t>
            </w:r>
            <w:r w:rsidRPr="00B66A3A">
              <w:t>uct marketing chain requirements to meet marketing options</w:t>
            </w:r>
          </w:p>
        </w:tc>
        <w:tc>
          <w:tcPr>
            <w:tcW w:w="6312" w:type="dxa"/>
            <w:tcBorders>
              <w:top w:val="nil"/>
              <w:left w:val="nil"/>
              <w:bottom w:val="nil"/>
              <w:right w:val="nil"/>
            </w:tcBorders>
            <w:tcMar>
              <w:top w:w="0" w:type="dxa"/>
              <w:left w:w="62" w:type="dxa"/>
              <w:bottom w:w="0" w:type="dxa"/>
              <w:right w:w="62" w:type="dxa"/>
            </w:tcMar>
          </w:tcPr>
          <w:p w:rsidR="00000000" w:rsidRPr="00B66A3A" w:rsidP="00B66A3A">
            <w:pPr>
              <w:pStyle w:val="List"/>
            </w:pPr>
            <w:r w:rsidRPr="00B66A3A">
              <w:t>4.1</w:t>
            </w:r>
            <w:r w:rsidRPr="00B66A3A">
              <w:tab/>
              <w:t>Map required</w:t>
            </w:r>
            <w:r w:rsidRPr="00B66A3A">
              <w:rPr>
                <w:rStyle w:val="SpecialBold"/>
              </w:rPr>
              <w:t xml:space="preserve"> </w:t>
            </w:r>
            <w:r w:rsidRPr="00B66A3A">
              <w:rPr>
                <w:rStyle w:val="BoldandItalics"/>
              </w:rPr>
              <w:t>steps in marketing chains</w:t>
            </w:r>
            <w:r w:rsidRPr="00B66A3A">
              <w:t xml:space="preserve"> to supply identified market.</w:t>
            </w:r>
          </w:p>
          <w:p w:rsidR="00000000" w:rsidRPr="00B66A3A" w:rsidP="00B66A3A">
            <w:pPr>
              <w:pStyle w:val="List"/>
            </w:pPr>
            <w:r w:rsidRPr="00B66A3A">
              <w:t>4.2</w:t>
            </w:r>
            <w:r w:rsidRPr="00B66A3A">
              <w:tab/>
              <w:t xml:space="preserve">Establish </w:t>
            </w:r>
            <w:r w:rsidRPr="00B66A3A">
              <w:rPr>
                <w:rStyle w:val="BoldandItalics"/>
              </w:rPr>
              <w:t>farm business requirements</w:t>
            </w:r>
            <w:r w:rsidRPr="00B66A3A">
              <w:t xml:space="preserve"> for each step in marketing chain.</w:t>
            </w:r>
          </w:p>
          <w:p w:rsidR="00000000" w:rsidRPr="00B66A3A" w:rsidP="00B66A3A">
            <w:pPr>
              <w:pStyle w:val="List"/>
            </w:pPr>
            <w:r w:rsidRPr="00B66A3A">
              <w:t>4.3</w:t>
            </w:r>
            <w:r w:rsidRPr="00B66A3A">
              <w:tab/>
              <w:t xml:space="preserve">Establish </w:t>
            </w:r>
            <w:r w:rsidRPr="00B66A3A">
              <w:rPr>
                <w:rStyle w:val="BoldandItalics"/>
              </w:rPr>
              <w:t>compliance requirements</w:t>
            </w:r>
            <w:r w:rsidRPr="00B66A3A">
              <w:t xml:space="preserve"> at each step</w:t>
            </w:r>
            <w:r w:rsidRPr="00B66A3A">
              <w:t xml:space="preserve"> in marketing chain.</w:t>
            </w:r>
          </w:p>
          <w:p w:rsidR="00000000" w:rsidP="00B66A3A">
            <w:pPr>
              <w:pStyle w:val="List"/>
              <w:rPr>
                <w:lang w:val="en-NZ"/>
              </w:rPr>
            </w:pPr>
            <w:r w:rsidRPr="00B66A3A">
              <w:t>4.4</w:t>
            </w:r>
            <w:r w:rsidRPr="00B66A3A">
              <w:tab/>
              <w:t xml:space="preserve">Develop </w:t>
            </w:r>
            <w:r w:rsidRPr="00B66A3A">
              <w:rPr>
                <w:rStyle w:val="BoldandItalics"/>
              </w:rPr>
              <w:t>record keeping requirements</w:t>
            </w:r>
            <w:r w:rsidRPr="00B66A3A">
              <w:t xml:space="preserve"> for each step in marketing chain.</w:t>
            </w:r>
          </w:p>
        </w:tc>
      </w:tr>
      <w:tr w:rsidTr="00812B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6A3A">
            <w:pPr>
              <w:pStyle w:val="List"/>
              <w:rPr>
                <w:lang w:val="en-NZ"/>
              </w:rPr>
            </w:pPr>
            <w:r w:rsidRPr="00B66A3A">
              <w:t>5.</w:t>
            </w:r>
            <w:r w:rsidRPr="00B66A3A">
              <w:tab/>
              <w:t>Develop and document a community based marketing plan</w:t>
            </w:r>
          </w:p>
        </w:tc>
        <w:tc>
          <w:tcPr>
            <w:tcW w:w="6312" w:type="dxa"/>
            <w:tcBorders>
              <w:top w:val="nil"/>
              <w:left w:val="nil"/>
              <w:bottom w:val="nil"/>
              <w:right w:val="nil"/>
            </w:tcBorders>
            <w:tcMar>
              <w:top w:w="0" w:type="dxa"/>
              <w:left w:w="62" w:type="dxa"/>
              <w:bottom w:w="0" w:type="dxa"/>
              <w:right w:w="62" w:type="dxa"/>
            </w:tcMar>
          </w:tcPr>
          <w:p w:rsidR="00000000" w:rsidRPr="00B66A3A" w:rsidP="00B66A3A">
            <w:pPr>
              <w:pStyle w:val="List"/>
            </w:pPr>
            <w:r w:rsidRPr="00B66A3A">
              <w:t>5.1</w:t>
            </w:r>
            <w:r w:rsidRPr="00B66A3A">
              <w:tab/>
              <w:t>Document required processes for the chosen enterprises and production systems.</w:t>
            </w:r>
          </w:p>
          <w:p w:rsidR="00000000" w:rsidRPr="00B66A3A" w:rsidP="00B66A3A">
            <w:pPr>
              <w:pStyle w:val="List"/>
            </w:pPr>
            <w:r w:rsidRPr="00B66A3A">
              <w:t>5.2</w:t>
            </w:r>
            <w:r w:rsidRPr="00B66A3A">
              <w:tab/>
              <w:t>Identify and doc</w:t>
            </w:r>
            <w:r w:rsidRPr="00B66A3A">
              <w:t>ument marketing targets.</w:t>
            </w:r>
          </w:p>
          <w:p w:rsidR="00000000" w:rsidRPr="00B66A3A" w:rsidP="00B66A3A">
            <w:pPr>
              <w:pStyle w:val="List"/>
            </w:pPr>
            <w:r w:rsidRPr="00B66A3A">
              <w:t>5.3</w:t>
            </w:r>
            <w:r w:rsidRPr="00B66A3A">
              <w:tab/>
              <w:t>Identify the key factors that differentiate product.</w:t>
            </w:r>
          </w:p>
          <w:p w:rsidR="00000000" w:rsidRPr="00B66A3A" w:rsidP="00B66A3A">
            <w:pPr>
              <w:pStyle w:val="List"/>
            </w:pPr>
            <w:r w:rsidRPr="00B66A3A">
              <w:t>5.4</w:t>
            </w:r>
            <w:r w:rsidRPr="00B66A3A">
              <w:tab/>
              <w:t>Develop and document a promotion plan.</w:t>
            </w:r>
          </w:p>
          <w:p w:rsidR="00000000" w:rsidRPr="00B66A3A" w:rsidP="00B66A3A">
            <w:pPr>
              <w:pStyle w:val="List"/>
            </w:pPr>
            <w:r w:rsidRPr="00B66A3A">
              <w:t>5.5</w:t>
            </w:r>
            <w:r w:rsidRPr="00B66A3A">
              <w:tab/>
              <w:t>Collate customer feedback and use to improve market outcomes.</w:t>
            </w:r>
          </w:p>
        </w:tc>
      </w:tr>
    </w:tbl>
    <w:p w:rsidR="00000000" w:rsidRPr="00B66A3A" w:rsidP="00B66A3A">
      <w:pPr>
        <w:pStyle w:val="BodyText"/>
      </w:pPr>
    </w:p>
    <w:p w:rsidR="00000000" w:rsidRPr="00B66A3A" w:rsidP="00B66A3A">
      <w:pPr>
        <w:pStyle w:val="AllowPageBreak"/>
      </w:pPr>
    </w:p>
    <w:p w:rsidR="00000000" w:rsidRPr="00B66A3A" w:rsidP="00B66A3A">
      <w:pPr>
        <w:pStyle w:val="Heading1"/>
      </w:pPr>
      <w:bookmarkStart w:id="9" w:name="O_473898"/>
      <w:bookmarkEnd w:id="9"/>
      <w:r w:rsidRPr="00B66A3A">
        <w:t>Required Skills and Knowledge</w:t>
      </w:r>
    </w:p>
    <w:tbl>
      <w:tblPr>
        <w:tblW w:w="0" w:type="auto"/>
        <w:tblLayout w:type="fixed"/>
        <w:tblCellMar>
          <w:left w:w="62" w:type="dxa"/>
          <w:right w:w="62" w:type="dxa"/>
        </w:tblCellMar>
        <w:tblLook w:val="0000"/>
      </w:tblPr>
      <w:tblGrid>
        <w:gridCol w:w="9072"/>
      </w:tblGrid>
      <w:tr w:rsidTr="00B66A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6A3A">
            <w:pPr>
              <w:pStyle w:val="BodyText"/>
              <w:rPr>
                <w:lang w:val="en-NZ"/>
              </w:rPr>
            </w:pPr>
            <w:r w:rsidRPr="00B66A3A">
              <w:t>This section describes the skills and knowledge required for this Unit.</w:t>
            </w:r>
          </w:p>
        </w:tc>
      </w:tr>
      <w:tr w:rsidTr="00B66A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6A3A" w:rsidP="00B66A3A">
            <w:pPr>
              <w:pStyle w:val="TableHeading"/>
            </w:pPr>
            <w:r w:rsidRPr="00B66A3A">
              <w:t>Required skills include:</w:t>
            </w:r>
          </w:p>
          <w:p w:rsidR="00000000" w:rsidP="00B66A3A">
            <w:pPr>
              <w:pStyle w:val="BodyText"/>
              <w:rPr>
                <w:lang w:val="en-NZ"/>
              </w:rPr>
            </w:pPr>
            <w:r w:rsidRPr="00B66A3A">
              <w:rPr>
                <w:rStyle w:val="SpecialBold"/>
              </w:rPr>
              <w:t>Ability to:</w:t>
            </w:r>
          </w:p>
        </w:tc>
      </w:tr>
      <w:tr w:rsidTr="00B66A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6A3A" w:rsidP="00B66A3A">
            <w:pPr>
              <w:pStyle w:val="ListBullet"/>
            </w:pPr>
            <w:r w:rsidRPr="00B66A3A">
              <w:t xml:space="preserve">provide strong customer focus </w:t>
            </w:r>
          </w:p>
          <w:p w:rsidR="00000000" w:rsidRPr="00B66A3A" w:rsidP="00B66A3A">
            <w:pPr>
              <w:pStyle w:val="ListBullet"/>
            </w:pPr>
            <w:r w:rsidRPr="00B66A3A">
              <w:t>work collaboratively with others</w:t>
            </w:r>
          </w:p>
          <w:p w:rsidR="00000000" w:rsidRPr="00B66A3A" w:rsidP="00B66A3A">
            <w:pPr>
              <w:pStyle w:val="ListBullet"/>
            </w:pPr>
            <w:r w:rsidRPr="00B66A3A">
              <w:t>adapt appropriately to cultural differences in the community market place, including modes of behaviour and interactions with others</w:t>
            </w:r>
          </w:p>
          <w:p w:rsidR="00000000" w:rsidRPr="00B66A3A" w:rsidP="00B66A3A">
            <w:pPr>
              <w:pStyle w:val="ListBullet"/>
            </w:pPr>
            <w:r w:rsidRPr="00B66A3A">
              <w:t>work with attention to detail and thoroughness</w:t>
            </w:r>
          </w:p>
          <w:p w:rsidR="00000000" w:rsidRPr="00B66A3A" w:rsidP="00B66A3A">
            <w:pPr>
              <w:pStyle w:val="ListBullet"/>
            </w:pPr>
            <w:r w:rsidRPr="00B66A3A">
              <w:t>interpret, analyse and extract information from a range sources such as prof</w:t>
            </w:r>
            <w:r w:rsidRPr="00B66A3A">
              <w:t>essional literature, legal documents, discussions and workshops</w:t>
            </w:r>
          </w:p>
          <w:p w:rsidR="00000000" w:rsidRPr="00B66A3A" w:rsidP="00B66A3A">
            <w:pPr>
              <w:pStyle w:val="ListBullet"/>
            </w:pPr>
            <w:r w:rsidRPr="00B66A3A">
              <w:t>communicate detailed and complex information in written and oral form with people both inside and outside the organisation</w:t>
            </w:r>
          </w:p>
          <w:p w:rsidR="00000000" w:rsidRPr="00B66A3A" w:rsidP="00B66A3A">
            <w:pPr>
              <w:pStyle w:val="ListBullet"/>
            </w:pPr>
            <w:r w:rsidRPr="00B66A3A">
              <w:t>converse and liaise with industry contacts, relevant stakeholders, st</w:t>
            </w:r>
            <w:r w:rsidRPr="00B66A3A">
              <w:t>aff and family regarding marketing through a community based scheme</w:t>
            </w:r>
          </w:p>
          <w:p w:rsidR="00000000" w:rsidRPr="00B66A3A" w:rsidP="00B66A3A">
            <w:pPr>
              <w:pStyle w:val="ListBullet"/>
            </w:pPr>
            <w:r w:rsidRPr="00B66A3A">
              <w:t xml:space="preserve">identify and build strategic industry relationships and establish and use network and support groups </w:t>
            </w:r>
          </w:p>
          <w:p w:rsidR="00000000" w:rsidRPr="00B66A3A" w:rsidP="00B66A3A">
            <w:pPr>
              <w:pStyle w:val="ListBullet"/>
            </w:pPr>
            <w:r w:rsidRPr="00B66A3A">
              <w:t>react appropriately to environmental implications and OHS hazards</w:t>
            </w:r>
          </w:p>
          <w:p w:rsidR="00000000" w:rsidRPr="00B66A3A" w:rsidP="00B66A3A">
            <w:pPr>
              <w:pStyle w:val="ListBullet"/>
            </w:pPr>
            <w:r w:rsidRPr="00B66A3A">
              <w:t>measure, calculate a</w:t>
            </w:r>
            <w:r w:rsidRPr="00B66A3A">
              <w:t xml:space="preserve">nd estimate material quantities </w:t>
            </w:r>
          </w:p>
          <w:p w:rsidR="00000000" w:rsidRPr="00B66A3A" w:rsidP="00B66A3A">
            <w:pPr>
              <w:pStyle w:val="ListBullet"/>
            </w:pPr>
            <w:r w:rsidRPr="00B66A3A">
              <w:t>assess and adopt profitable innovations</w:t>
            </w:r>
          </w:p>
          <w:p w:rsidR="00000000" w:rsidRPr="00B66A3A" w:rsidP="00B66A3A">
            <w:pPr>
              <w:pStyle w:val="ListBullet"/>
            </w:pPr>
            <w:r w:rsidRPr="00B66A3A">
              <w:t>calculate financial returns</w:t>
            </w:r>
          </w:p>
          <w:p w:rsidR="00000000" w:rsidRPr="00B66A3A" w:rsidP="00B66A3A">
            <w:pPr>
              <w:pStyle w:val="ListBullet"/>
            </w:pPr>
            <w:r w:rsidRPr="00B66A3A">
              <w:t>use appropriate technology, including software</w:t>
            </w:r>
          </w:p>
          <w:p w:rsidR="00000000" w:rsidRPr="00B66A3A" w:rsidP="00B66A3A">
            <w:pPr>
              <w:pStyle w:val="ListBullet"/>
            </w:pPr>
            <w:r w:rsidRPr="00B66A3A">
              <w:t>implement contingency plans for unplanned events such as problems arising during the supply and management o</w:t>
            </w:r>
            <w:r w:rsidRPr="00B66A3A">
              <w:t>f community marketing activities</w:t>
            </w:r>
          </w:p>
          <w:p w:rsidR="00000000" w:rsidRPr="00B66A3A" w:rsidP="00B66A3A">
            <w:pPr>
              <w:pStyle w:val="ListBullet"/>
            </w:pPr>
            <w:r w:rsidRPr="00B66A3A">
              <w:t>assess and adopt profitable innovations</w:t>
            </w:r>
          </w:p>
          <w:p w:rsidR="00000000" w:rsidP="00B66A3A">
            <w:pPr>
              <w:pStyle w:val="ListBullet"/>
              <w:rPr>
                <w:lang w:val="en-NZ"/>
              </w:rPr>
            </w:pPr>
            <w:r w:rsidRPr="00B66A3A">
              <w:t>prepare enterprise budgets and calculate financial returns.</w:t>
            </w:r>
          </w:p>
        </w:tc>
      </w:tr>
      <w:tr w:rsidTr="00B66A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6A3A" w:rsidP="00B66A3A">
            <w:pPr>
              <w:pStyle w:val="BodyText"/>
            </w:pPr>
          </w:p>
          <w:p w:rsidR="00000000" w:rsidRPr="00B66A3A" w:rsidP="00B66A3A">
            <w:pPr>
              <w:pStyle w:val="TableHeading"/>
            </w:pPr>
            <w:r w:rsidRPr="00B66A3A">
              <w:t>Required knowledge includes:</w:t>
            </w:r>
          </w:p>
          <w:p w:rsidR="00000000" w:rsidP="00B66A3A">
            <w:pPr>
              <w:pStyle w:val="BodyText"/>
              <w:rPr>
                <w:lang w:val="en-NZ"/>
              </w:rPr>
            </w:pPr>
            <w:r w:rsidRPr="00B66A3A">
              <w:rPr>
                <w:rStyle w:val="SpecialBold"/>
              </w:rPr>
              <w:t>Knowledge of:</w:t>
            </w:r>
          </w:p>
        </w:tc>
      </w:tr>
      <w:tr w:rsidTr="00B66A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6A3A" w:rsidP="00B66A3A">
            <w:pPr>
              <w:pStyle w:val="ListBullet"/>
            </w:pPr>
            <w:r w:rsidRPr="00B66A3A">
              <w:t>applicable federal, state or territory legislation, regulations, standards, codes of practice and established safe practices relevant to the full range of processes in selling produce through community based markets</w:t>
            </w:r>
          </w:p>
          <w:p w:rsidR="00000000" w:rsidRPr="00B66A3A" w:rsidP="00B66A3A">
            <w:pPr>
              <w:pStyle w:val="ListBullet"/>
            </w:pPr>
            <w:r w:rsidRPr="00B66A3A">
              <w:t>relevant legislation and regulations rel</w:t>
            </w:r>
            <w:r w:rsidRPr="00B66A3A">
              <w:t>ating to OHS</w:t>
            </w:r>
          </w:p>
          <w:p w:rsidR="00000000" w:rsidRPr="00B66A3A" w:rsidP="00B66A3A">
            <w:pPr>
              <w:pStyle w:val="ListBullet"/>
            </w:pPr>
            <w:r w:rsidRPr="00B66A3A">
              <w:t>organic certification systems and standards</w:t>
            </w:r>
          </w:p>
          <w:p w:rsidR="00000000" w:rsidRPr="00B66A3A" w:rsidP="00B66A3A">
            <w:pPr>
              <w:pStyle w:val="ListBullet"/>
            </w:pPr>
            <w:r w:rsidRPr="00B66A3A">
              <w:t>rural produce marketing and presentation</w:t>
            </w:r>
          </w:p>
          <w:p w:rsidR="00000000" w:rsidRPr="00B66A3A" w:rsidP="00B66A3A">
            <w:pPr>
              <w:pStyle w:val="ListBullet"/>
            </w:pPr>
            <w:r w:rsidRPr="00B66A3A">
              <w:t>organisation policies and procedures related to supply chain management, purchasing, and contracting and tendering</w:t>
            </w:r>
          </w:p>
          <w:p w:rsidR="00000000" w:rsidRPr="00B66A3A" w:rsidP="00B66A3A">
            <w:pPr>
              <w:pStyle w:val="ListBullet"/>
            </w:pPr>
            <w:r w:rsidRPr="00B66A3A">
              <w:t>characteristics and composition of farm bus</w:t>
            </w:r>
            <w:r w:rsidRPr="00B66A3A">
              <w:t>iness marketing plans</w:t>
            </w:r>
          </w:p>
          <w:p w:rsidR="00000000" w:rsidRPr="00B66A3A" w:rsidP="00B66A3A">
            <w:pPr>
              <w:pStyle w:val="ListBullet"/>
            </w:pPr>
            <w:r w:rsidRPr="00B66A3A">
              <w:t xml:space="preserve">characteristics of community marketing schemes and the steps within a farm produce </w:t>
            </w:r>
            <w:r w:rsidRPr="00B66A3A">
              <w:t>supply chain</w:t>
            </w:r>
          </w:p>
          <w:p w:rsidR="00000000" w:rsidRPr="00B66A3A" w:rsidP="00B66A3A">
            <w:pPr>
              <w:pStyle w:val="ListBullet"/>
            </w:pPr>
            <w:r w:rsidRPr="00B66A3A">
              <w:t>product knowledge related to goods and services required by the organisation</w:t>
            </w:r>
          </w:p>
          <w:p w:rsidR="00000000" w:rsidRPr="00B66A3A" w:rsidP="00B66A3A">
            <w:pPr>
              <w:pStyle w:val="ListBullet"/>
            </w:pPr>
            <w:r w:rsidRPr="00B66A3A">
              <w:t>ways to build trust and collaboration as opposed to competiti</w:t>
            </w:r>
            <w:r w:rsidRPr="00B66A3A">
              <w:t xml:space="preserve">on </w:t>
            </w:r>
          </w:p>
          <w:p w:rsidR="00000000" w:rsidRPr="00B66A3A" w:rsidP="00B66A3A">
            <w:pPr>
              <w:pStyle w:val="ListBullet"/>
            </w:pPr>
            <w:r w:rsidRPr="00B66A3A">
              <w:t>business terms and conditions for purchasing, tendering and contracting</w:t>
            </w:r>
          </w:p>
          <w:p w:rsidR="00000000" w:rsidRPr="00B66A3A" w:rsidP="00B66A3A">
            <w:pPr>
              <w:pStyle w:val="ListBullet"/>
            </w:pPr>
            <w:r w:rsidRPr="00B66A3A">
              <w:t>ethical behaviour</w:t>
            </w:r>
          </w:p>
          <w:p w:rsidR="00000000" w:rsidRPr="00B66A3A" w:rsidP="00B66A3A">
            <w:pPr>
              <w:pStyle w:val="ListBullet"/>
            </w:pPr>
            <w:r w:rsidRPr="00B66A3A">
              <w:t>established communication channels and protocols</w:t>
            </w:r>
          </w:p>
          <w:p w:rsidR="00000000" w:rsidRPr="00B66A3A" w:rsidP="00B66A3A">
            <w:pPr>
              <w:pStyle w:val="ListBullet"/>
            </w:pPr>
            <w:r w:rsidRPr="00B66A3A">
              <w:t>procedures for operating electronic communications equipment</w:t>
            </w:r>
          </w:p>
          <w:p w:rsidR="00000000" w:rsidRPr="00B66A3A" w:rsidP="00B66A3A">
            <w:pPr>
              <w:pStyle w:val="ListBullet"/>
            </w:pPr>
            <w:r w:rsidRPr="00B66A3A">
              <w:t>procedures for recording and reporting workplace inf</w:t>
            </w:r>
            <w:r w:rsidRPr="00B66A3A">
              <w:t>ormation and completing relevant documentation.</w:t>
            </w:r>
          </w:p>
        </w:tc>
      </w:tr>
    </w:tbl>
    <w:p w:rsidR="00000000" w:rsidRPr="00B66A3A" w:rsidP="00B66A3A">
      <w:pPr>
        <w:pStyle w:val="BodyText"/>
      </w:pPr>
    </w:p>
    <w:p w:rsidR="00000000" w:rsidRPr="00B66A3A" w:rsidP="00B66A3A">
      <w:pPr>
        <w:pStyle w:val="AllowPageBreak"/>
      </w:pPr>
    </w:p>
    <w:p w:rsidR="00000000" w:rsidRPr="00B66A3A" w:rsidP="00B66A3A">
      <w:pPr>
        <w:pStyle w:val="Heading1"/>
      </w:pPr>
      <w:bookmarkStart w:id="10" w:name="O_473899"/>
      <w:bookmarkEnd w:id="10"/>
      <w:r w:rsidRPr="00B66A3A">
        <w:t>Evidence Guide</w:t>
      </w:r>
    </w:p>
    <w:tbl>
      <w:tblPr>
        <w:tblW w:w="0" w:type="auto"/>
        <w:tblLayout w:type="fixed"/>
        <w:tblCellMar>
          <w:left w:w="62" w:type="dxa"/>
          <w:right w:w="62" w:type="dxa"/>
        </w:tblCellMar>
        <w:tblLook w:val="0000"/>
      </w:tblPr>
      <w:tblGrid>
        <w:gridCol w:w="3674"/>
        <w:gridCol w:w="5398"/>
      </w:tblGrid>
      <w:tr w:rsidTr="00B66A3A">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3A">
            <w:pPr>
              <w:pStyle w:val="BodyText"/>
              <w:rPr>
                <w:lang w:val="en-NZ"/>
              </w:rPr>
            </w:pPr>
            <w:r w:rsidRPr="00B66A3A">
              <w:t xml:space="preserve">The evidence guide provides advice on assessment and must be read in conjunction with the performance criteria, required skills and knowledge, </w:t>
            </w:r>
            <w:r w:rsidRPr="00B66A3A">
              <w:t>range statement and the Assessment Guidelines for the Training Package.</w:t>
            </w:r>
          </w:p>
        </w:tc>
      </w:tr>
      <w:tr w:rsidTr="00B66A3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3A">
            <w:pPr>
              <w:pStyle w:val="BodyText"/>
              <w:rPr>
                <w:lang w:val="en-NZ"/>
              </w:rPr>
            </w:pPr>
            <w:r w:rsidRPr="00B66A3A">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3A">
            <w:pPr>
              <w:pStyle w:val="BodyText"/>
              <w:rPr>
                <w:lang w:val="en-NZ"/>
              </w:rPr>
            </w:pPr>
            <w:r w:rsidRPr="00B66A3A">
              <w:t>A person who demonstrates competency in this Unit must be able to provide evidence that they can develop and manage a community based marketing supply chain.</w:t>
            </w:r>
          </w:p>
        </w:tc>
      </w:tr>
      <w:tr w:rsidTr="00B66A3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3A">
            <w:pPr>
              <w:pStyle w:val="BodyText"/>
              <w:rPr>
                <w:lang w:val="en-NZ"/>
              </w:rPr>
            </w:pPr>
            <w:r w:rsidRPr="00B66A3A">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3A" w:rsidP="00B66A3A">
            <w:pPr>
              <w:pStyle w:val="BodyText"/>
            </w:pPr>
            <w:r w:rsidRPr="00B66A3A">
              <w:t>The evidence required to demonstrate competency in this Unit must be relevant to workplace operations and satisfy holistically all of the requirements of the perfo</w:t>
            </w:r>
            <w:r w:rsidRPr="00B66A3A">
              <w:t>rmance criteria and required skills and knowledge and include achievement of the following:</w:t>
            </w:r>
          </w:p>
          <w:p w:rsidR="00000000" w:rsidRPr="00B66A3A" w:rsidP="00B66A3A">
            <w:pPr>
              <w:pStyle w:val="ListBullet"/>
            </w:pPr>
            <w:r w:rsidRPr="00B66A3A">
              <w:t>research and evaluate the suitability of different community marketing options for farm products</w:t>
            </w:r>
          </w:p>
          <w:p w:rsidR="00000000" w:rsidRPr="00B66A3A" w:rsidP="00B66A3A">
            <w:pPr>
              <w:pStyle w:val="ListBullet"/>
            </w:pPr>
            <w:r w:rsidRPr="00B66A3A">
              <w:t>research and identify applicable legislative, environmental, and ce</w:t>
            </w:r>
            <w:r w:rsidRPr="00B66A3A">
              <w:t>rtification requirements relevant to managing a community based marketing chain</w:t>
            </w:r>
          </w:p>
          <w:p w:rsidR="00000000" w:rsidRPr="00B66A3A" w:rsidP="00B66A3A">
            <w:pPr>
              <w:pStyle w:val="ListBullet"/>
            </w:pPr>
            <w:r w:rsidRPr="00B66A3A">
              <w:t>document specifications for the various components of the marketing chain management system in line with organisational and legislative requirements</w:t>
            </w:r>
          </w:p>
          <w:p w:rsidR="00000000" w:rsidRPr="00B66A3A" w:rsidP="00B66A3A">
            <w:pPr>
              <w:pStyle w:val="ListBullet"/>
            </w:pPr>
            <w:r w:rsidRPr="00B66A3A">
              <w:t>establish and document market specifications meet community expectations</w:t>
            </w:r>
          </w:p>
          <w:p w:rsidR="00000000" w:rsidRPr="00B66A3A" w:rsidP="00B66A3A">
            <w:pPr>
              <w:pStyle w:val="ListBullet"/>
            </w:pPr>
            <w:r w:rsidRPr="00B66A3A">
              <w:t>establish product marketing chain to meet marketing options</w:t>
            </w:r>
          </w:p>
          <w:p w:rsidR="00000000" w:rsidRPr="00B66A3A" w:rsidP="00B66A3A">
            <w:pPr>
              <w:pStyle w:val="ListBullet"/>
            </w:pPr>
            <w:r w:rsidRPr="00B66A3A">
              <w:t>establish farm business requirements for each step in the marketing chain</w:t>
            </w:r>
          </w:p>
          <w:p w:rsidR="00000000" w:rsidRPr="00B66A3A" w:rsidP="00B66A3A">
            <w:pPr>
              <w:pStyle w:val="ListBullet"/>
            </w:pPr>
            <w:r w:rsidRPr="00B66A3A">
              <w:t>establish compliance requirements at each step in</w:t>
            </w:r>
            <w:r w:rsidRPr="00B66A3A">
              <w:t xml:space="preserve"> the marketing chain</w:t>
            </w:r>
          </w:p>
          <w:p w:rsidR="00000000" w:rsidRPr="00B66A3A" w:rsidP="00B66A3A">
            <w:pPr>
              <w:pStyle w:val="ListBullet"/>
            </w:pPr>
            <w:r w:rsidRPr="00B66A3A">
              <w:t>conduct record keeping requirements for each step in the marketing chain</w:t>
            </w:r>
          </w:p>
          <w:p w:rsidR="00000000" w:rsidRPr="00B66A3A" w:rsidP="00B66A3A">
            <w:pPr>
              <w:pStyle w:val="ListBullet"/>
            </w:pPr>
            <w:r w:rsidRPr="00B66A3A">
              <w:t>develop and document a community based marketing plan</w:t>
            </w:r>
          </w:p>
          <w:p w:rsidR="00000000" w:rsidRPr="00B66A3A" w:rsidP="00B66A3A">
            <w:pPr>
              <w:pStyle w:val="ListBullet"/>
            </w:pPr>
            <w:r w:rsidRPr="00B66A3A">
              <w:t>develop and document a promotion plan</w:t>
            </w:r>
          </w:p>
          <w:p w:rsidR="00000000" w:rsidP="00B66A3A">
            <w:pPr>
              <w:pStyle w:val="ListBullet"/>
              <w:rPr>
                <w:lang w:val="en-NZ"/>
              </w:rPr>
            </w:pPr>
            <w:r w:rsidRPr="00B66A3A">
              <w:t>collate customer feedback and use to improve market outcomes.</w:t>
            </w:r>
          </w:p>
        </w:tc>
      </w:tr>
      <w:tr w:rsidTr="00B66A3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3A">
            <w:pPr>
              <w:pStyle w:val="BodyText"/>
              <w:rPr>
                <w:lang w:val="en-NZ"/>
              </w:rPr>
            </w:pPr>
            <w:r w:rsidRPr="00B66A3A">
              <w:t>Context</w:t>
            </w:r>
            <w:r w:rsidRPr="00B66A3A">
              <w:t xml:space="preserve">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3A">
            <w:pPr>
              <w:pStyle w:val="BodyText"/>
              <w:rPr>
                <w:lang w:val="en-NZ"/>
              </w:rPr>
            </w:pPr>
            <w:r w:rsidRPr="00B66A3A">
              <w:t>Competency requires the application of work practices under work conditions. Selection and use of resources for some worksites may differ due to the regional or enterprise circumstances.</w:t>
            </w:r>
          </w:p>
        </w:tc>
      </w:tr>
      <w:tr w:rsidTr="00B66A3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3A">
            <w:pPr>
              <w:pStyle w:val="BodyText"/>
              <w:rPr>
                <w:lang w:val="en-NZ"/>
              </w:rPr>
            </w:pPr>
            <w:r w:rsidRPr="00B66A3A">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3A" w:rsidP="00B66A3A">
            <w:pPr>
              <w:pStyle w:val="ListBullet"/>
            </w:pPr>
            <w:r w:rsidRPr="00B66A3A">
              <w:t>Asses</w:t>
            </w:r>
            <w:r w:rsidRPr="00B66A3A">
              <w:t>sment methods must satisfy the endorsed Assessment Guidelines of the AHC10 Training Package and can be assessed holistically with other Units.</w:t>
            </w:r>
          </w:p>
          <w:p w:rsidR="00000000" w:rsidRPr="00B66A3A" w:rsidP="00B66A3A">
            <w:pPr>
              <w:pStyle w:val="ListBullet"/>
            </w:pPr>
            <w:r w:rsidRPr="00B66A3A">
              <w:t>Assessment methods must confirm consistency and accuracy of performance (over time and in a range of workplace re</w:t>
            </w:r>
            <w:r w:rsidRPr="00B66A3A">
              <w:t>levant contexts) together with application of required knowledge.</w:t>
            </w:r>
          </w:p>
          <w:p w:rsidR="00000000" w:rsidRPr="00B66A3A" w:rsidP="00B66A3A">
            <w:pPr>
              <w:pStyle w:val="ListBullet"/>
            </w:pPr>
            <w:r w:rsidRPr="00B66A3A">
              <w:t>Assessment must be by direct observation of tasks, with questioning on required knowledge and it must also reinforce the integration of employability skills.</w:t>
            </w:r>
          </w:p>
          <w:p w:rsidR="00000000" w:rsidRPr="00B66A3A" w:rsidP="00B66A3A">
            <w:pPr>
              <w:pStyle w:val="ListBullet"/>
            </w:pPr>
            <w:r w:rsidRPr="00B66A3A">
              <w:t xml:space="preserve">Assessment methods must confirm </w:t>
            </w:r>
            <w:r w:rsidRPr="00B66A3A">
              <w:t>the ability to access, interpret and apply the required knowledge.</w:t>
            </w:r>
          </w:p>
          <w:p w:rsidR="00000000" w:rsidRPr="00B66A3A" w:rsidP="00B66A3A">
            <w:pPr>
              <w:pStyle w:val="ListBullet"/>
            </w:pPr>
            <w:r w:rsidRPr="00B66A3A">
              <w:t>Assessment may be applied under project-related conditions (real or simulated) and require evidence of process.</w:t>
            </w:r>
          </w:p>
          <w:p w:rsidR="00000000" w:rsidRPr="00B66A3A" w:rsidP="00B66A3A">
            <w:pPr>
              <w:pStyle w:val="ListBullet"/>
            </w:pPr>
            <w:r w:rsidRPr="00B66A3A">
              <w:t>Assessment must confirm a reasonable inference that competency is able not on</w:t>
            </w:r>
            <w:r w:rsidRPr="00B66A3A">
              <w:t>ly to be satisfied under the particular circumstance, but is able to be transferred to other circumstances.</w:t>
            </w:r>
          </w:p>
          <w:p w:rsidR="00000000" w:rsidRPr="00B66A3A" w:rsidP="00B66A3A">
            <w:pPr>
              <w:pStyle w:val="ListBullet"/>
            </w:pPr>
            <w:r w:rsidRPr="00B66A3A">
              <w:t>Assessment may be in conjunction with assessment of other Units of Competency.</w:t>
            </w:r>
          </w:p>
          <w:p w:rsidR="00000000" w:rsidRPr="00B66A3A" w:rsidP="00B66A3A">
            <w:pPr>
              <w:pStyle w:val="ListBullet"/>
            </w:pPr>
            <w:r w:rsidRPr="00B66A3A">
              <w:t>The assessment environment should not disadvantage the candidate.</w:t>
            </w:r>
          </w:p>
          <w:p w:rsidR="00000000" w:rsidRPr="00B66A3A" w:rsidP="00B66A3A">
            <w:pPr>
              <w:pStyle w:val="ListBullet"/>
            </w:pPr>
            <w:r w:rsidRPr="00B66A3A">
              <w:t>Assessment practices should take into account any relevant language or cultural issues related to Aboriginality, gender or language backgrounds other than English.</w:t>
            </w:r>
          </w:p>
          <w:p w:rsidR="00000000" w:rsidRPr="00B66A3A" w:rsidP="00B66A3A">
            <w:pPr>
              <w:pStyle w:val="ListBullet"/>
            </w:pPr>
            <w:r w:rsidRPr="00B66A3A">
              <w:t>Where the participant has a disability, reasonable adjustment may be applied during assessme</w:t>
            </w:r>
            <w:r w:rsidRPr="00B66A3A">
              <w:t>nt.</w:t>
            </w:r>
          </w:p>
          <w:p w:rsidR="00000000" w:rsidP="00B66A3A">
            <w:pPr>
              <w:pStyle w:val="ListBullet"/>
              <w:rPr>
                <w:lang w:val="en-NZ"/>
              </w:rPr>
            </w:pPr>
            <w:r w:rsidRPr="00B66A3A">
              <w:t>Language and literacy demands of the assessment task should not be higher than those of the work role.</w:t>
            </w:r>
          </w:p>
        </w:tc>
      </w:tr>
      <w:tr w:rsidTr="00B66A3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3A">
            <w:pPr>
              <w:pStyle w:val="BodyText"/>
              <w:rPr>
                <w:lang w:val="en-NZ"/>
              </w:rPr>
            </w:pPr>
            <w:r w:rsidRPr="00B66A3A">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3A" w:rsidP="00B66A3A">
            <w:pPr>
              <w:pStyle w:val="BodyText"/>
            </w:pPr>
            <w:r w:rsidRPr="00B66A3A">
              <w:t xml:space="preserve">To ensure consistency of performance, competency should be demonstrated on more than one occasion over a period </w:t>
            </w:r>
            <w:r w:rsidRPr="00B66A3A">
              <w:t>of time in order to cover a variety of circumstances, cases and responsibilities, and where possible, over a number of assessment activities.</w:t>
            </w:r>
          </w:p>
        </w:tc>
      </w:tr>
    </w:tbl>
    <w:p w:rsidR="00000000" w:rsidRPr="00B66A3A" w:rsidP="00B66A3A">
      <w:pPr>
        <w:pStyle w:val="BodyText"/>
      </w:pPr>
    </w:p>
    <w:p w:rsidR="00000000" w:rsidRPr="00B66A3A" w:rsidP="00B66A3A">
      <w:pPr>
        <w:pStyle w:val="AllowPageBreak"/>
      </w:pPr>
    </w:p>
    <w:p w:rsidR="00000000" w:rsidRPr="00B66A3A" w:rsidP="00B66A3A">
      <w:pPr>
        <w:pStyle w:val="Heading1"/>
      </w:pPr>
      <w:bookmarkStart w:id="11" w:name="O_473900"/>
      <w:bookmarkEnd w:id="11"/>
      <w:r w:rsidRPr="00B66A3A">
        <w:t>Range Statement</w:t>
      </w:r>
    </w:p>
    <w:tbl>
      <w:tblPr>
        <w:tblW w:w="0" w:type="auto"/>
        <w:tblLayout w:type="fixed"/>
        <w:tblCellMar>
          <w:left w:w="62" w:type="dxa"/>
          <w:right w:w="62" w:type="dxa"/>
        </w:tblCellMar>
        <w:tblLook w:val="0000"/>
      </w:tblPr>
      <w:tblGrid>
        <w:gridCol w:w="3674"/>
        <w:gridCol w:w="5398"/>
      </w:tblGrid>
      <w:tr w:rsidTr="00B66A3A">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3A">
            <w:pPr>
              <w:pStyle w:val="BodyText"/>
              <w:rPr>
                <w:lang w:val="en-NZ"/>
              </w:rPr>
            </w:pPr>
            <w:r w:rsidRPr="00B66A3A">
              <w:t>The range statement relates to the Unit of Competency as a whole. It allows for</w:t>
            </w:r>
            <w:r w:rsidRPr="00B66A3A">
              <w:t xml:space="preserve"> different work environments and situations that may affect performance. Bold italicised wording, if used in the performance criteria, is detailed below. Essential operating conditions that may be present with training and assessment (depending on the work</w:t>
            </w:r>
            <w:r w:rsidRPr="00B66A3A">
              <w:t xml:space="preserve"> situation, needs of the candidate, accessibility of the item, and local industry and regional contexts) may also be included.</w:t>
            </w:r>
          </w:p>
        </w:tc>
      </w:tr>
      <w:tr w:rsidTr="00B66A3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3A">
            <w:pPr>
              <w:pStyle w:val="BodyText"/>
              <w:rPr>
                <w:lang w:val="en-NZ"/>
              </w:rPr>
            </w:pPr>
            <w:r w:rsidRPr="00B66A3A">
              <w:rPr>
                <w:rStyle w:val="BoldandItalics"/>
              </w:rPr>
              <w:t>Community marketing models</w:t>
            </w:r>
            <w:r w:rsidRPr="00B66A3A">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3A" w:rsidP="00B66A3A">
            <w:pPr>
              <w:pStyle w:val="ListBullet"/>
            </w:pPr>
            <w:r w:rsidRPr="00B66A3A">
              <w:t>boxed schemes</w:t>
            </w:r>
          </w:p>
          <w:p w:rsidR="00000000" w:rsidRPr="00B66A3A" w:rsidP="00B66A3A">
            <w:pPr>
              <w:pStyle w:val="ListBullet"/>
            </w:pPr>
            <w:r w:rsidRPr="00B66A3A">
              <w:t>farmers markets</w:t>
            </w:r>
          </w:p>
          <w:p w:rsidR="00000000" w:rsidRPr="00B66A3A" w:rsidP="00B66A3A">
            <w:pPr>
              <w:pStyle w:val="ListBullet"/>
            </w:pPr>
            <w:r w:rsidRPr="00B66A3A">
              <w:t xml:space="preserve">roadside stall </w:t>
            </w:r>
          </w:p>
          <w:p w:rsidR="00000000" w:rsidRPr="00B66A3A" w:rsidP="00B66A3A">
            <w:pPr>
              <w:pStyle w:val="ListBullet"/>
            </w:pPr>
            <w:r w:rsidRPr="00B66A3A">
              <w:t>community supported agriculture</w:t>
            </w:r>
          </w:p>
          <w:p w:rsidR="00000000" w:rsidRPr="00B66A3A" w:rsidP="00B66A3A">
            <w:pPr>
              <w:pStyle w:val="ListBullet"/>
            </w:pPr>
            <w:r w:rsidRPr="00B66A3A">
              <w:t>subscription selling</w:t>
            </w:r>
          </w:p>
          <w:p w:rsidR="00000000" w:rsidP="00B66A3A">
            <w:pPr>
              <w:pStyle w:val="ListBullet"/>
              <w:rPr>
                <w:lang w:val="en-NZ"/>
              </w:rPr>
            </w:pPr>
            <w:r w:rsidRPr="00B66A3A">
              <w:t>direct selling.</w:t>
            </w:r>
          </w:p>
        </w:tc>
      </w:tr>
      <w:tr w:rsidTr="00B66A3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3A">
            <w:pPr>
              <w:pStyle w:val="BodyText"/>
              <w:rPr>
                <w:lang w:val="en-NZ"/>
              </w:rPr>
            </w:pPr>
            <w:r w:rsidRPr="00B66A3A">
              <w:rPr>
                <w:rStyle w:val="BoldandItalics"/>
              </w:rPr>
              <w:t>Supply chain steps</w:t>
            </w:r>
            <w:r w:rsidRPr="00B66A3A">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3A" w:rsidP="00B66A3A">
            <w:pPr>
              <w:pStyle w:val="ListBullet"/>
            </w:pPr>
            <w:r w:rsidRPr="00B66A3A">
              <w:t>input sources and procurement</w:t>
            </w:r>
          </w:p>
          <w:p w:rsidR="00000000" w:rsidRPr="00B66A3A" w:rsidP="00B66A3A">
            <w:pPr>
              <w:pStyle w:val="ListBullet"/>
            </w:pPr>
            <w:r w:rsidRPr="00B66A3A">
              <w:t>animal welfare considerations</w:t>
            </w:r>
          </w:p>
          <w:p w:rsidR="00000000" w:rsidRPr="00B66A3A" w:rsidP="00B66A3A">
            <w:pPr>
              <w:pStyle w:val="ListBullet"/>
            </w:pPr>
            <w:r w:rsidRPr="00B66A3A">
              <w:t>allowable inputs</w:t>
            </w:r>
          </w:p>
          <w:p w:rsidR="00000000" w:rsidRPr="00B66A3A" w:rsidP="00B66A3A">
            <w:pPr>
              <w:pStyle w:val="ListBullet"/>
            </w:pPr>
            <w:r w:rsidRPr="00B66A3A">
              <w:t>transport</w:t>
            </w:r>
          </w:p>
          <w:p w:rsidR="00000000" w:rsidRPr="00B66A3A" w:rsidP="00B66A3A">
            <w:pPr>
              <w:pStyle w:val="ListBullet"/>
            </w:pPr>
            <w:r w:rsidRPr="00B66A3A">
              <w:t>production processes</w:t>
            </w:r>
          </w:p>
          <w:p w:rsidR="00000000" w:rsidRPr="00B66A3A" w:rsidP="00B66A3A">
            <w:pPr>
              <w:pStyle w:val="ListBullet"/>
            </w:pPr>
            <w:r w:rsidRPr="00B66A3A">
              <w:t>harvesting</w:t>
            </w:r>
          </w:p>
          <w:p w:rsidR="00000000" w:rsidP="00B66A3A">
            <w:pPr>
              <w:pStyle w:val="ListBullet"/>
              <w:rPr>
                <w:lang w:val="en-NZ"/>
              </w:rPr>
            </w:pPr>
            <w:r w:rsidRPr="00B66A3A">
              <w:t>post-harvest treatment.</w:t>
            </w:r>
          </w:p>
        </w:tc>
      </w:tr>
      <w:tr w:rsidTr="00B66A3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3A">
            <w:pPr>
              <w:pStyle w:val="BodyText"/>
              <w:rPr>
                <w:lang w:val="en-NZ"/>
              </w:rPr>
            </w:pPr>
            <w:r w:rsidRPr="00B66A3A">
              <w:rPr>
                <w:rStyle w:val="BoldandItalics"/>
              </w:rPr>
              <w:t>Managing a community based marketing chain</w:t>
            </w:r>
            <w:r w:rsidRPr="00B66A3A">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3A" w:rsidP="00B66A3A">
            <w:pPr>
              <w:pStyle w:val="ListBullet"/>
            </w:pPr>
            <w:r w:rsidRPr="00B66A3A">
              <w:t>suitability of produce</w:t>
            </w:r>
          </w:p>
          <w:p w:rsidR="00000000" w:rsidRPr="00B66A3A" w:rsidP="00B66A3A">
            <w:pPr>
              <w:pStyle w:val="ListBullet"/>
            </w:pPr>
            <w:r w:rsidRPr="00B66A3A">
              <w:t>timing</w:t>
            </w:r>
          </w:p>
          <w:p w:rsidR="00000000" w:rsidRPr="00B66A3A" w:rsidP="00B66A3A">
            <w:pPr>
              <w:pStyle w:val="ListBullet"/>
            </w:pPr>
            <w:r w:rsidRPr="00B66A3A">
              <w:t>size of market</w:t>
            </w:r>
          </w:p>
          <w:p w:rsidR="00000000" w:rsidP="00B66A3A">
            <w:pPr>
              <w:pStyle w:val="ListBullet"/>
              <w:rPr>
                <w:lang w:val="en-NZ"/>
              </w:rPr>
            </w:pPr>
            <w:r w:rsidRPr="00B66A3A">
              <w:t>resource requirements to service market.</w:t>
            </w:r>
          </w:p>
        </w:tc>
      </w:tr>
      <w:tr w:rsidTr="00B66A3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3A">
            <w:pPr>
              <w:pStyle w:val="BodyText"/>
              <w:rPr>
                <w:lang w:val="en-NZ"/>
              </w:rPr>
            </w:pPr>
            <w:r w:rsidRPr="00B66A3A">
              <w:rPr>
                <w:rStyle w:val="BoldandItalics"/>
              </w:rPr>
              <w:t>Characteristics and values of the identified communities</w:t>
            </w:r>
            <w:r w:rsidRPr="00B66A3A">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3A" w:rsidP="00B66A3A">
            <w:pPr>
              <w:pStyle w:val="ListBullet"/>
            </w:pPr>
            <w:r w:rsidRPr="00B66A3A">
              <w:t>food miles</w:t>
            </w:r>
          </w:p>
          <w:p w:rsidR="00000000" w:rsidRPr="00B66A3A" w:rsidP="00B66A3A">
            <w:pPr>
              <w:pStyle w:val="ListBullet"/>
            </w:pPr>
            <w:r w:rsidRPr="00B66A3A">
              <w:t>animal welfare</w:t>
            </w:r>
          </w:p>
          <w:p w:rsidR="00000000" w:rsidRPr="00B66A3A" w:rsidP="00B66A3A">
            <w:pPr>
              <w:pStyle w:val="ListBullet"/>
            </w:pPr>
            <w:r w:rsidRPr="00B66A3A">
              <w:t>environmental parameters</w:t>
            </w:r>
          </w:p>
          <w:p w:rsidR="00000000" w:rsidRPr="00B66A3A" w:rsidP="00B66A3A">
            <w:pPr>
              <w:pStyle w:val="ListBullet"/>
            </w:pPr>
            <w:r w:rsidRPr="00B66A3A">
              <w:t>local</w:t>
            </w:r>
          </w:p>
          <w:p w:rsidR="00000000" w:rsidRPr="00B66A3A" w:rsidP="00B66A3A">
            <w:pPr>
              <w:pStyle w:val="ListBullet"/>
            </w:pPr>
            <w:r w:rsidRPr="00B66A3A">
              <w:t xml:space="preserve">organic/biodynamic </w:t>
            </w:r>
          </w:p>
          <w:p w:rsidR="00000000" w:rsidRPr="00B66A3A" w:rsidP="00B66A3A">
            <w:pPr>
              <w:pStyle w:val="ListBullet"/>
            </w:pPr>
            <w:r w:rsidRPr="00B66A3A">
              <w:t>packagin</w:t>
            </w:r>
            <w:r w:rsidRPr="00B66A3A">
              <w:t>g style</w:t>
            </w:r>
          </w:p>
          <w:p w:rsidR="00000000" w:rsidP="00B66A3A">
            <w:pPr>
              <w:pStyle w:val="ListBullet"/>
              <w:rPr>
                <w:lang w:val="en-NZ"/>
              </w:rPr>
            </w:pPr>
            <w:r w:rsidRPr="00B66A3A">
              <w:t>communication.</w:t>
            </w:r>
          </w:p>
        </w:tc>
      </w:tr>
      <w:tr w:rsidTr="00B66A3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3A">
            <w:pPr>
              <w:pStyle w:val="BodyText"/>
              <w:rPr>
                <w:lang w:val="en-NZ"/>
              </w:rPr>
            </w:pPr>
            <w:r w:rsidRPr="00B66A3A">
              <w:rPr>
                <w:rStyle w:val="BoldandItalics"/>
              </w:rPr>
              <w:t>Market specifications</w:t>
            </w:r>
            <w:r w:rsidRPr="00B66A3A">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3A" w:rsidP="00B66A3A">
            <w:pPr>
              <w:pStyle w:val="ListBullet"/>
            </w:pPr>
            <w:r w:rsidRPr="00B66A3A">
              <w:t>produce specifications</w:t>
            </w:r>
          </w:p>
          <w:p w:rsidR="00000000" w:rsidRPr="00B66A3A" w:rsidP="00B66A3A">
            <w:pPr>
              <w:pStyle w:val="ListBullet"/>
            </w:pPr>
            <w:r w:rsidRPr="00B66A3A">
              <w:t>specific market area</w:t>
            </w:r>
          </w:p>
          <w:p w:rsidR="00000000" w:rsidRPr="00B66A3A" w:rsidP="00B66A3A">
            <w:pPr>
              <w:pStyle w:val="ListBullet"/>
            </w:pPr>
            <w:r w:rsidRPr="00B66A3A">
              <w:t>supply volumes</w:t>
            </w:r>
          </w:p>
          <w:p w:rsidR="00000000" w:rsidRPr="00B66A3A" w:rsidP="00B66A3A">
            <w:pPr>
              <w:pStyle w:val="ListBullet"/>
            </w:pPr>
            <w:r w:rsidRPr="00B66A3A">
              <w:t>portion sizes</w:t>
            </w:r>
          </w:p>
          <w:p w:rsidR="00000000" w:rsidRPr="00B66A3A" w:rsidP="00B66A3A">
            <w:pPr>
              <w:pStyle w:val="ListBullet"/>
            </w:pPr>
            <w:r w:rsidRPr="00B66A3A">
              <w:t>weight</w:t>
            </w:r>
          </w:p>
          <w:p w:rsidR="00000000" w:rsidRPr="00B66A3A" w:rsidP="00B66A3A">
            <w:pPr>
              <w:pStyle w:val="ListBullet"/>
            </w:pPr>
            <w:r w:rsidRPr="00B66A3A">
              <w:t>packaging and labelling</w:t>
            </w:r>
          </w:p>
          <w:p w:rsidR="00000000" w:rsidRPr="00B66A3A" w:rsidP="00B66A3A">
            <w:pPr>
              <w:pStyle w:val="ListBullet"/>
            </w:pPr>
            <w:r w:rsidRPr="00B66A3A">
              <w:t>timing</w:t>
            </w:r>
          </w:p>
          <w:p w:rsidR="00000000" w:rsidRPr="00B66A3A" w:rsidP="00B66A3A">
            <w:pPr>
              <w:pStyle w:val="ListBullet"/>
            </w:pPr>
            <w:r w:rsidRPr="00B66A3A">
              <w:t>quality parameters</w:t>
            </w:r>
          </w:p>
          <w:p w:rsidR="00000000" w:rsidP="00B66A3A">
            <w:pPr>
              <w:pStyle w:val="ListBullet"/>
              <w:rPr>
                <w:lang w:val="en-NZ"/>
              </w:rPr>
            </w:pPr>
            <w:r w:rsidRPr="00B66A3A">
              <w:t>certification scheme.</w:t>
            </w:r>
          </w:p>
        </w:tc>
      </w:tr>
      <w:tr w:rsidTr="00B66A3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3A">
            <w:pPr>
              <w:pStyle w:val="BodyText"/>
              <w:rPr>
                <w:lang w:val="en-NZ"/>
              </w:rPr>
            </w:pPr>
            <w:r w:rsidRPr="00B66A3A">
              <w:rPr>
                <w:rStyle w:val="BoldandItalics"/>
              </w:rPr>
              <w:t>Steps in marketing chains</w:t>
            </w:r>
            <w:r w:rsidRPr="00B66A3A">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3A" w:rsidP="00B66A3A">
            <w:pPr>
              <w:pStyle w:val="ListBullet"/>
            </w:pPr>
            <w:r w:rsidRPr="00B66A3A">
              <w:t>processing</w:t>
            </w:r>
          </w:p>
          <w:p w:rsidR="00000000" w:rsidRPr="00B66A3A" w:rsidP="00B66A3A">
            <w:pPr>
              <w:pStyle w:val="ListBullet"/>
            </w:pPr>
            <w:r w:rsidRPr="00B66A3A">
              <w:t>inspection</w:t>
            </w:r>
          </w:p>
          <w:p w:rsidR="00000000" w:rsidRPr="00B66A3A" w:rsidP="00B66A3A">
            <w:pPr>
              <w:pStyle w:val="ListBullet"/>
            </w:pPr>
            <w:r w:rsidRPr="00B66A3A">
              <w:t>packaging</w:t>
            </w:r>
          </w:p>
          <w:p w:rsidR="00000000" w:rsidRPr="00B66A3A" w:rsidP="00B66A3A">
            <w:pPr>
              <w:pStyle w:val="ListBullet"/>
            </w:pPr>
            <w:r w:rsidRPr="00B66A3A">
              <w:t>labelling</w:t>
            </w:r>
          </w:p>
          <w:p w:rsidR="00000000" w:rsidRPr="00B66A3A" w:rsidP="00B66A3A">
            <w:pPr>
              <w:pStyle w:val="ListBullet"/>
            </w:pPr>
            <w:r w:rsidRPr="00B66A3A">
              <w:t>transport</w:t>
            </w:r>
          </w:p>
          <w:p w:rsidR="00000000" w:rsidRPr="00B66A3A" w:rsidP="00B66A3A">
            <w:pPr>
              <w:pStyle w:val="ListBullet"/>
            </w:pPr>
            <w:r w:rsidRPr="00B66A3A">
              <w:t>storage</w:t>
            </w:r>
          </w:p>
          <w:p w:rsidR="00000000" w:rsidP="00B66A3A">
            <w:pPr>
              <w:pStyle w:val="ListBullet"/>
              <w:rPr>
                <w:lang w:val="en-NZ"/>
              </w:rPr>
            </w:pPr>
            <w:r w:rsidRPr="00B66A3A">
              <w:t>delivery.</w:t>
            </w:r>
          </w:p>
        </w:tc>
      </w:tr>
      <w:tr w:rsidTr="00B66A3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3A">
            <w:pPr>
              <w:pStyle w:val="BodyText"/>
              <w:rPr>
                <w:lang w:val="en-NZ"/>
              </w:rPr>
            </w:pPr>
            <w:r w:rsidRPr="00B66A3A">
              <w:rPr>
                <w:rStyle w:val="BoldandItalics"/>
              </w:rPr>
              <w:t>Farm business requirements</w:t>
            </w:r>
            <w:r w:rsidRPr="00B66A3A">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3A" w:rsidP="00B66A3A">
            <w:pPr>
              <w:pStyle w:val="ListBullet"/>
            </w:pPr>
            <w:r w:rsidRPr="00B66A3A">
              <w:t>labour</w:t>
            </w:r>
          </w:p>
          <w:p w:rsidR="00000000" w:rsidRPr="00B66A3A" w:rsidP="00B66A3A">
            <w:pPr>
              <w:pStyle w:val="ListBullet"/>
            </w:pPr>
            <w:r w:rsidRPr="00B66A3A">
              <w:t>equipment</w:t>
            </w:r>
          </w:p>
          <w:p w:rsidR="00000000" w:rsidP="00B66A3A">
            <w:pPr>
              <w:pStyle w:val="ListBullet"/>
              <w:rPr>
                <w:lang w:val="en-NZ"/>
              </w:rPr>
            </w:pPr>
            <w:r w:rsidRPr="00B66A3A">
              <w:t>promotional material.</w:t>
            </w:r>
          </w:p>
        </w:tc>
      </w:tr>
      <w:tr w:rsidTr="00B66A3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3A">
            <w:pPr>
              <w:pStyle w:val="BodyText"/>
              <w:rPr>
                <w:lang w:val="en-NZ"/>
              </w:rPr>
            </w:pPr>
            <w:r w:rsidRPr="00B66A3A">
              <w:rPr>
                <w:rStyle w:val="BoldandItalics"/>
              </w:rPr>
              <w:t>Compliance requirements</w:t>
            </w:r>
            <w:r w:rsidRPr="00B66A3A">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3A" w:rsidP="00B66A3A">
            <w:pPr>
              <w:pStyle w:val="ListBullet"/>
            </w:pPr>
            <w:r w:rsidRPr="00B66A3A">
              <w:t>organic certification</w:t>
            </w:r>
          </w:p>
          <w:p w:rsidR="00000000" w:rsidP="00B66A3A">
            <w:pPr>
              <w:pStyle w:val="ListBullet"/>
              <w:rPr>
                <w:lang w:val="en-NZ"/>
              </w:rPr>
            </w:pPr>
            <w:r w:rsidRPr="00B66A3A">
              <w:t>food safety.</w:t>
            </w:r>
          </w:p>
        </w:tc>
      </w:tr>
      <w:tr w:rsidTr="00B66A3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3A">
            <w:pPr>
              <w:pStyle w:val="BodyText"/>
              <w:rPr>
                <w:lang w:val="en-NZ"/>
              </w:rPr>
            </w:pPr>
            <w:r w:rsidRPr="00B66A3A">
              <w:rPr>
                <w:rStyle w:val="BoldandItalics"/>
              </w:rPr>
              <w:t>Record keeping requirements</w:t>
            </w:r>
            <w:r w:rsidRPr="00B66A3A">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3A" w:rsidP="00B66A3A">
            <w:pPr>
              <w:pStyle w:val="ListBullet"/>
            </w:pPr>
            <w:r w:rsidRPr="00B66A3A">
              <w:t>food safety</w:t>
            </w:r>
          </w:p>
          <w:p w:rsidR="00000000" w:rsidRPr="00B66A3A" w:rsidP="00B66A3A">
            <w:pPr>
              <w:pStyle w:val="ListBullet"/>
            </w:pPr>
            <w:r w:rsidRPr="00B66A3A">
              <w:t>organic records</w:t>
            </w:r>
          </w:p>
          <w:p w:rsidR="00000000" w:rsidRPr="00B66A3A" w:rsidP="00B66A3A">
            <w:pPr>
              <w:pStyle w:val="ListBullet"/>
            </w:pPr>
            <w:r w:rsidRPr="00B66A3A">
              <w:t>sales records</w:t>
            </w:r>
          </w:p>
          <w:p w:rsidR="00000000" w:rsidRPr="00B66A3A" w:rsidP="00B66A3A">
            <w:pPr>
              <w:pStyle w:val="ListBullet"/>
            </w:pPr>
            <w:r w:rsidRPr="00B66A3A">
              <w:t>purchasing records</w:t>
            </w:r>
          </w:p>
          <w:p w:rsidR="00000000" w:rsidRPr="00B66A3A" w:rsidP="00B66A3A">
            <w:pPr>
              <w:pStyle w:val="ListBullet"/>
            </w:pPr>
            <w:r w:rsidRPr="00B66A3A">
              <w:t>financial records</w:t>
            </w:r>
          </w:p>
          <w:p w:rsidR="00000000" w:rsidRPr="00B66A3A" w:rsidP="00B66A3A">
            <w:pPr>
              <w:pStyle w:val="ListBullet"/>
            </w:pPr>
            <w:r w:rsidRPr="00B66A3A">
              <w:t>farm records.</w:t>
            </w:r>
          </w:p>
        </w:tc>
      </w:tr>
    </w:tbl>
    <w:p w:rsidR="00000000" w:rsidRPr="00B66A3A" w:rsidP="00B66A3A">
      <w:pPr>
        <w:pStyle w:val="BodyText"/>
      </w:pPr>
    </w:p>
    <w:p w:rsidR="00000000" w:rsidRPr="00B66A3A" w:rsidP="00B66A3A">
      <w:pPr>
        <w:pStyle w:val="AllowPageBreak"/>
      </w:pPr>
    </w:p>
    <w:p w:rsidR="00000000" w:rsidRPr="00B66A3A" w:rsidP="00B66A3A">
      <w:pPr>
        <w:pStyle w:val="Heading1"/>
      </w:pPr>
      <w:bookmarkStart w:id="12" w:name="O_473901"/>
      <w:bookmarkEnd w:id="12"/>
      <w:r w:rsidRPr="00B66A3A">
        <w:t>Unit Sector(s)</w:t>
      </w:r>
    </w:p>
    <w:p w:rsidR="00000000" w:rsidRPr="00B66A3A" w:rsidP="00B66A3A">
      <w:pPr>
        <w:pStyle w:val="BodyText"/>
      </w:pPr>
      <w:r w:rsidRPr="00B66A3A">
        <w:t>Organic Production</w:t>
      </w:r>
    </w:p>
    <w:p w:rsidR="00000000" w:rsidRPr="00B66A3A" w:rsidP="00B66A3A"/>
    <w:sectPr w:rsidSect="00B66A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A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2B5B" w:rsidP="00812B5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A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B5B" w:rsidP="00B66A3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12B5B" w:rsidP="00B66A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12B5B" w:rsidP="00B66A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A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A3A" w:rsidRPr="00812B5B" w:rsidP="00812B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A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B5B" w:rsidRPr="002D2AF8" w:rsidP="00B66A3A">
    <w:pPr>
      <w:pStyle w:val="Header"/>
      <w:framePr w:wrap="around"/>
    </w:pPr>
    <w:r>
      <w:fldChar w:fldCharType="begin"/>
    </w:r>
    <w:r>
      <w:instrText xml:space="preserve"> TITLE   \* MERGEFORMAT </w:instrText>
    </w:r>
    <w:r>
      <w:fldChar w:fldCharType="separate"/>
    </w:r>
    <w:r>
      <w:t>AHCORG504A Develop and manage a community based marketing supply chain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812B5B" w:rsidP="00B66A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9012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A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A3A"/>
    <w:pPr>
      <w:spacing w:before="360" w:after="60"/>
      <w:outlineLvl w:val="0"/>
    </w:pPr>
    <w:rPr>
      <w:sz w:val="32"/>
    </w:rPr>
  </w:style>
  <w:style w:type="paragraph" w:styleId="Heading2">
    <w:name w:val="heading 2"/>
    <w:basedOn w:val="HeadingBase"/>
    <w:next w:val="BodyText"/>
    <w:link w:val="Heading2Char"/>
    <w:qFormat/>
    <w:rsid w:val="00B66A3A"/>
    <w:pPr>
      <w:keepLines/>
      <w:spacing w:before="240" w:after="120"/>
      <w:outlineLvl w:val="1"/>
    </w:pPr>
    <w:rPr>
      <w:sz w:val="28"/>
      <w:szCs w:val="40"/>
    </w:rPr>
  </w:style>
  <w:style w:type="paragraph" w:styleId="Heading3">
    <w:name w:val="heading 3"/>
    <w:basedOn w:val="HeadingBase"/>
    <w:next w:val="BodyText"/>
    <w:link w:val="Heading3Char"/>
    <w:qFormat/>
    <w:rsid w:val="00B66A3A"/>
    <w:pPr>
      <w:spacing w:before="180" w:after="120"/>
      <w:outlineLvl w:val="2"/>
    </w:pPr>
    <w:rPr>
      <w:spacing w:val="-10"/>
      <w:kern w:val="32"/>
    </w:rPr>
  </w:style>
  <w:style w:type="paragraph" w:styleId="Heading4">
    <w:name w:val="heading 4"/>
    <w:basedOn w:val="HeadingBase"/>
    <w:next w:val="BodyText"/>
    <w:link w:val="Heading4Char"/>
    <w:qFormat/>
    <w:rsid w:val="00B66A3A"/>
    <w:pPr>
      <w:spacing w:before="160" w:after="120"/>
      <w:outlineLvl w:val="3"/>
    </w:pPr>
    <w:rPr>
      <w:sz w:val="22"/>
    </w:rPr>
  </w:style>
  <w:style w:type="paragraph" w:styleId="Heading5">
    <w:name w:val="heading 5"/>
    <w:basedOn w:val="HeadingBase"/>
    <w:next w:val="Normal"/>
    <w:link w:val="Heading5Char"/>
    <w:qFormat/>
    <w:rsid w:val="00B66A3A"/>
    <w:pPr>
      <w:spacing w:before="80"/>
      <w:outlineLvl w:val="4"/>
    </w:pPr>
    <w:rPr>
      <w:color w:val="918585"/>
      <w:sz w:val="20"/>
    </w:rPr>
  </w:style>
  <w:style w:type="paragraph" w:styleId="Heading6">
    <w:name w:val="heading 6"/>
    <w:basedOn w:val="HeadingBase"/>
    <w:next w:val="Normal"/>
    <w:link w:val="Heading6Char"/>
    <w:qFormat/>
    <w:rsid w:val="00B66A3A"/>
    <w:pPr>
      <w:spacing w:before="60"/>
      <w:outlineLvl w:val="5"/>
    </w:pPr>
    <w:rPr>
      <w:color w:val="918585"/>
      <w:sz w:val="20"/>
    </w:rPr>
  </w:style>
  <w:style w:type="paragraph" w:styleId="Heading7">
    <w:name w:val="heading 7"/>
    <w:basedOn w:val="Normal"/>
    <w:next w:val="Normal"/>
    <w:link w:val="Heading7Char"/>
    <w:qFormat/>
    <w:rsid w:val="00B66A3A"/>
    <w:pPr>
      <w:ind w:left="720"/>
      <w:outlineLvl w:val="6"/>
    </w:pPr>
    <w:rPr>
      <w:i/>
    </w:rPr>
  </w:style>
  <w:style w:type="paragraph" w:styleId="Heading8">
    <w:name w:val="heading 8"/>
    <w:basedOn w:val="Normal"/>
    <w:next w:val="Normal"/>
    <w:link w:val="Heading8Char"/>
    <w:qFormat/>
    <w:rsid w:val="00B66A3A"/>
    <w:pPr>
      <w:ind w:left="720"/>
      <w:outlineLvl w:val="7"/>
    </w:pPr>
    <w:rPr>
      <w:i/>
    </w:rPr>
  </w:style>
  <w:style w:type="paragraph" w:styleId="Heading9">
    <w:name w:val="heading 9"/>
    <w:basedOn w:val="Normal"/>
    <w:next w:val="Normal"/>
    <w:link w:val="Heading9Char"/>
    <w:qFormat/>
    <w:rsid w:val="00B66A3A"/>
    <w:pPr>
      <w:ind w:left="720"/>
      <w:outlineLvl w:val="8"/>
    </w:pPr>
    <w:rPr>
      <w:i/>
    </w:rPr>
  </w:style>
  <w:style w:type="character" w:default="1" w:styleId="DefaultParagraphFont">
    <w:name w:val="Default Paragraph Font"/>
    <w:uiPriority w:val="1"/>
    <w:unhideWhenUsed/>
    <w:rsid w:val="00B66A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A3A"/>
  </w:style>
  <w:style w:type="character" w:customStyle="1" w:styleId="Heading1Char">
    <w:name w:val="Heading 1 Char"/>
    <w:basedOn w:val="DefaultParagraphFont"/>
    <w:link w:val="Heading1"/>
    <w:rsid w:val="00B66A3A"/>
    <w:rPr>
      <w:rFonts w:ascii="Times New Roman" w:eastAsia="Times New Roman" w:hAnsi="Times New Roman" w:cs="Times New Roman"/>
      <w:b/>
      <w:sz w:val="32"/>
      <w:szCs w:val="20"/>
      <w:lang w:eastAsia="en-US"/>
    </w:rPr>
  </w:style>
  <w:style w:type="paragraph" w:styleId="BodyText">
    <w:name w:val="Body Text"/>
    <w:basedOn w:val="Normal"/>
    <w:link w:val="BodyTextChar"/>
    <w:rsid w:val="00B66A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6A3A"/>
    <w:rPr>
      <w:rFonts w:ascii="Times New Roman" w:eastAsia="Times New Roman" w:hAnsi="Times New Roman" w:cs="Times New Roman"/>
      <w:sz w:val="24"/>
      <w:lang w:eastAsia="en-US"/>
    </w:rPr>
  </w:style>
  <w:style w:type="paragraph" w:styleId="Footer">
    <w:name w:val="footer"/>
    <w:basedOn w:val="Normal"/>
    <w:link w:val="FooterChar"/>
    <w:rsid w:val="00B66A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A3A"/>
    <w:rPr>
      <w:rFonts w:ascii="Times New Roman" w:eastAsia="Times New Roman" w:hAnsi="Times New Roman" w:cs="Times New Roman"/>
      <w:sz w:val="16"/>
      <w:lang w:eastAsia="en-US"/>
    </w:rPr>
  </w:style>
  <w:style w:type="paragraph" w:styleId="List">
    <w:name w:val="List"/>
    <w:basedOn w:val="BodyText"/>
    <w:next w:val="BodyText"/>
    <w:rsid w:val="00B66A3A"/>
    <w:pPr>
      <w:tabs>
        <w:tab w:val="left" w:pos="340"/>
      </w:tabs>
      <w:spacing w:before="60" w:after="60"/>
      <w:ind w:left="340" w:hanging="340"/>
    </w:pPr>
  </w:style>
  <w:style w:type="paragraph" w:styleId="ListBullet">
    <w:name w:val="List Bullet"/>
    <w:basedOn w:val="List"/>
    <w:rsid w:val="00B66A3A"/>
    <w:pPr>
      <w:numPr>
        <w:numId w:val="12"/>
      </w:numPr>
      <w:tabs>
        <w:tab w:val="clear" w:pos="340"/>
      </w:tabs>
      <w:spacing w:before="40" w:after="40"/>
    </w:pPr>
  </w:style>
  <w:style w:type="character" w:customStyle="1" w:styleId="SpecialBold">
    <w:name w:val="Special Bold"/>
    <w:basedOn w:val="DefaultParagraphFont"/>
    <w:rsid w:val="00B66A3A"/>
    <w:rPr>
      <w:b/>
      <w:spacing w:val="0"/>
    </w:rPr>
  </w:style>
  <w:style w:type="character" w:styleId="Emphasis">
    <w:name w:val="Emphasis"/>
    <w:basedOn w:val="DefaultParagraphFont"/>
    <w:qFormat/>
    <w:rsid w:val="00B66A3A"/>
    <w:rPr>
      <w:i/>
    </w:rPr>
  </w:style>
  <w:style w:type="paragraph" w:customStyle="1" w:styleId="SuperHeading">
    <w:name w:val="SuperHeading"/>
    <w:basedOn w:val="Normal"/>
    <w:rsid w:val="00B66A3A"/>
    <w:pPr>
      <w:spacing w:before="240" w:after="120"/>
      <w:outlineLvl w:val="0"/>
    </w:pPr>
    <w:rPr>
      <w:rFonts w:ascii="Times New Roman" w:hAnsi="Times New Roman"/>
      <w:b/>
      <w:sz w:val="28"/>
    </w:rPr>
  </w:style>
  <w:style w:type="paragraph" w:customStyle="1" w:styleId="TableHeading">
    <w:name w:val="Table Heading"/>
    <w:basedOn w:val="HeadingBase"/>
    <w:rsid w:val="00B66A3A"/>
    <w:pPr>
      <w:keepLines/>
      <w:pBdr>
        <w:bottom w:val="single" w:sz="6" w:space="1" w:color="918585"/>
      </w:pBdr>
      <w:spacing w:before="240"/>
    </w:pPr>
  </w:style>
  <w:style w:type="paragraph" w:customStyle="1" w:styleId="AllowPageBreak">
    <w:name w:val="AllowPageBreak"/>
    <w:rsid w:val="00B66A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6A3A"/>
    <w:rPr>
      <w:b/>
      <w:i/>
      <w:u w:val="none"/>
    </w:rPr>
  </w:style>
  <w:style w:type="character" w:customStyle="1" w:styleId="Heading2Char">
    <w:name w:val="Heading 2 Char"/>
    <w:basedOn w:val="DefaultParagraphFont"/>
    <w:link w:val="Heading2"/>
    <w:rsid w:val="00B66A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A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A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A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A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A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A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A3A"/>
    <w:rPr>
      <w:rFonts w:ascii="Courier New" w:eastAsia="Times New Roman" w:hAnsi="Courier New" w:cs="Times New Roman"/>
      <w:i/>
      <w:szCs w:val="20"/>
      <w:lang w:eastAsia="en-US"/>
    </w:rPr>
  </w:style>
  <w:style w:type="paragraph" w:customStyle="1" w:styleId="HeadingBase">
    <w:name w:val="Heading Base"/>
    <w:rsid w:val="00B66A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A3A"/>
    <w:pPr>
      <w:tabs>
        <w:tab w:val="right" w:leader="dot" w:pos="9072"/>
      </w:tabs>
      <w:ind w:left="567"/>
    </w:pPr>
    <w:rPr>
      <w:szCs w:val="22"/>
    </w:rPr>
  </w:style>
  <w:style w:type="paragraph" w:customStyle="1" w:styleId="TOCBase">
    <w:name w:val="TOC Base"/>
    <w:rsid w:val="00B66A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A3A"/>
    <w:pPr>
      <w:tabs>
        <w:tab w:val="right" w:leader="dot" w:pos="9072"/>
      </w:tabs>
      <w:spacing w:before="40" w:after="40"/>
      <w:ind w:left="284"/>
    </w:pPr>
    <w:rPr>
      <w:rFonts w:ascii="Times New Roman" w:hAnsi="Times New Roman"/>
    </w:rPr>
  </w:style>
  <w:style w:type="paragraph" w:styleId="TOC1">
    <w:name w:val="toc 1"/>
    <w:basedOn w:val="TOCBase"/>
    <w:next w:val="Normal"/>
    <w:rsid w:val="00B66A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6A3A"/>
    <w:pPr>
      <w:spacing w:before="5040"/>
      <w:jc w:val="center"/>
    </w:pPr>
    <w:rPr>
      <w:sz w:val="48"/>
      <w:szCs w:val="72"/>
      <w:lang w:val="en-US"/>
    </w:rPr>
  </w:style>
  <w:style w:type="character" w:customStyle="1" w:styleId="TitleChar">
    <w:name w:val="Title Char"/>
    <w:basedOn w:val="DefaultParagraphFont"/>
    <w:link w:val="Title"/>
    <w:rsid w:val="00B66A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A3A"/>
    <w:pPr>
      <w:tabs>
        <w:tab w:val="left" w:pos="3600"/>
        <w:tab w:val="left" w:pos="3958"/>
      </w:tabs>
    </w:pPr>
  </w:style>
  <w:style w:type="paragraph" w:customStyle="1" w:styleId="Note">
    <w:name w:val="Note"/>
    <w:basedOn w:val="BodyText"/>
    <w:rsid w:val="00B66A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A3A"/>
    <w:pPr>
      <w:framePr w:wrap="auto" w:hAnchor="text" w:y="6049"/>
    </w:pPr>
    <w:rPr>
      <w:color w:val="000000"/>
      <w:sz w:val="40"/>
    </w:rPr>
  </w:style>
  <w:style w:type="paragraph" w:customStyle="1" w:styleId="TOCTitle">
    <w:name w:val="TOCTitle"/>
    <w:basedOn w:val="Heading1"/>
    <w:rsid w:val="00B66A3A"/>
    <w:pPr>
      <w:spacing w:after="240"/>
      <w:jc w:val="center"/>
      <w:outlineLvl w:val="9"/>
    </w:pPr>
    <w:rPr>
      <w:caps/>
    </w:rPr>
  </w:style>
  <w:style w:type="paragraph" w:customStyle="1" w:styleId="Version">
    <w:name w:val="Version"/>
    <w:rsid w:val="00B66A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6A3A"/>
    <w:pPr>
      <w:numPr>
        <w:numId w:val="13"/>
      </w:numPr>
      <w:tabs>
        <w:tab w:val="clear" w:pos="680"/>
      </w:tabs>
    </w:pPr>
  </w:style>
  <w:style w:type="paragraph" w:styleId="Index1">
    <w:name w:val="index 1"/>
    <w:basedOn w:val="Normal"/>
    <w:next w:val="Normal"/>
    <w:semiHidden/>
    <w:rsid w:val="00B66A3A"/>
    <w:pPr>
      <w:keepNext w:val="0"/>
      <w:tabs>
        <w:tab w:val="right" w:pos="4176"/>
      </w:tabs>
      <w:ind w:left="198" w:hanging="198"/>
    </w:pPr>
    <w:rPr>
      <w:rFonts w:ascii="Garamond" w:hAnsi="Garamond"/>
    </w:rPr>
  </w:style>
  <w:style w:type="paragraph" w:styleId="IndexHeading">
    <w:name w:val="index heading"/>
    <w:basedOn w:val="Normal"/>
    <w:next w:val="Index1"/>
    <w:semiHidden/>
    <w:rsid w:val="00B66A3A"/>
    <w:pPr>
      <w:spacing w:before="120" w:after="120"/>
    </w:pPr>
    <w:rPr>
      <w:rFonts w:ascii="Arial" w:hAnsi="Arial"/>
      <w:b/>
      <w:color w:val="918585"/>
      <w:sz w:val="24"/>
    </w:rPr>
  </w:style>
  <w:style w:type="paragraph" w:styleId="Header">
    <w:name w:val="header"/>
    <w:basedOn w:val="Normal"/>
    <w:link w:val="HeaderChar"/>
    <w:rsid w:val="00B66A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A3A"/>
    <w:rPr>
      <w:rFonts w:ascii="Times New Roman" w:eastAsia="Times New Roman" w:hAnsi="Times New Roman" w:cs="Times New Roman"/>
      <w:sz w:val="16"/>
      <w:szCs w:val="20"/>
      <w:lang w:val="en-GB" w:eastAsia="en-US"/>
    </w:rPr>
  </w:style>
  <w:style w:type="paragraph" w:customStyle="1" w:styleId="Chapter">
    <w:name w:val="Chapter"/>
    <w:basedOn w:val="Normal"/>
    <w:rsid w:val="00B66A3A"/>
    <w:pPr>
      <w:spacing w:before="240"/>
    </w:pPr>
    <w:rPr>
      <w:rFonts w:ascii="Times New Roman" w:hAnsi="Times New Roman"/>
      <w:smallCaps/>
      <w:spacing w:val="80"/>
      <w:sz w:val="28"/>
    </w:rPr>
  </w:style>
  <w:style w:type="paragraph" w:customStyle="1" w:styleId="InChapter">
    <w:name w:val="InChapter"/>
    <w:basedOn w:val="Heading3"/>
    <w:rsid w:val="00B66A3A"/>
    <w:pPr>
      <w:spacing w:after="240"/>
      <w:outlineLvl w:val="9"/>
    </w:pPr>
    <w:rPr>
      <w:noProof/>
    </w:rPr>
  </w:style>
  <w:style w:type="paragraph" w:styleId="Index2">
    <w:name w:val="index 2"/>
    <w:basedOn w:val="Normal"/>
    <w:next w:val="Normal"/>
    <w:semiHidden/>
    <w:rsid w:val="00B66A3A"/>
    <w:pPr>
      <w:tabs>
        <w:tab w:val="right" w:pos="4176"/>
      </w:tabs>
      <w:ind w:left="568" w:hanging="284"/>
    </w:pPr>
    <w:rPr>
      <w:rFonts w:ascii="Garamond" w:hAnsi="Garamond"/>
    </w:rPr>
  </w:style>
  <w:style w:type="paragraph" w:customStyle="1" w:styleId="Byline">
    <w:name w:val="Byline"/>
    <w:rsid w:val="00B66A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A3A"/>
    <w:pPr>
      <w:tabs>
        <w:tab w:val="clear" w:pos="3600"/>
        <w:tab w:val="clear" w:pos="3958"/>
      </w:tabs>
      <w:jc w:val="right"/>
    </w:pPr>
  </w:style>
  <w:style w:type="paragraph" w:styleId="Caption">
    <w:name w:val="caption"/>
    <w:basedOn w:val="BodyText"/>
    <w:next w:val="Normal"/>
    <w:qFormat/>
    <w:rsid w:val="00B66A3A"/>
    <w:pPr>
      <w:framePr w:w="2268" w:hSpace="181" w:vSpace="181" w:wrap="around" w:vAnchor="text" w:hAnchor="page" w:x="1135" w:y="285" w:anchorLock="1"/>
    </w:pPr>
    <w:rPr>
      <w:i/>
    </w:rPr>
  </w:style>
  <w:style w:type="paragraph" w:customStyle="1" w:styleId="MiniTOCTitle">
    <w:name w:val="MiniTOCTitle"/>
    <w:basedOn w:val="Heading4"/>
    <w:rsid w:val="00B66A3A"/>
    <w:pPr>
      <w:spacing w:before="240"/>
      <w:outlineLvl w:val="9"/>
    </w:pPr>
    <w:rPr>
      <w:noProof/>
      <w:sz w:val="24"/>
    </w:rPr>
  </w:style>
  <w:style w:type="paragraph" w:customStyle="1" w:styleId="MiniTOCItem">
    <w:name w:val="MiniTOCItem"/>
    <w:basedOn w:val="ListBullet"/>
    <w:rsid w:val="00B66A3A"/>
    <w:pPr>
      <w:numPr>
        <w:numId w:val="0"/>
      </w:numPr>
      <w:tabs>
        <w:tab w:val="right" w:leader="dot" w:pos="6521"/>
      </w:tabs>
      <w:spacing w:before="0" w:after="0"/>
    </w:pPr>
  </w:style>
  <w:style w:type="paragraph" w:customStyle="1" w:styleId="TOFTitle">
    <w:name w:val="TOFTitle"/>
    <w:basedOn w:val="TOCTitle"/>
    <w:rsid w:val="00B66A3A"/>
  </w:style>
  <w:style w:type="paragraph" w:styleId="TableofFigures">
    <w:name w:val="table of figures"/>
    <w:basedOn w:val="Normal"/>
    <w:next w:val="Normal"/>
    <w:semiHidden/>
    <w:rsid w:val="00B66A3A"/>
    <w:pPr>
      <w:tabs>
        <w:tab w:val="right" w:leader="dot" w:pos="9072"/>
      </w:tabs>
      <w:ind w:left="970" w:hanging="403"/>
    </w:pPr>
    <w:rPr>
      <w:rFonts w:ascii="Times New Roman" w:hAnsi="Times New Roman"/>
      <w:b/>
    </w:rPr>
  </w:style>
  <w:style w:type="paragraph" w:styleId="ListNumber">
    <w:name w:val="List Number"/>
    <w:basedOn w:val="List"/>
    <w:rsid w:val="00B66A3A"/>
    <w:pPr>
      <w:numPr>
        <w:numId w:val="10"/>
      </w:numPr>
    </w:pPr>
  </w:style>
  <w:style w:type="character" w:customStyle="1" w:styleId="WingdingSymbols">
    <w:name w:val="Wingding Symbols"/>
    <w:rsid w:val="00B66A3A"/>
    <w:rPr>
      <w:rFonts w:ascii="Wingdings" w:hAnsi="Wingdings"/>
    </w:rPr>
  </w:style>
  <w:style w:type="character" w:customStyle="1" w:styleId="HotSpot">
    <w:name w:val="HotSpot"/>
    <w:rsid w:val="00B66A3A"/>
    <w:rPr>
      <w:color w:val="0033CC"/>
      <w:u w:val="none"/>
    </w:rPr>
  </w:style>
  <w:style w:type="paragraph" w:customStyle="1" w:styleId="BodyTextRight">
    <w:name w:val="Body Text Right"/>
    <w:basedOn w:val="BodyText"/>
    <w:rsid w:val="00B66A3A"/>
    <w:pPr>
      <w:spacing w:before="0" w:after="0"/>
      <w:jc w:val="right"/>
    </w:pPr>
  </w:style>
  <w:style w:type="paragraph" w:styleId="Index3">
    <w:name w:val="index 3"/>
    <w:basedOn w:val="ListNumber2"/>
    <w:next w:val="Normal"/>
    <w:semiHidden/>
    <w:rsid w:val="00B66A3A"/>
    <w:pPr>
      <w:numPr>
        <w:numId w:val="0"/>
      </w:numPr>
      <w:tabs>
        <w:tab w:val="right" w:leader="dot" w:pos="4176"/>
      </w:tabs>
    </w:pPr>
  </w:style>
  <w:style w:type="paragraph" w:styleId="ListNumber2">
    <w:name w:val="List Number 2"/>
    <w:basedOn w:val="List2"/>
    <w:rsid w:val="00B66A3A"/>
    <w:pPr>
      <w:numPr>
        <w:numId w:val="9"/>
      </w:numPr>
      <w:tabs>
        <w:tab w:val="clear" w:pos="1060"/>
      </w:tabs>
    </w:pPr>
  </w:style>
  <w:style w:type="paragraph" w:customStyle="1" w:styleId="MarginNote">
    <w:name w:val="Margin Note"/>
    <w:basedOn w:val="BodyText"/>
    <w:rsid w:val="00B66A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A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A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A3A"/>
    <w:rPr>
      <w:sz w:val="32"/>
    </w:rPr>
  </w:style>
  <w:style w:type="paragraph" w:customStyle="1" w:styleId="HeadingProcedure">
    <w:name w:val="Heading Procedure"/>
    <w:basedOn w:val="HeadingBase"/>
    <w:next w:val="Normal"/>
    <w:rsid w:val="00B66A3A"/>
    <w:pPr>
      <w:tabs>
        <w:tab w:val="left" w:pos="0"/>
      </w:tabs>
      <w:spacing w:before="120" w:after="60"/>
    </w:pPr>
    <w:rPr>
      <w:i/>
      <w:color w:val="918585"/>
      <w:sz w:val="22"/>
    </w:rPr>
  </w:style>
  <w:style w:type="paragraph" w:customStyle="1" w:styleId="TableBodyText">
    <w:name w:val="Table Body Text"/>
    <w:basedOn w:val="BodyText"/>
    <w:rsid w:val="00B66A3A"/>
    <w:pPr>
      <w:spacing w:before="60" w:after="60"/>
    </w:pPr>
  </w:style>
  <w:style w:type="paragraph" w:styleId="ListContinue">
    <w:name w:val="List Continue"/>
    <w:basedOn w:val="List"/>
    <w:rsid w:val="00B66A3A"/>
    <w:pPr>
      <w:ind w:firstLine="0"/>
    </w:pPr>
  </w:style>
  <w:style w:type="paragraph" w:customStyle="1" w:styleId="ListNote">
    <w:name w:val="List Note"/>
    <w:basedOn w:val="List"/>
    <w:rsid w:val="00B66A3A"/>
    <w:pPr>
      <w:pBdr>
        <w:top w:val="single" w:sz="6" w:space="2" w:color="918585"/>
        <w:bottom w:val="single" w:sz="6" w:space="2" w:color="918585"/>
      </w:pBdr>
      <w:tabs>
        <w:tab w:val="left" w:pos="1021"/>
      </w:tabs>
      <w:ind w:firstLine="0"/>
    </w:pPr>
  </w:style>
  <w:style w:type="paragraph" w:customStyle="1" w:styleId="Warning">
    <w:name w:val="Warning"/>
    <w:basedOn w:val="BodyText"/>
    <w:rsid w:val="00B66A3A"/>
    <w:pPr>
      <w:shd w:val="clear" w:color="auto" w:fill="D9D9D9"/>
      <w:tabs>
        <w:tab w:val="left" w:pos="992"/>
      </w:tabs>
      <w:ind w:left="119" w:right="119"/>
    </w:pPr>
    <w:rPr>
      <w:sz w:val="20"/>
    </w:rPr>
  </w:style>
  <w:style w:type="paragraph" w:customStyle="1" w:styleId="MarginIcons">
    <w:name w:val="Margin Icons"/>
    <w:basedOn w:val="BodyText"/>
    <w:rsid w:val="00B66A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A3A"/>
    <w:rPr>
      <w:rFonts w:ascii="Courier New" w:hAnsi="Courier New"/>
    </w:rPr>
  </w:style>
  <w:style w:type="paragraph" w:customStyle="1" w:styleId="NoteBullet">
    <w:name w:val="Note Bullet"/>
    <w:basedOn w:val="Note"/>
    <w:rsid w:val="00B66A3A"/>
    <w:pPr>
      <w:tabs>
        <w:tab w:val="clear" w:pos="680"/>
      </w:tabs>
      <w:spacing w:before="60" w:after="60"/>
    </w:pPr>
  </w:style>
  <w:style w:type="paragraph" w:customStyle="1" w:styleId="SubHeading2">
    <w:name w:val="SubHeading2"/>
    <w:basedOn w:val="HeadingBase"/>
    <w:rsid w:val="00B66A3A"/>
    <w:pPr>
      <w:spacing w:before="240" w:after="60"/>
    </w:pPr>
    <w:rPr>
      <w:sz w:val="20"/>
    </w:rPr>
  </w:style>
  <w:style w:type="paragraph" w:customStyle="1" w:styleId="SubHeading1">
    <w:name w:val="SubHeading1"/>
    <w:basedOn w:val="HeadingBase"/>
    <w:rsid w:val="00B66A3A"/>
    <w:pPr>
      <w:spacing w:before="240" w:after="60"/>
    </w:pPr>
    <w:rPr>
      <w:color w:val="918585"/>
      <w:sz w:val="22"/>
    </w:rPr>
  </w:style>
  <w:style w:type="paragraph" w:customStyle="1" w:styleId="SideHeading">
    <w:name w:val="Side Heading"/>
    <w:basedOn w:val="HeadingBase"/>
    <w:rsid w:val="00B66A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A3A"/>
    <w:pPr>
      <w:tabs>
        <w:tab w:val="num" w:pos="360"/>
      </w:tabs>
    </w:pPr>
  </w:style>
  <w:style w:type="paragraph" w:styleId="PlainText">
    <w:name w:val="Plain Text"/>
    <w:basedOn w:val="Normal"/>
    <w:link w:val="PlainTextChar"/>
    <w:rsid w:val="00B66A3A"/>
    <w:rPr>
      <w:sz w:val="20"/>
    </w:rPr>
  </w:style>
  <w:style w:type="character" w:customStyle="1" w:styleId="PlainTextChar">
    <w:name w:val="Plain Text Char"/>
    <w:basedOn w:val="DefaultParagraphFont"/>
    <w:link w:val="PlainText"/>
    <w:rsid w:val="00B66A3A"/>
    <w:rPr>
      <w:rFonts w:ascii="Courier New" w:eastAsia="Times New Roman" w:hAnsi="Courier New" w:cs="Times New Roman"/>
      <w:sz w:val="20"/>
      <w:szCs w:val="20"/>
      <w:lang w:eastAsia="en-US"/>
    </w:rPr>
  </w:style>
  <w:style w:type="character" w:customStyle="1" w:styleId="MenuOption">
    <w:name w:val="Menu Option"/>
    <w:basedOn w:val="DefaultParagraphFont"/>
    <w:rsid w:val="00B66A3A"/>
    <w:rPr>
      <w:b/>
      <w:smallCaps/>
    </w:rPr>
  </w:style>
  <w:style w:type="paragraph" w:customStyle="1" w:styleId="TableListNumber">
    <w:name w:val="Table List Number"/>
    <w:basedOn w:val="ListNumber"/>
    <w:rsid w:val="00B66A3A"/>
    <w:pPr>
      <w:numPr>
        <w:numId w:val="0"/>
      </w:numPr>
    </w:pPr>
  </w:style>
  <w:style w:type="paragraph" w:styleId="TOC4">
    <w:name w:val="toc 4"/>
    <w:basedOn w:val="TOCBase"/>
    <w:next w:val="Normal"/>
    <w:semiHidden/>
    <w:rsid w:val="00B66A3A"/>
    <w:pPr>
      <w:tabs>
        <w:tab w:val="right" w:leader="dot" w:pos="9071"/>
      </w:tabs>
      <w:ind w:left="1701"/>
    </w:pPr>
  </w:style>
  <w:style w:type="paragraph" w:customStyle="1" w:styleId="ListAlpha">
    <w:name w:val="List Alpha"/>
    <w:basedOn w:val="List"/>
    <w:rsid w:val="00B66A3A"/>
    <w:pPr>
      <w:numPr>
        <w:numId w:val="8"/>
      </w:numPr>
    </w:pPr>
  </w:style>
  <w:style w:type="paragraph" w:customStyle="1" w:styleId="ListAlpha2">
    <w:name w:val="List Alpha 2"/>
    <w:basedOn w:val="List2"/>
    <w:rsid w:val="00B66A3A"/>
    <w:pPr>
      <w:numPr>
        <w:numId w:val="7"/>
      </w:numPr>
    </w:pPr>
  </w:style>
  <w:style w:type="paragraph" w:styleId="List2">
    <w:name w:val="List 2"/>
    <w:basedOn w:val="BodyText"/>
    <w:rsid w:val="00B66A3A"/>
    <w:pPr>
      <w:tabs>
        <w:tab w:val="left" w:pos="680"/>
      </w:tabs>
      <w:spacing w:before="60" w:after="60"/>
      <w:ind w:left="680" w:hanging="340"/>
    </w:pPr>
  </w:style>
  <w:style w:type="paragraph" w:styleId="List3">
    <w:name w:val="List 3"/>
    <w:basedOn w:val="BodyText"/>
    <w:rsid w:val="00B66A3A"/>
    <w:pPr>
      <w:tabs>
        <w:tab w:val="left" w:pos="1021"/>
      </w:tabs>
      <w:spacing w:before="60" w:after="60"/>
      <w:ind w:left="1020" w:hanging="340"/>
    </w:pPr>
  </w:style>
  <w:style w:type="paragraph" w:styleId="List4">
    <w:name w:val="List 4"/>
    <w:basedOn w:val="BodyText"/>
    <w:rsid w:val="00B66A3A"/>
    <w:pPr>
      <w:tabs>
        <w:tab w:val="left" w:pos="1361"/>
      </w:tabs>
      <w:spacing w:before="60" w:after="60"/>
      <w:ind w:left="1361" w:hanging="340"/>
    </w:pPr>
  </w:style>
  <w:style w:type="paragraph" w:styleId="List5">
    <w:name w:val="List 5"/>
    <w:basedOn w:val="BodyText"/>
    <w:rsid w:val="00B66A3A"/>
    <w:pPr>
      <w:tabs>
        <w:tab w:val="left" w:pos="1701"/>
      </w:tabs>
      <w:spacing w:before="60" w:after="60"/>
      <w:ind w:left="1701" w:hanging="340"/>
    </w:pPr>
  </w:style>
  <w:style w:type="paragraph" w:styleId="ListBullet3">
    <w:name w:val="List Bullet 3"/>
    <w:basedOn w:val="List3"/>
    <w:rsid w:val="00B66A3A"/>
    <w:pPr>
      <w:numPr>
        <w:numId w:val="14"/>
      </w:numPr>
      <w:tabs>
        <w:tab w:val="clear" w:pos="1021"/>
      </w:tabs>
      <w:ind w:left="1037" w:hanging="357"/>
    </w:pPr>
  </w:style>
  <w:style w:type="paragraph" w:styleId="ListBullet4">
    <w:name w:val="List Bullet 4"/>
    <w:basedOn w:val="List4"/>
    <w:rsid w:val="00B66A3A"/>
    <w:pPr>
      <w:numPr>
        <w:numId w:val="2"/>
      </w:numPr>
    </w:pPr>
  </w:style>
  <w:style w:type="paragraph" w:styleId="ListBullet5">
    <w:name w:val="List Bullet 5"/>
    <w:basedOn w:val="List5"/>
    <w:rsid w:val="00B66A3A"/>
    <w:pPr>
      <w:numPr>
        <w:numId w:val="3"/>
      </w:numPr>
    </w:pPr>
  </w:style>
  <w:style w:type="paragraph" w:styleId="ListContinue2">
    <w:name w:val="List Continue 2"/>
    <w:basedOn w:val="List2"/>
    <w:rsid w:val="00B66A3A"/>
    <w:pPr>
      <w:ind w:firstLine="0"/>
    </w:pPr>
  </w:style>
  <w:style w:type="paragraph" w:styleId="ListContinue3">
    <w:name w:val="List Continue 3"/>
    <w:basedOn w:val="List3"/>
    <w:rsid w:val="00B66A3A"/>
    <w:pPr>
      <w:ind w:left="1021" w:firstLine="0"/>
    </w:pPr>
  </w:style>
  <w:style w:type="paragraph" w:styleId="ListContinue4">
    <w:name w:val="List Continue 4"/>
    <w:basedOn w:val="List4"/>
    <w:rsid w:val="00B66A3A"/>
    <w:pPr>
      <w:ind w:firstLine="0"/>
    </w:pPr>
  </w:style>
  <w:style w:type="paragraph" w:styleId="ListContinue5">
    <w:name w:val="List Continue 5"/>
    <w:basedOn w:val="List5"/>
    <w:rsid w:val="00B66A3A"/>
    <w:pPr>
      <w:ind w:firstLine="0"/>
    </w:pPr>
  </w:style>
  <w:style w:type="paragraph" w:styleId="ListNumber3">
    <w:name w:val="List Number 3"/>
    <w:basedOn w:val="List3"/>
    <w:rsid w:val="00B66A3A"/>
    <w:pPr>
      <w:numPr>
        <w:numId w:val="4"/>
      </w:numPr>
    </w:pPr>
  </w:style>
  <w:style w:type="paragraph" w:styleId="ListNumber4">
    <w:name w:val="List Number 4"/>
    <w:basedOn w:val="List4"/>
    <w:rsid w:val="00B66A3A"/>
    <w:pPr>
      <w:numPr>
        <w:numId w:val="5"/>
      </w:numPr>
    </w:pPr>
  </w:style>
  <w:style w:type="paragraph" w:styleId="ListNumber5">
    <w:name w:val="List Number 5"/>
    <w:basedOn w:val="List5"/>
    <w:rsid w:val="00B66A3A"/>
    <w:pPr>
      <w:numPr>
        <w:numId w:val="6"/>
      </w:numPr>
    </w:pPr>
  </w:style>
  <w:style w:type="paragraph" w:styleId="BlockText">
    <w:name w:val="Block Text"/>
    <w:basedOn w:val="Normal"/>
    <w:rsid w:val="00B66A3A"/>
    <w:pPr>
      <w:spacing w:after="120"/>
      <w:ind w:left="1440" w:right="1440"/>
    </w:pPr>
  </w:style>
  <w:style w:type="character" w:customStyle="1" w:styleId="Subscript">
    <w:name w:val="Subscript"/>
    <w:basedOn w:val="DefaultParagraphFont"/>
    <w:rsid w:val="00B66A3A"/>
    <w:rPr>
      <w:sz w:val="16"/>
      <w:vertAlign w:val="subscript"/>
    </w:rPr>
  </w:style>
  <w:style w:type="character" w:customStyle="1" w:styleId="Superscript">
    <w:name w:val="Superscript"/>
    <w:basedOn w:val="DefaultParagraphFont"/>
    <w:rsid w:val="00B66A3A"/>
    <w:rPr>
      <w:sz w:val="16"/>
      <w:vertAlign w:val="superscript"/>
    </w:rPr>
  </w:style>
  <w:style w:type="character" w:customStyle="1" w:styleId="Symbols">
    <w:name w:val="Symbols"/>
    <w:basedOn w:val="DefaultParagraphFont"/>
    <w:rsid w:val="00B66A3A"/>
    <w:rPr>
      <w:rFonts w:ascii="Symbol" w:hAnsi="Symbol"/>
    </w:rPr>
  </w:style>
  <w:style w:type="character" w:customStyle="1" w:styleId="MenuOptions">
    <w:name w:val="Menu Options"/>
    <w:basedOn w:val="DefaultParagraphFont"/>
    <w:rsid w:val="00B66A3A"/>
    <w:rPr>
      <w:rFonts w:ascii="Arial Narrow" w:hAnsi="Arial Narrow"/>
      <w:smallCaps/>
    </w:rPr>
  </w:style>
  <w:style w:type="character" w:customStyle="1" w:styleId="Buttons">
    <w:name w:val="Buttons"/>
    <w:basedOn w:val="DefaultParagraphFont"/>
    <w:rsid w:val="00B66A3A"/>
    <w:rPr>
      <w:b/>
    </w:rPr>
  </w:style>
  <w:style w:type="character" w:customStyle="1" w:styleId="Underlined">
    <w:name w:val="Underlined"/>
    <w:basedOn w:val="DefaultParagraphFont"/>
    <w:rsid w:val="00B66A3A"/>
    <w:rPr>
      <w:u w:val="single"/>
    </w:rPr>
  </w:style>
  <w:style w:type="paragraph" w:customStyle="1" w:styleId="TableBodyTextRight">
    <w:name w:val="Table Body Text Right"/>
    <w:basedOn w:val="TableBodyText"/>
    <w:rsid w:val="00B66A3A"/>
    <w:pPr>
      <w:widowControl w:val="0"/>
      <w:autoSpaceDE w:val="0"/>
      <w:autoSpaceDN w:val="0"/>
      <w:adjustRightInd w:val="0"/>
      <w:jc w:val="right"/>
    </w:pPr>
    <w:rPr>
      <w:rFonts w:cs="Arial"/>
      <w:szCs w:val="18"/>
    </w:rPr>
  </w:style>
  <w:style w:type="paragraph" w:customStyle="1" w:styleId="CopyrightText">
    <w:name w:val="Copyright Text"/>
    <w:basedOn w:val="BodyText"/>
    <w:rsid w:val="00B66A3A"/>
    <w:rPr>
      <w:sz w:val="18"/>
    </w:rPr>
  </w:style>
  <w:style w:type="paragraph" w:customStyle="1" w:styleId="BodySmallRight">
    <w:name w:val="Body Small Right"/>
    <w:basedOn w:val="BodyTextRight"/>
    <w:rsid w:val="00B66A3A"/>
    <w:rPr>
      <w:sz w:val="18"/>
      <w:szCs w:val="18"/>
    </w:rPr>
  </w:style>
  <w:style w:type="paragraph" w:customStyle="1" w:styleId="MarginEdition">
    <w:name w:val="Margin Edition"/>
    <w:basedOn w:val="MarginNote"/>
    <w:rsid w:val="00B66A3A"/>
    <w:pPr>
      <w:spacing w:before="0" w:after="0"/>
    </w:pPr>
    <w:rPr>
      <w:rFonts w:ascii="Times New Roman" w:hAnsi="Times New Roman"/>
      <w:color w:val="999999"/>
    </w:rPr>
  </w:style>
  <w:style w:type="paragraph" w:customStyle="1" w:styleId="Spacer">
    <w:name w:val="Spacer"/>
    <w:basedOn w:val="Normal"/>
    <w:rsid w:val="00B66A3A"/>
    <w:rPr>
      <w:sz w:val="2"/>
      <w:szCs w:val="2"/>
    </w:rPr>
  </w:style>
  <w:style w:type="character" w:customStyle="1" w:styleId="Small">
    <w:name w:val="Small"/>
    <w:basedOn w:val="DefaultParagraphFont"/>
    <w:rsid w:val="00B66A3A"/>
    <w:rPr>
      <w:sz w:val="16"/>
    </w:rPr>
  </w:style>
  <w:style w:type="paragraph" w:customStyle="1" w:styleId="WideTable">
    <w:name w:val="Wide Table"/>
    <w:basedOn w:val="Normal"/>
    <w:rsid w:val="00B66A3A"/>
    <w:pPr>
      <w:ind w:left="-1418"/>
    </w:pPr>
    <w:rPr>
      <w:sz w:val="2"/>
      <w:szCs w:val="2"/>
    </w:rPr>
  </w:style>
  <w:style w:type="character" w:styleId="PageNumber">
    <w:name w:val="page number"/>
    <w:basedOn w:val="DefaultParagraphFont"/>
    <w:rsid w:val="00B66A3A"/>
  </w:style>
  <w:style w:type="paragraph" w:styleId="Quote">
    <w:name w:val="Quote"/>
    <w:basedOn w:val="Heading1"/>
    <w:link w:val="QuoteChar"/>
    <w:qFormat/>
    <w:rsid w:val="00B66A3A"/>
    <w:rPr>
      <w:b w:val="0"/>
      <w:sz w:val="72"/>
      <w:szCs w:val="72"/>
      <w:lang w:val="en-NZ"/>
    </w:rPr>
  </w:style>
  <w:style w:type="character" w:customStyle="1" w:styleId="QuoteChar">
    <w:name w:val="Quote Char"/>
    <w:basedOn w:val="DefaultParagraphFont"/>
    <w:link w:val="Quote"/>
    <w:rsid w:val="00B66A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A3A"/>
    <w:pPr>
      <w:pageBreakBefore/>
    </w:pPr>
  </w:style>
  <w:style w:type="paragraph" w:customStyle="1" w:styleId="Border">
    <w:name w:val="Border"/>
    <w:basedOn w:val="Normal"/>
    <w:qFormat/>
    <w:rsid w:val="00B66A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A3A"/>
    <w:rPr>
      <w:b/>
      <w:bCs/>
      <w:i/>
      <w:iCs/>
      <w:color w:val="auto"/>
    </w:rPr>
  </w:style>
  <w:style w:type="paragraph" w:styleId="IntenseQuote">
    <w:name w:val="Intense Quote"/>
    <w:basedOn w:val="Normal"/>
    <w:next w:val="Normal"/>
    <w:link w:val="IntenseQuoteChar"/>
    <w:uiPriority w:val="30"/>
    <w:qFormat/>
    <w:rsid w:val="00B66A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A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A3A"/>
    <w:rPr>
      <w:smallCaps/>
      <w:color w:val="auto"/>
      <w:u w:val="single"/>
    </w:rPr>
  </w:style>
  <w:style w:type="character" w:styleId="IntenseReference">
    <w:name w:val="Intense Reference"/>
    <w:basedOn w:val="DefaultParagraphFont"/>
    <w:uiPriority w:val="32"/>
    <w:qFormat/>
    <w:rsid w:val="00B66A3A"/>
    <w:rPr>
      <w:b/>
      <w:bCs/>
      <w:smallCaps/>
      <w:color w:val="auto"/>
      <w:spacing w:val="5"/>
      <w:u w:val="single"/>
    </w:rPr>
  </w:style>
  <w:style w:type="paragraph" w:customStyle="1" w:styleId="2ColumnHeading">
    <w:name w:val="2Column Heading"/>
    <w:basedOn w:val="BodyText"/>
    <w:qFormat/>
    <w:rsid w:val="00B66A3A"/>
    <w:pPr>
      <w:spacing w:after="60"/>
      <w:ind w:left="-2268"/>
    </w:pPr>
    <w:rPr>
      <w:b/>
    </w:rPr>
  </w:style>
  <w:style w:type="paragraph" w:customStyle="1" w:styleId="Heading1TOC">
    <w:name w:val="Heading1 TOC"/>
    <w:basedOn w:val="Normal"/>
    <w:qFormat/>
    <w:rsid w:val="00B66A3A"/>
    <w:pPr>
      <w:spacing w:before="240" w:after="120"/>
    </w:pPr>
    <w:rPr>
      <w:rFonts w:ascii="Times New Roman" w:hAnsi="Times New Roman"/>
      <w:b/>
      <w:sz w:val="32"/>
    </w:rPr>
  </w:style>
  <w:style w:type="paragraph" w:customStyle="1" w:styleId="Heading2TOC">
    <w:name w:val="Heading2 TOC"/>
    <w:basedOn w:val="Normal"/>
    <w:qFormat/>
    <w:rsid w:val="00B66A3A"/>
    <w:pPr>
      <w:spacing w:before="240" w:after="60"/>
    </w:pPr>
    <w:rPr>
      <w:rFonts w:ascii="Times New Roman" w:hAnsi="Times New Roman"/>
      <w:b/>
      <w:sz w:val="28"/>
    </w:rPr>
  </w:style>
  <w:style w:type="character" w:customStyle="1" w:styleId="Underline">
    <w:name w:val="Underline"/>
    <w:basedOn w:val="DefaultParagraphFont"/>
    <w:qFormat/>
    <w:rsid w:val="00B66A3A"/>
    <w:rPr>
      <w:u w:val="single"/>
    </w:rPr>
  </w:style>
  <w:style w:type="paragraph" w:styleId="BalloonText">
    <w:name w:val="Balloon Text"/>
    <w:basedOn w:val="Normal"/>
    <w:link w:val="BalloonTextChar"/>
    <w:rsid w:val="00B66A3A"/>
    <w:rPr>
      <w:rFonts w:ascii="Tahoma" w:hAnsi="Tahoma" w:cs="Tahoma"/>
      <w:sz w:val="16"/>
      <w:szCs w:val="16"/>
    </w:rPr>
  </w:style>
  <w:style w:type="character" w:customStyle="1" w:styleId="BalloonTextChar">
    <w:name w:val="Balloon Text Char"/>
    <w:basedOn w:val="DefaultParagraphFont"/>
    <w:link w:val="BalloonText"/>
    <w:rsid w:val="00B66A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A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6A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A3A"/>
    <w:rPr>
      <w:b/>
      <w:color w:val="660033"/>
      <w:spacing w:val="0"/>
    </w:rPr>
  </w:style>
  <w:style w:type="paragraph" w:customStyle="1" w:styleId="Nameditemlist">
    <w:name w:val="Named item list"/>
    <w:basedOn w:val="BodyText"/>
    <w:qFormat/>
    <w:rsid w:val="00B66A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1535</Words>
  <Characters>9909</Characters>
  <Application>Microsoft Office Word</Application>
  <DocSecurity>0</DocSecurity>
  <Lines>333</Lines>
  <Paragraphs>186</Paragraphs>
  <ScaleCrop>false</ScaleCrop>
  <Company>Author-it Software Corporation Ltd.</Company>
  <LinksUpToDate>false</LinksUpToDate>
  <CharactersWithSpaces>11367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AHCORG504A Develop and manage a community based marketing supply chain</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2012-10-12T06:45:00Z</dcterms:created>
  <dcterms:modified xsi:type="dcterms:W3CDTF">2012-10-12T06:45:00Z</dcterms:modified>
</cp:coreProperties>
</file>