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20E2" w:rsidP="007D20E2">
      <w:pPr>
        <w:pStyle w:val="Title"/>
      </w:pPr>
      <w:bookmarkStart w:id="0" w:name="_GoBack"/>
      <w:bookmarkEnd w:id="0"/>
      <w:r>
        <w:fldChar w:fldCharType="begin"/>
      </w:r>
      <w:r>
        <w:instrText xml:space="preserve"> TITLE   \* MERGEFORMAT </w:instrText>
      </w:r>
      <w:r>
        <w:fldChar w:fldCharType="separate"/>
      </w:r>
      <w:r>
        <w:t>AHCORG404A Arrange selling through community based marketing</w:t>
      </w:r>
      <w:r>
        <w:fldChar w:fldCharType="end"/>
      </w:r>
    </w:p>
    <w:p w:rsidR="007D20E2" w:rsidP="007D20E2">
      <w:pPr>
        <w:pStyle w:val="Version"/>
        <w:sectPr w:rsidSect="006C51D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C51D2" w:rsidP="006C51D2">
      <w:pPr>
        <w:pStyle w:val="SuperHeading"/>
      </w:pPr>
      <w:r w:rsidRPr="006C51D2">
        <w:t>AHCORG404A Arrange selling through community based marketing</w:t>
      </w:r>
    </w:p>
    <w:p w:rsidR="00000000" w:rsidRPr="006C51D2" w:rsidP="006C51D2">
      <w:pPr>
        <w:pStyle w:val="Heading1"/>
      </w:pPr>
      <w:bookmarkStart w:id="1" w:name="O_473784"/>
      <w:bookmarkEnd w:id="1"/>
      <w:r w:rsidRPr="006C51D2">
        <w:t>Modification History</w:t>
      </w:r>
    </w:p>
    <w:tbl>
      <w:tblPr>
        <w:tblW w:w="0" w:type="auto"/>
        <w:tblLayout w:type="fixed"/>
        <w:tblCellMar>
          <w:left w:w="62" w:type="dxa"/>
          <w:right w:w="62" w:type="dxa"/>
        </w:tblCellMar>
        <w:tblLook w:val="0000"/>
      </w:tblPr>
      <w:tblGrid>
        <w:gridCol w:w="1803"/>
        <w:gridCol w:w="2247"/>
        <w:gridCol w:w="5084"/>
      </w:tblGrid>
      <w:tr w:rsidTr="007D20E2">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51D2" w:rsidP="006C51D2">
            <w:pPr>
              <w:pStyle w:val="BodyText"/>
            </w:pPr>
            <w:r w:rsidRPr="006C51D2">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51D2" w:rsidP="006C51D2">
            <w:pPr>
              <w:pStyle w:val="BodyText"/>
            </w:pPr>
            <w:r w:rsidRPr="006C51D2">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1D2">
            <w:pPr>
              <w:pStyle w:val="BodyText"/>
              <w:rPr>
                <w:lang w:val="en-NZ"/>
              </w:rPr>
            </w:pPr>
            <w:r w:rsidRPr="006C51D2">
              <w:rPr>
                <w:rStyle w:val="SpecialBold"/>
              </w:rPr>
              <w:t>Comments</w:t>
            </w:r>
          </w:p>
        </w:tc>
      </w:tr>
      <w:tr w:rsidTr="007D20E2">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1D2">
            <w:pPr>
              <w:pStyle w:val="BodyText"/>
              <w:rPr>
                <w:lang w:val="en-NZ"/>
              </w:rPr>
            </w:pPr>
            <w:r w:rsidRPr="006C51D2">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1D2">
            <w:pPr>
              <w:pStyle w:val="BodyText"/>
              <w:rPr>
                <w:lang w:val="en-NZ"/>
              </w:rPr>
            </w:pPr>
            <w:r w:rsidRPr="006C51D2">
              <w:t>AHC10v4</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51D2" w:rsidP="006C51D2">
            <w:pPr>
              <w:pStyle w:val="BodyText"/>
            </w:pPr>
            <w:r w:rsidRPr="006C51D2">
              <w:t>Initial release</w:t>
            </w:r>
          </w:p>
        </w:tc>
      </w:tr>
    </w:tbl>
    <w:p w:rsidR="00000000" w:rsidRPr="006C51D2" w:rsidP="006C51D2">
      <w:pPr>
        <w:pStyle w:val="BodyText"/>
      </w:pPr>
    </w:p>
    <w:p w:rsidR="00000000" w:rsidRPr="006C51D2" w:rsidP="006C51D2">
      <w:pPr>
        <w:pStyle w:val="AllowPageBreak"/>
      </w:pPr>
    </w:p>
    <w:p w:rsidR="00000000" w:rsidRPr="006C51D2" w:rsidP="006C51D2">
      <w:pPr>
        <w:pStyle w:val="Heading1"/>
      </w:pPr>
      <w:bookmarkStart w:id="2" w:name="O_473785"/>
      <w:bookmarkEnd w:id="2"/>
      <w:r w:rsidRPr="006C51D2">
        <w:t>Unit Descriptor</w:t>
      </w:r>
    </w:p>
    <w:p w:rsidR="00000000" w:rsidRPr="006C51D2" w:rsidP="006C51D2">
      <w:pPr>
        <w:pStyle w:val="BodyText"/>
      </w:pPr>
      <w:r w:rsidRPr="006C51D2">
        <w:t>This Unit of Competency defines the standard required to: identify types of community based markets; develop and maintain a community based connection with customers; and comply with the requirements of the selected community market</w:t>
      </w:r>
      <w:r w:rsidRPr="006C51D2">
        <w:t>ing scheme.</w:t>
      </w:r>
    </w:p>
    <w:p w:rsidR="00000000" w:rsidRPr="006C51D2" w:rsidP="006C51D2">
      <w:pPr>
        <w:pStyle w:val="AllowPageBreak"/>
      </w:pPr>
    </w:p>
    <w:p w:rsidR="00000000" w:rsidRPr="006C51D2" w:rsidP="006C51D2">
      <w:pPr>
        <w:pStyle w:val="Heading1"/>
      </w:pPr>
      <w:bookmarkStart w:id="3" w:name="O_473786"/>
      <w:bookmarkEnd w:id="3"/>
      <w:r w:rsidRPr="006C51D2">
        <w:t>Application of the Unit</w:t>
      </w:r>
    </w:p>
    <w:p w:rsidR="00000000" w:rsidRPr="006C51D2" w:rsidP="006C51D2">
      <w:pPr>
        <w:pStyle w:val="BodyText"/>
      </w:pPr>
      <w:r w:rsidRPr="006C51D2">
        <w:t xml:space="preserve">This Unit applies to production managers and workplace supervisors in an organic farming enterprise that are responsible for identifying selling options, developing a relationship with community groups, </w:t>
      </w:r>
      <w:r w:rsidRPr="006C51D2">
        <w:t>complying with community based marketing scheme requirements, organising appropriate transport and keeping sale records.</w:t>
      </w:r>
    </w:p>
    <w:p w:rsidR="00000000" w:rsidRPr="006C51D2" w:rsidP="006C51D2">
      <w:pPr>
        <w:pStyle w:val="AllowPageBreak"/>
      </w:pPr>
    </w:p>
    <w:p w:rsidR="00000000" w:rsidRPr="006C51D2" w:rsidP="006C51D2">
      <w:pPr>
        <w:pStyle w:val="Heading1"/>
      </w:pPr>
      <w:bookmarkStart w:id="4" w:name="O_473787"/>
      <w:bookmarkEnd w:id="4"/>
      <w:r w:rsidRPr="006C51D2">
        <w:t>Licensing/Regulatory Information</w:t>
      </w:r>
    </w:p>
    <w:p w:rsidR="00000000" w:rsidRPr="006C51D2" w:rsidP="006C51D2">
      <w:pPr>
        <w:pStyle w:val="BodyText"/>
      </w:pPr>
      <w:r w:rsidRPr="006C51D2">
        <w:t>Not applicable.</w:t>
      </w:r>
    </w:p>
    <w:p w:rsidR="00000000" w:rsidRPr="006C51D2" w:rsidP="006C51D2">
      <w:pPr>
        <w:pStyle w:val="AllowPageBreak"/>
      </w:pPr>
    </w:p>
    <w:p w:rsidR="00000000" w:rsidRPr="006C51D2" w:rsidP="006C51D2">
      <w:pPr>
        <w:pStyle w:val="Heading1"/>
      </w:pPr>
      <w:bookmarkStart w:id="5" w:name="O_473788"/>
      <w:bookmarkEnd w:id="5"/>
      <w:r w:rsidRPr="006C51D2">
        <w:t>Pre-Requisites</w:t>
      </w:r>
    </w:p>
    <w:p w:rsidR="00000000" w:rsidRPr="006C51D2" w:rsidP="006C51D2">
      <w:pPr>
        <w:pStyle w:val="BodyText"/>
      </w:pPr>
      <w:r w:rsidRPr="006C51D2">
        <w:t>Nil.</w:t>
      </w:r>
    </w:p>
    <w:p w:rsidR="00000000" w:rsidRPr="006C51D2" w:rsidP="006C51D2">
      <w:pPr>
        <w:pStyle w:val="AllowPageBreak"/>
      </w:pPr>
    </w:p>
    <w:p w:rsidR="00000000" w:rsidRPr="006C51D2" w:rsidP="006C51D2">
      <w:pPr>
        <w:pStyle w:val="Heading1"/>
      </w:pPr>
      <w:bookmarkStart w:id="6" w:name="O_473789"/>
      <w:bookmarkEnd w:id="6"/>
      <w:r w:rsidRPr="006C51D2">
        <w:t>Employability S</w:t>
      </w:r>
      <w:r w:rsidRPr="006C51D2">
        <w:t>kills Information</w:t>
      </w:r>
    </w:p>
    <w:p w:rsidR="00000000" w:rsidRPr="006C51D2" w:rsidP="006C51D2">
      <w:pPr>
        <w:pStyle w:val="BodyText"/>
      </w:pPr>
      <w:r w:rsidRPr="006C51D2">
        <w:t>This Unit contains employability skills.</w:t>
      </w:r>
    </w:p>
    <w:p w:rsidR="00000000" w:rsidRPr="006C51D2" w:rsidP="006C51D2">
      <w:pPr>
        <w:pStyle w:val="AllowPageBreak"/>
      </w:pPr>
    </w:p>
    <w:p w:rsidR="00000000" w:rsidRPr="006C51D2" w:rsidP="006C51D2">
      <w:pPr>
        <w:pStyle w:val="Heading1"/>
      </w:pPr>
      <w:bookmarkStart w:id="7" w:name="O_473790"/>
      <w:bookmarkEnd w:id="7"/>
      <w:r w:rsidRPr="006C51D2">
        <w:t>Elements and Performance Criteria Pre-Content</w:t>
      </w:r>
    </w:p>
    <w:tbl>
      <w:tblPr>
        <w:tblW w:w="0" w:type="auto"/>
        <w:tblLayout w:type="fixed"/>
        <w:tblCellMar>
          <w:left w:w="62" w:type="dxa"/>
          <w:right w:w="62" w:type="dxa"/>
        </w:tblCellMar>
        <w:tblLook w:val="0000"/>
      </w:tblPr>
      <w:tblGrid>
        <w:gridCol w:w="2760"/>
        <w:gridCol w:w="6312"/>
      </w:tblGrid>
      <w:tr w:rsidTr="006C51D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C51D2">
            <w:pPr>
              <w:pStyle w:val="BodyText"/>
              <w:rPr>
                <w:lang w:val="en-NZ"/>
              </w:rPr>
            </w:pPr>
            <w:r w:rsidRPr="006C51D2">
              <w:t>Elements describe the essential outcomes of a Unit of Competency.</w:t>
            </w:r>
          </w:p>
        </w:tc>
        <w:tc>
          <w:tcPr>
            <w:tcW w:w="6312" w:type="dxa"/>
            <w:tcBorders>
              <w:top w:val="nil"/>
              <w:left w:val="nil"/>
              <w:bottom w:val="nil"/>
              <w:right w:val="nil"/>
            </w:tcBorders>
            <w:tcMar>
              <w:top w:w="0" w:type="dxa"/>
              <w:left w:w="62" w:type="dxa"/>
              <w:bottom w:w="0" w:type="dxa"/>
              <w:right w:w="62" w:type="dxa"/>
            </w:tcMar>
          </w:tcPr>
          <w:p w:rsidR="00000000" w:rsidRPr="006C51D2" w:rsidP="006C51D2">
            <w:pPr>
              <w:pStyle w:val="BodyText"/>
            </w:pPr>
            <w:r w:rsidRPr="006C51D2">
              <w:t xml:space="preserve">Performance criteria describe the performance needed to demonstrate </w:t>
            </w:r>
            <w:r w:rsidRPr="006C51D2">
              <w:t>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6C51D2" w:rsidP="006C51D2">
      <w:pPr>
        <w:pStyle w:val="BodyText"/>
      </w:pPr>
    </w:p>
    <w:p w:rsidR="00000000" w:rsidRPr="006C51D2" w:rsidP="006C51D2">
      <w:pPr>
        <w:pStyle w:val="AllowPageBreak"/>
      </w:pPr>
    </w:p>
    <w:p w:rsidR="00000000" w:rsidRPr="006C51D2" w:rsidP="006C51D2">
      <w:pPr>
        <w:pStyle w:val="Heading1"/>
      </w:pPr>
      <w:bookmarkStart w:id="8" w:name="O_473791"/>
      <w:bookmarkEnd w:id="8"/>
      <w:r w:rsidRPr="006C51D2">
        <w:t>Elements and Performance Criteria</w:t>
      </w:r>
    </w:p>
    <w:tbl>
      <w:tblPr>
        <w:tblW w:w="0" w:type="auto"/>
        <w:tblLayout w:type="fixed"/>
        <w:tblCellMar>
          <w:left w:w="62" w:type="dxa"/>
          <w:right w:w="62" w:type="dxa"/>
        </w:tblCellMar>
        <w:tblLook w:val="0000"/>
      </w:tblPr>
      <w:tblGrid>
        <w:gridCol w:w="2760"/>
        <w:gridCol w:w="6312"/>
      </w:tblGrid>
      <w:tr w:rsidTr="006C51D2">
        <w:tblPrEx>
          <w:tblW w:w="0" w:type="auto"/>
          <w:tblLayout w:type="fixed"/>
          <w:tblCellMar>
            <w:left w:w="62" w:type="dxa"/>
            <w:right w:w="62" w:type="dxa"/>
          </w:tblCellMar>
          <w:tblLook w:val="0000"/>
        </w:tblPrEx>
        <w:trPr>
          <w:trHeight w:val="531"/>
        </w:trPr>
        <w:tc>
          <w:tcPr>
            <w:tcW w:w="2760" w:type="dxa"/>
            <w:tcBorders>
              <w:top w:val="nil"/>
              <w:left w:val="nil"/>
              <w:bottom w:val="nil"/>
              <w:right w:val="nil"/>
            </w:tcBorders>
            <w:tcMar>
              <w:top w:w="0" w:type="dxa"/>
              <w:left w:w="62" w:type="dxa"/>
              <w:bottom w:w="0" w:type="dxa"/>
              <w:right w:w="62" w:type="dxa"/>
            </w:tcMar>
          </w:tcPr>
          <w:p w:rsidR="00000000" w:rsidP="006C51D2">
            <w:pPr>
              <w:pStyle w:val="TableHeading"/>
              <w:rPr>
                <w:lang w:val="en-NZ"/>
              </w:rPr>
            </w:pPr>
            <w:r w:rsidRPr="006C51D2">
              <w:t>ELEMENT</w:t>
            </w:r>
          </w:p>
        </w:tc>
        <w:tc>
          <w:tcPr>
            <w:tcW w:w="6312" w:type="dxa"/>
            <w:tcBorders>
              <w:top w:val="nil"/>
              <w:left w:val="nil"/>
              <w:bottom w:val="nil"/>
              <w:right w:val="nil"/>
            </w:tcBorders>
            <w:tcMar>
              <w:top w:w="0" w:type="dxa"/>
              <w:left w:w="62" w:type="dxa"/>
              <w:bottom w:w="0" w:type="dxa"/>
              <w:right w:w="62" w:type="dxa"/>
            </w:tcMar>
          </w:tcPr>
          <w:p w:rsidR="00000000" w:rsidP="006C51D2">
            <w:pPr>
              <w:pStyle w:val="TableHeading"/>
              <w:rPr>
                <w:lang w:val="en-NZ"/>
              </w:rPr>
            </w:pPr>
            <w:r w:rsidRPr="006C51D2">
              <w:t>PERFORMANCE CRITERIA</w:t>
            </w:r>
          </w:p>
        </w:tc>
      </w:tr>
      <w:tr w:rsidTr="006C51D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C51D2">
            <w:pPr>
              <w:pStyle w:val="List"/>
              <w:rPr>
                <w:lang w:val="en-NZ"/>
              </w:rPr>
            </w:pPr>
            <w:r w:rsidRPr="006C51D2">
              <w:t>1.</w:t>
            </w:r>
            <w:r w:rsidRPr="006C51D2">
              <w:tab/>
              <w:t>Identify and evaluate selling options</w:t>
            </w:r>
          </w:p>
        </w:tc>
        <w:tc>
          <w:tcPr>
            <w:tcW w:w="6312" w:type="dxa"/>
            <w:tcBorders>
              <w:top w:val="nil"/>
              <w:left w:val="nil"/>
              <w:bottom w:val="nil"/>
              <w:right w:val="nil"/>
            </w:tcBorders>
            <w:tcMar>
              <w:top w:w="0" w:type="dxa"/>
              <w:left w:w="62" w:type="dxa"/>
              <w:bottom w:w="0" w:type="dxa"/>
              <w:right w:w="62" w:type="dxa"/>
            </w:tcMar>
          </w:tcPr>
          <w:p w:rsidR="00000000" w:rsidRPr="006C51D2" w:rsidP="006C51D2">
            <w:pPr>
              <w:pStyle w:val="List"/>
            </w:pPr>
            <w:r w:rsidRPr="006C51D2">
              <w:t>1.1</w:t>
            </w:r>
            <w:r w:rsidRPr="006C51D2">
              <w:tab/>
              <w:t xml:space="preserve">Identify the various types of </w:t>
            </w:r>
            <w:r w:rsidRPr="006C51D2">
              <w:rPr>
                <w:rStyle w:val="BoldandItalics"/>
              </w:rPr>
              <w:t>community based selling schemes</w:t>
            </w:r>
            <w:r w:rsidRPr="006C51D2">
              <w:t>.</w:t>
            </w:r>
          </w:p>
          <w:p w:rsidR="00000000" w:rsidRPr="006C51D2" w:rsidP="006C51D2">
            <w:pPr>
              <w:pStyle w:val="List"/>
            </w:pPr>
            <w:r w:rsidRPr="006C51D2">
              <w:t>1.2</w:t>
            </w:r>
            <w:r w:rsidRPr="006C51D2">
              <w:tab/>
              <w:t xml:space="preserve">Identify </w:t>
            </w:r>
            <w:r w:rsidRPr="006C51D2">
              <w:rPr>
                <w:rStyle w:val="BoldandItalics"/>
              </w:rPr>
              <w:t>characteristics of the farm business produce</w:t>
            </w:r>
            <w:r w:rsidRPr="006C51D2">
              <w:t>.</w:t>
            </w:r>
          </w:p>
          <w:p w:rsidR="00000000" w:rsidRPr="006C51D2" w:rsidP="006C51D2">
            <w:pPr>
              <w:pStyle w:val="List"/>
            </w:pPr>
            <w:r w:rsidRPr="006C51D2">
              <w:t>1.3</w:t>
            </w:r>
            <w:r w:rsidRPr="006C51D2">
              <w:tab/>
              <w:t>Identify and document</w:t>
            </w:r>
            <w:r w:rsidRPr="006C51D2">
              <w:t xml:space="preserve"> the potential customer base.</w:t>
            </w:r>
          </w:p>
          <w:p w:rsidR="00000000" w:rsidP="006C51D2">
            <w:pPr>
              <w:pStyle w:val="List"/>
              <w:rPr>
                <w:lang w:val="en-NZ"/>
              </w:rPr>
            </w:pPr>
            <w:r w:rsidRPr="006C51D2">
              <w:t>1.4</w:t>
            </w:r>
            <w:r w:rsidRPr="006C51D2">
              <w:tab/>
              <w:t>Evaluate and document selling options.</w:t>
            </w:r>
          </w:p>
        </w:tc>
      </w:tr>
      <w:tr w:rsidTr="006C51D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C51D2">
            <w:pPr>
              <w:pStyle w:val="List"/>
              <w:rPr>
                <w:lang w:val="en-NZ"/>
              </w:rPr>
            </w:pPr>
            <w:r w:rsidRPr="006C51D2">
              <w:t>2.</w:t>
            </w:r>
            <w:r w:rsidRPr="006C51D2">
              <w:tab/>
              <w:t>Comply with the requirements of the selected community marketing scheme.</w:t>
            </w:r>
          </w:p>
        </w:tc>
        <w:tc>
          <w:tcPr>
            <w:tcW w:w="6312" w:type="dxa"/>
            <w:tcBorders>
              <w:top w:val="nil"/>
              <w:left w:val="nil"/>
              <w:bottom w:val="nil"/>
              <w:right w:val="nil"/>
            </w:tcBorders>
            <w:tcMar>
              <w:top w:w="0" w:type="dxa"/>
              <w:left w:w="62" w:type="dxa"/>
              <w:bottom w:w="0" w:type="dxa"/>
              <w:right w:w="62" w:type="dxa"/>
            </w:tcMar>
          </w:tcPr>
          <w:p w:rsidR="00000000" w:rsidRPr="006C51D2" w:rsidP="006C51D2">
            <w:pPr>
              <w:pStyle w:val="List"/>
            </w:pPr>
            <w:r w:rsidRPr="006C51D2">
              <w:t>2.1</w:t>
            </w:r>
            <w:r w:rsidRPr="006C51D2">
              <w:tab/>
              <w:t xml:space="preserve">Identify and comply with </w:t>
            </w:r>
            <w:r w:rsidRPr="006C51D2">
              <w:rPr>
                <w:rStyle w:val="BoldandItalics"/>
              </w:rPr>
              <w:t>market requirements</w:t>
            </w:r>
            <w:r w:rsidRPr="006C51D2">
              <w:t>.</w:t>
            </w:r>
          </w:p>
          <w:p w:rsidR="00000000" w:rsidRPr="006C51D2" w:rsidP="006C51D2">
            <w:pPr>
              <w:pStyle w:val="List"/>
            </w:pPr>
            <w:r w:rsidRPr="006C51D2">
              <w:t>2.2</w:t>
            </w:r>
            <w:r w:rsidRPr="006C51D2">
              <w:tab/>
            </w:r>
            <w:r w:rsidRPr="006C51D2">
              <w:t>Comply with legislative requirements in each step of the supply chain.</w:t>
            </w:r>
          </w:p>
          <w:p w:rsidR="00000000" w:rsidP="006C51D2">
            <w:pPr>
              <w:pStyle w:val="List"/>
              <w:rPr>
                <w:lang w:val="en-NZ"/>
              </w:rPr>
            </w:pPr>
            <w:r w:rsidRPr="006C51D2">
              <w:t>2.3</w:t>
            </w:r>
            <w:r w:rsidRPr="006C51D2">
              <w:tab/>
              <w:t>Keep records to verify compliance with the community marketing scheme.</w:t>
            </w:r>
          </w:p>
        </w:tc>
      </w:tr>
      <w:tr w:rsidTr="006C51D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C51D2">
            <w:pPr>
              <w:pStyle w:val="List"/>
              <w:rPr>
                <w:lang w:val="en-NZ"/>
              </w:rPr>
            </w:pPr>
            <w:r w:rsidRPr="006C51D2">
              <w:t>3.</w:t>
            </w:r>
            <w:r w:rsidRPr="006C51D2">
              <w:tab/>
              <w:t>Develop and maintain a relationship with customers</w:t>
            </w:r>
          </w:p>
        </w:tc>
        <w:tc>
          <w:tcPr>
            <w:tcW w:w="6312" w:type="dxa"/>
            <w:tcBorders>
              <w:top w:val="nil"/>
              <w:left w:val="nil"/>
              <w:bottom w:val="nil"/>
              <w:right w:val="nil"/>
            </w:tcBorders>
            <w:tcMar>
              <w:top w:w="0" w:type="dxa"/>
              <w:left w:w="62" w:type="dxa"/>
              <w:bottom w:w="0" w:type="dxa"/>
              <w:right w:w="62" w:type="dxa"/>
            </w:tcMar>
          </w:tcPr>
          <w:p w:rsidR="00000000" w:rsidRPr="006C51D2" w:rsidP="006C51D2">
            <w:pPr>
              <w:pStyle w:val="List"/>
            </w:pPr>
            <w:r w:rsidRPr="006C51D2">
              <w:t>3.1</w:t>
            </w:r>
            <w:r w:rsidRPr="006C51D2">
              <w:tab/>
              <w:t xml:space="preserve">Investigate </w:t>
            </w:r>
            <w:r w:rsidRPr="006C51D2">
              <w:rPr>
                <w:rStyle w:val="BoldandItalics"/>
              </w:rPr>
              <w:t>characteristics</w:t>
            </w:r>
            <w:r w:rsidRPr="006C51D2">
              <w:t xml:space="preserve"> </w:t>
            </w:r>
            <w:r w:rsidRPr="006C51D2">
              <w:rPr>
                <w:rStyle w:val="BoldandItalics"/>
              </w:rPr>
              <w:t>of the community custom</w:t>
            </w:r>
            <w:r w:rsidRPr="006C51D2">
              <w:rPr>
                <w:rStyle w:val="BoldandItalics"/>
              </w:rPr>
              <w:t>ers</w:t>
            </w:r>
            <w:r w:rsidRPr="006C51D2">
              <w:t>.</w:t>
            </w:r>
          </w:p>
          <w:p w:rsidR="00000000" w:rsidRPr="006C51D2" w:rsidP="006C51D2">
            <w:pPr>
              <w:pStyle w:val="List"/>
            </w:pPr>
            <w:r w:rsidRPr="006C51D2">
              <w:t>3.2</w:t>
            </w:r>
            <w:r w:rsidRPr="006C51D2">
              <w:tab/>
              <w:t>Identify potential links between the community and the farm system.</w:t>
            </w:r>
          </w:p>
          <w:p w:rsidR="00000000" w:rsidRPr="006C51D2" w:rsidP="006C51D2">
            <w:pPr>
              <w:pStyle w:val="List"/>
            </w:pPr>
            <w:r w:rsidRPr="006C51D2">
              <w:t>3.3</w:t>
            </w:r>
            <w:r w:rsidRPr="006C51D2">
              <w:tab/>
              <w:t>Develop the connections between individuals and the farm production system.</w:t>
            </w:r>
          </w:p>
          <w:p w:rsidR="00000000" w:rsidRPr="006C51D2" w:rsidP="006C51D2">
            <w:pPr>
              <w:pStyle w:val="List"/>
            </w:pPr>
            <w:r w:rsidRPr="006C51D2">
              <w:t>3.4</w:t>
            </w:r>
            <w:r w:rsidRPr="006C51D2">
              <w:tab/>
              <w:t>Develop a ‘farm story’ and communicate the uniqueness of the enterprise to the community.</w:t>
            </w:r>
          </w:p>
          <w:p w:rsidR="00000000" w:rsidP="006C51D2">
            <w:pPr>
              <w:pStyle w:val="List"/>
              <w:rPr>
                <w:lang w:val="en-NZ"/>
              </w:rPr>
            </w:pPr>
            <w:r w:rsidRPr="006C51D2">
              <w:t>3.5</w:t>
            </w:r>
            <w:r w:rsidRPr="006C51D2">
              <w:tab/>
              <w:t>M</w:t>
            </w:r>
            <w:r w:rsidRPr="006C51D2">
              <w:t>onitor community satisfaction levels through customer feedback and address valid concerns.</w:t>
            </w:r>
          </w:p>
        </w:tc>
      </w:tr>
      <w:tr w:rsidTr="006C51D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C51D2">
            <w:pPr>
              <w:pStyle w:val="List"/>
              <w:rPr>
                <w:lang w:val="en-NZ"/>
              </w:rPr>
            </w:pPr>
            <w:r w:rsidRPr="006C51D2">
              <w:t>4.</w:t>
            </w:r>
            <w:r w:rsidRPr="006C51D2">
              <w:tab/>
              <w:t>Organise transport</w:t>
            </w:r>
          </w:p>
        </w:tc>
        <w:tc>
          <w:tcPr>
            <w:tcW w:w="6312" w:type="dxa"/>
            <w:tcBorders>
              <w:top w:val="nil"/>
              <w:left w:val="nil"/>
              <w:bottom w:val="nil"/>
              <w:right w:val="nil"/>
            </w:tcBorders>
            <w:tcMar>
              <w:top w:w="0" w:type="dxa"/>
              <w:left w:w="62" w:type="dxa"/>
              <w:bottom w:w="0" w:type="dxa"/>
              <w:right w:w="62" w:type="dxa"/>
            </w:tcMar>
          </w:tcPr>
          <w:p w:rsidR="00000000" w:rsidRPr="006C51D2" w:rsidP="006C51D2">
            <w:pPr>
              <w:pStyle w:val="List"/>
            </w:pPr>
            <w:r w:rsidRPr="006C51D2">
              <w:t>4.1</w:t>
            </w:r>
            <w:r w:rsidRPr="006C51D2">
              <w:tab/>
              <w:t>Identify transport requirements and engage carriers as required.</w:t>
            </w:r>
          </w:p>
          <w:p w:rsidR="00000000" w:rsidRPr="006C51D2" w:rsidP="006C51D2">
            <w:pPr>
              <w:pStyle w:val="List"/>
            </w:pPr>
            <w:r w:rsidRPr="006C51D2">
              <w:t>4.2</w:t>
            </w:r>
            <w:r w:rsidRPr="006C51D2">
              <w:tab/>
              <w:t>Arrange transport timing and delivery of product with carrier, proces</w:t>
            </w:r>
            <w:r w:rsidRPr="006C51D2">
              <w:t>sing and or selling facility and, where appropriate, agent.</w:t>
            </w:r>
          </w:p>
          <w:p w:rsidR="00000000" w:rsidRPr="006C51D2" w:rsidP="006C51D2">
            <w:pPr>
              <w:pStyle w:val="List"/>
            </w:pPr>
            <w:r w:rsidRPr="006C51D2">
              <w:t>4.3</w:t>
            </w:r>
            <w:r w:rsidRPr="006C51D2">
              <w:tab/>
              <w:t>Comply with any special requirements to ensure appropriate transport.</w:t>
            </w:r>
          </w:p>
          <w:p w:rsidR="00000000" w:rsidP="006C51D2">
            <w:pPr>
              <w:pStyle w:val="List"/>
              <w:rPr>
                <w:lang w:val="en-NZ"/>
              </w:rPr>
            </w:pPr>
            <w:r w:rsidRPr="006C51D2">
              <w:t>4.4</w:t>
            </w:r>
            <w:r w:rsidRPr="006C51D2">
              <w:tab/>
              <w:t>Comply with all relevant legislative requirements.</w:t>
            </w:r>
          </w:p>
        </w:tc>
      </w:tr>
      <w:tr w:rsidTr="006C51D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C51D2">
            <w:pPr>
              <w:pStyle w:val="List"/>
              <w:rPr>
                <w:lang w:val="en-NZ"/>
              </w:rPr>
            </w:pPr>
            <w:r w:rsidRPr="006C51D2">
              <w:t>5.</w:t>
            </w:r>
            <w:r w:rsidRPr="006C51D2">
              <w:tab/>
              <w:t>Keep records</w:t>
            </w:r>
          </w:p>
        </w:tc>
        <w:tc>
          <w:tcPr>
            <w:tcW w:w="6312" w:type="dxa"/>
            <w:tcBorders>
              <w:top w:val="nil"/>
              <w:left w:val="nil"/>
              <w:bottom w:val="nil"/>
              <w:right w:val="nil"/>
            </w:tcBorders>
            <w:tcMar>
              <w:top w:w="0" w:type="dxa"/>
              <w:left w:w="62" w:type="dxa"/>
              <w:bottom w:w="0" w:type="dxa"/>
              <w:right w:w="62" w:type="dxa"/>
            </w:tcMar>
          </w:tcPr>
          <w:p w:rsidR="00000000" w:rsidRPr="006C51D2" w:rsidP="006C51D2">
            <w:pPr>
              <w:pStyle w:val="List"/>
            </w:pPr>
            <w:r w:rsidRPr="006C51D2">
              <w:t>5.1</w:t>
            </w:r>
            <w:r w:rsidRPr="006C51D2">
              <w:tab/>
              <w:t>Complete pre and post sale documentation.</w:t>
            </w:r>
          </w:p>
          <w:p w:rsidR="00000000" w:rsidRPr="006C51D2" w:rsidP="006C51D2">
            <w:pPr>
              <w:pStyle w:val="List"/>
            </w:pPr>
            <w:r w:rsidRPr="006C51D2">
              <w:t>5.2</w:t>
            </w:r>
            <w:r w:rsidRPr="006C51D2">
              <w:tab/>
            </w:r>
            <w:r w:rsidRPr="006C51D2">
              <w:t>Record transactions.</w:t>
            </w:r>
          </w:p>
          <w:p w:rsidR="00000000" w:rsidRPr="006C51D2" w:rsidP="006C51D2">
            <w:pPr>
              <w:pStyle w:val="List"/>
            </w:pPr>
            <w:r w:rsidRPr="006C51D2">
              <w:t>5.3</w:t>
            </w:r>
            <w:r w:rsidRPr="006C51D2">
              <w:tab/>
              <w:t>Document customer feedback and identify and record potential improvements.</w:t>
            </w:r>
          </w:p>
        </w:tc>
      </w:tr>
    </w:tbl>
    <w:p w:rsidR="00000000" w:rsidRPr="006C51D2" w:rsidP="006C51D2">
      <w:pPr>
        <w:pStyle w:val="BodyText"/>
      </w:pPr>
    </w:p>
    <w:p w:rsidR="00000000" w:rsidRPr="006C51D2" w:rsidP="006C51D2">
      <w:pPr>
        <w:pStyle w:val="AllowPageBreak"/>
      </w:pPr>
    </w:p>
    <w:p w:rsidR="00000000" w:rsidRPr="006C51D2" w:rsidP="006C51D2">
      <w:pPr>
        <w:pStyle w:val="Heading1"/>
      </w:pPr>
      <w:bookmarkStart w:id="9" w:name="O_473792"/>
      <w:bookmarkEnd w:id="9"/>
      <w:r w:rsidRPr="006C51D2">
        <w:t>Required Skills and Knowledge</w:t>
      </w:r>
    </w:p>
    <w:tbl>
      <w:tblPr>
        <w:tblW w:w="0" w:type="auto"/>
        <w:tblLayout w:type="fixed"/>
        <w:tblCellMar>
          <w:left w:w="62" w:type="dxa"/>
          <w:right w:w="62" w:type="dxa"/>
        </w:tblCellMar>
        <w:tblLook w:val="0000"/>
      </w:tblPr>
      <w:tblGrid>
        <w:gridCol w:w="8522"/>
      </w:tblGrid>
      <w:tr w:rsidTr="007D20E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C51D2">
            <w:pPr>
              <w:pStyle w:val="BodyText"/>
              <w:rPr>
                <w:lang w:val="en-NZ"/>
              </w:rPr>
            </w:pPr>
            <w:r w:rsidRPr="006C51D2">
              <w:t>This section describes the skills and knowledge required for this unit.</w:t>
            </w:r>
          </w:p>
        </w:tc>
      </w:tr>
      <w:tr w:rsidTr="007D20E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C51D2" w:rsidP="006C51D2">
            <w:pPr>
              <w:pStyle w:val="TableHeading"/>
            </w:pPr>
            <w:r w:rsidRPr="006C51D2">
              <w:t>Required skills include:</w:t>
            </w:r>
          </w:p>
          <w:p w:rsidR="00000000" w:rsidP="006C51D2">
            <w:pPr>
              <w:pStyle w:val="BodyText"/>
              <w:rPr>
                <w:lang w:val="en-NZ"/>
              </w:rPr>
            </w:pPr>
            <w:r w:rsidRPr="006C51D2">
              <w:rPr>
                <w:rStyle w:val="SpecialBold"/>
              </w:rPr>
              <w:t>Ability to:</w:t>
            </w:r>
          </w:p>
        </w:tc>
      </w:tr>
      <w:tr w:rsidTr="007D20E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C51D2" w:rsidP="006C51D2">
            <w:pPr>
              <w:pStyle w:val="ListBullet"/>
            </w:pPr>
            <w:r w:rsidRPr="006C51D2">
              <w:t>focus on the customer</w:t>
            </w:r>
          </w:p>
          <w:p w:rsidR="00000000" w:rsidRPr="006C51D2" w:rsidP="006C51D2">
            <w:pPr>
              <w:pStyle w:val="ListBullet"/>
            </w:pPr>
            <w:r w:rsidRPr="006C51D2">
              <w:t>work collaboratively with others</w:t>
            </w:r>
          </w:p>
          <w:p w:rsidR="00000000" w:rsidRPr="006C51D2" w:rsidP="006C51D2">
            <w:pPr>
              <w:pStyle w:val="ListBullet"/>
            </w:pPr>
            <w:r w:rsidRPr="006C51D2">
              <w:t>adapt appropriately to cultural differences in the community market place, including modes of behaviour and interactions with others</w:t>
            </w:r>
          </w:p>
          <w:p w:rsidR="00000000" w:rsidRPr="006C51D2" w:rsidP="006C51D2">
            <w:pPr>
              <w:pStyle w:val="ListBullet"/>
            </w:pPr>
            <w:r w:rsidRPr="006C51D2">
              <w:t>work with attention to detail and thoroughness</w:t>
            </w:r>
          </w:p>
          <w:p w:rsidR="00000000" w:rsidRPr="006C51D2" w:rsidP="006C51D2">
            <w:pPr>
              <w:pStyle w:val="ListBullet"/>
            </w:pPr>
            <w:r w:rsidRPr="006C51D2">
              <w:t xml:space="preserve">use rural produce marketing and presentation skills </w:t>
            </w:r>
          </w:p>
          <w:p w:rsidR="00000000" w:rsidRPr="006C51D2" w:rsidP="006C51D2">
            <w:pPr>
              <w:pStyle w:val="ListBullet"/>
            </w:pPr>
            <w:r w:rsidRPr="006C51D2">
              <w:t>interpret, analyse and extract information from a range sources such as professional literature, legal documents, discussions and workshops</w:t>
            </w:r>
          </w:p>
          <w:p w:rsidR="00000000" w:rsidRPr="006C51D2" w:rsidP="006C51D2">
            <w:pPr>
              <w:pStyle w:val="ListBullet"/>
            </w:pPr>
            <w:r w:rsidRPr="006C51D2">
              <w:t>communicate detailed and complex information in written and ora</w:t>
            </w:r>
            <w:r w:rsidRPr="006C51D2">
              <w:t>l form with people both inside and outside the organisation</w:t>
            </w:r>
          </w:p>
          <w:p w:rsidR="00000000" w:rsidRPr="006C51D2" w:rsidP="006C51D2">
            <w:pPr>
              <w:pStyle w:val="ListBullet"/>
            </w:pPr>
            <w:r w:rsidRPr="006C51D2">
              <w:t>converse and liaise with industry contacts, relevant stakeholders, staff and family regarding marketing through a community based scheme</w:t>
            </w:r>
          </w:p>
          <w:p w:rsidR="00000000" w:rsidRPr="006C51D2" w:rsidP="006C51D2">
            <w:pPr>
              <w:pStyle w:val="ListBullet"/>
            </w:pPr>
            <w:r w:rsidRPr="006C51D2">
              <w:t>identify and build strategic industry relationships and est</w:t>
            </w:r>
            <w:r w:rsidRPr="006C51D2">
              <w:t>ablish and use network and support groups</w:t>
            </w:r>
          </w:p>
          <w:p w:rsidR="00000000" w:rsidRPr="006C51D2" w:rsidP="006C51D2">
            <w:pPr>
              <w:pStyle w:val="ListBullet"/>
            </w:pPr>
            <w:r w:rsidRPr="006C51D2">
              <w:t xml:space="preserve">measure, calculate and estimate material quantities </w:t>
            </w:r>
          </w:p>
          <w:p w:rsidR="00000000" w:rsidRPr="006C51D2" w:rsidP="006C51D2">
            <w:pPr>
              <w:pStyle w:val="ListBullet"/>
            </w:pPr>
            <w:r w:rsidRPr="006C51D2">
              <w:t>assess and adopt profitable innovations</w:t>
            </w:r>
          </w:p>
          <w:p w:rsidR="00000000" w:rsidRPr="006C51D2" w:rsidP="006C51D2">
            <w:pPr>
              <w:pStyle w:val="ListBullet"/>
            </w:pPr>
            <w:r w:rsidRPr="006C51D2">
              <w:t>calculate financial returns</w:t>
            </w:r>
          </w:p>
          <w:p w:rsidR="00000000" w:rsidRPr="006C51D2" w:rsidP="006C51D2">
            <w:pPr>
              <w:pStyle w:val="ListBullet"/>
            </w:pPr>
            <w:r w:rsidRPr="006C51D2">
              <w:t>use appropriate technology, including software</w:t>
            </w:r>
          </w:p>
          <w:p w:rsidR="00000000" w:rsidP="006C51D2">
            <w:pPr>
              <w:pStyle w:val="ListBullet"/>
              <w:rPr>
                <w:lang w:val="en-NZ"/>
              </w:rPr>
            </w:pPr>
            <w:r w:rsidRPr="006C51D2">
              <w:t>implement contingency plans for unplanned even</w:t>
            </w:r>
            <w:r w:rsidRPr="006C51D2">
              <w:t>ts such as problems arising during the supply and management of community marketing activities</w:t>
            </w:r>
          </w:p>
        </w:tc>
      </w:tr>
      <w:tr w:rsidTr="007D20E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C51D2" w:rsidP="006C51D2">
            <w:pPr>
              <w:pStyle w:val="TableHeading"/>
            </w:pPr>
            <w:r w:rsidRPr="006C51D2">
              <w:t>Required knowledge includes:</w:t>
            </w:r>
          </w:p>
          <w:p w:rsidR="00000000" w:rsidP="006C51D2">
            <w:pPr>
              <w:pStyle w:val="BodyText"/>
              <w:rPr>
                <w:lang w:val="en-NZ"/>
              </w:rPr>
            </w:pPr>
            <w:r w:rsidRPr="006C51D2">
              <w:rPr>
                <w:rStyle w:val="SpecialBold"/>
              </w:rPr>
              <w:t>Knowledge of:</w:t>
            </w:r>
          </w:p>
        </w:tc>
      </w:tr>
      <w:tr w:rsidTr="007D20E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C51D2" w:rsidP="006C51D2">
            <w:pPr>
              <w:pStyle w:val="ListBullet"/>
            </w:pPr>
            <w:r w:rsidRPr="006C51D2">
              <w:t>applicable federal, state or territory legislation, regulations, standards, codes of practice and established safe p</w:t>
            </w:r>
            <w:r w:rsidRPr="006C51D2">
              <w:t>ractices relevant to the full range of processes in selling produce through community based markets</w:t>
            </w:r>
          </w:p>
          <w:p w:rsidR="00000000" w:rsidRPr="006C51D2" w:rsidP="006C51D2">
            <w:pPr>
              <w:pStyle w:val="ListBullet"/>
            </w:pPr>
            <w:r w:rsidRPr="006C51D2">
              <w:t>relevant legislation and regulations relating to OHS</w:t>
            </w:r>
          </w:p>
          <w:p w:rsidR="00000000" w:rsidRPr="006C51D2" w:rsidP="006C51D2">
            <w:pPr>
              <w:pStyle w:val="ListBullet"/>
            </w:pPr>
            <w:r w:rsidRPr="006C51D2">
              <w:t>organic certification systems and standards</w:t>
            </w:r>
          </w:p>
          <w:p w:rsidR="00000000" w:rsidRPr="006C51D2" w:rsidP="006C51D2">
            <w:pPr>
              <w:pStyle w:val="ListBullet"/>
            </w:pPr>
            <w:r w:rsidRPr="006C51D2">
              <w:t>organisation policies and procedures related to supply chain management, purchasing, and contracting and tendering</w:t>
            </w:r>
          </w:p>
          <w:p w:rsidR="00000000" w:rsidRPr="006C51D2" w:rsidP="006C51D2">
            <w:pPr>
              <w:pStyle w:val="ListBullet"/>
            </w:pPr>
            <w:r w:rsidRPr="006C51D2">
              <w:t>characteristics and composition of farm business marketing plans</w:t>
            </w:r>
          </w:p>
          <w:p w:rsidR="00000000" w:rsidRPr="006C51D2" w:rsidP="006C51D2">
            <w:pPr>
              <w:pStyle w:val="ListBullet"/>
            </w:pPr>
            <w:r w:rsidRPr="006C51D2">
              <w:t>characteristics of community marketing schemes and the steps within a farm p</w:t>
            </w:r>
            <w:r w:rsidRPr="006C51D2">
              <w:t>roduce supply chain</w:t>
            </w:r>
          </w:p>
          <w:p w:rsidR="00000000" w:rsidRPr="006C51D2" w:rsidP="006C51D2">
            <w:pPr>
              <w:pStyle w:val="ListBullet"/>
            </w:pPr>
            <w:r w:rsidRPr="006C51D2">
              <w:t>product knowledge related to goods and services required by the organisation</w:t>
            </w:r>
          </w:p>
          <w:p w:rsidR="00000000" w:rsidRPr="006C51D2" w:rsidP="006C51D2">
            <w:pPr>
              <w:pStyle w:val="ListBullet"/>
            </w:pPr>
            <w:r w:rsidRPr="006C51D2">
              <w:t xml:space="preserve">ways to build trust and collaboration as opposed to competition </w:t>
            </w:r>
          </w:p>
          <w:p w:rsidR="00000000" w:rsidRPr="006C51D2" w:rsidP="006C51D2">
            <w:pPr>
              <w:pStyle w:val="ListBullet"/>
            </w:pPr>
            <w:r w:rsidRPr="006C51D2">
              <w:t>business terms and conditions for purchasing, tendering and contracting</w:t>
            </w:r>
          </w:p>
          <w:p w:rsidR="00000000" w:rsidRPr="006C51D2" w:rsidP="006C51D2">
            <w:pPr>
              <w:pStyle w:val="ListBullet"/>
            </w:pPr>
            <w:r w:rsidRPr="006C51D2">
              <w:t>ethical behaviour</w:t>
            </w:r>
          </w:p>
          <w:p w:rsidR="00000000" w:rsidRPr="006C51D2" w:rsidP="006C51D2">
            <w:pPr>
              <w:pStyle w:val="ListBullet"/>
            </w:pPr>
            <w:r w:rsidRPr="006C51D2">
              <w:t>esta</w:t>
            </w:r>
            <w:r w:rsidRPr="006C51D2">
              <w:t>blished communication channels and protocols</w:t>
            </w:r>
          </w:p>
          <w:p w:rsidR="00000000" w:rsidRPr="006C51D2" w:rsidP="006C51D2">
            <w:pPr>
              <w:pStyle w:val="ListBullet"/>
            </w:pPr>
            <w:r w:rsidRPr="006C51D2">
              <w:t>procedures for operating electronic communications equipment</w:t>
            </w:r>
          </w:p>
          <w:p w:rsidR="00000000" w:rsidRPr="006C51D2" w:rsidP="006C51D2">
            <w:pPr>
              <w:pStyle w:val="ListBullet"/>
            </w:pPr>
            <w:r w:rsidRPr="006C51D2">
              <w:t>procedures for recording and reporting workplace information and completing relevant documentation.</w:t>
            </w:r>
          </w:p>
        </w:tc>
      </w:tr>
    </w:tbl>
    <w:p w:rsidR="00000000" w:rsidRPr="006C51D2" w:rsidP="006C51D2">
      <w:pPr>
        <w:pStyle w:val="BodyText"/>
      </w:pPr>
    </w:p>
    <w:p w:rsidR="00000000" w:rsidRPr="006C51D2" w:rsidP="006C51D2">
      <w:pPr>
        <w:pStyle w:val="AllowPageBreak"/>
      </w:pPr>
    </w:p>
    <w:p w:rsidR="00000000" w:rsidRPr="006C51D2" w:rsidP="006C51D2">
      <w:pPr>
        <w:pStyle w:val="Heading1"/>
      </w:pPr>
      <w:bookmarkStart w:id="10" w:name="O_473793"/>
      <w:bookmarkEnd w:id="10"/>
      <w:r w:rsidRPr="006C51D2">
        <w:t>Evidence Guide</w:t>
      </w:r>
    </w:p>
    <w:tbl>
      <w:tblPr>
        <w:tblW w:w="0" w:type="auto"/>
        <w:tblLayout w:type="fixed"/>
        <w:tblCellMar>
          <w:left w:w="62" w:type="dxa"/>
          <w:right w:w="62" w:type="dxa"/>
        </w:tblCellMar>
        <w:tblLook w:val="0000"/>
      </w:tblPr>
      <w:tblGrid>
        <w:gridCol w:w="3674"/>
        <w:gridCol w:w="5398"/>
      </w:tblGrid>
      <w:tr w:rsidTr="006C51D2">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1D2">
            <w:pPr>
              <w:pStyle w:val="BodyText"/>
              <w:rPr>
                <w:lang w:val="en-NZ"/>
              </w:rPr>
            </w:pPr>
            <w:r w:rsidRPr="006C51D2">
              <w:t>The evidence gui</w:t>
            </w:r>
            <w:r w:rsidRPr="006C51D2">
              <w:t>de provides advice on assessment and must be read in conjunction with the performance criteria, required skills and knowledge, range statement and the Assessment Guidelines for the Training Package.</w:t>
            </w:r>
          </w:p>
        </w:tc>
      </w:tr>
      <w:tr w:rsidTr="006C51D2">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1D2">
            <w:pPr>
              <w:pStyle w:val="BodyText"/>
              <w:rPr>
                <w:lang w:val="en-NZ"/>
              </w:rPr>
            </w:pPr>
            <w:r w:rsidRPr="006C51D2">
              <w:t>Overview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1D2">
            <w:pPr>
              <w:pStyle w:val="BodyText"/>
              <w:rPr>
                <w:lang w:val="en-NZ"/>
              </w:rPr>
            </w:pPr>
            <w:r w:rsidRPr="006C51D2">
              <w:t>A person who demonstrates competency in this Unit must be able to provide evidence that they can arrange the necessary processes to sell rural produce through community based markets</w:t>
            </w:r>
          </w:p>
        </w:tc>
      </w:tr>
      <w:tr w:rsidTr="006C51D2">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1D2">
            <w:pPr>
              <w:pStyle w:val="BodyText"/>
              <w:rPr>
                <w:lang w:val="en-NZ"/>
              </w:rPr>
            </w:pPr>
            <w:r w:rsidRPr="006C51D2">
              <w:t>Critical aspects for assessment and evidence required to demonstrate com</w:t>
            </w:r>
            <w:r w:rsidRPr="006C51D2">
              <w:t>petency in this Unit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51D2" w:rsidP="006C51D2">
            <w:pPr>
              <w:pStyle w:val="BodyText"/>
            </w:pPr>
            <w:r w:rsidRPr="006C51D2">
              <w:t>The evidence required to demonstrate competency in this Unit must be relevant to workplace operations and holistically satisfy all of the requirements of the performance criteria and required skills and knowledge and include achievemen</w:t>
            </w:r>
            <w:r w:rsidRPr="006C51D2">
              <w:t>t of the following:</w:t>
            </w:r>
          </w:p>
          <w:p w:rsidR="00000000" w:rsidRPr="006C51D2" w:rsidP="006C51D2">
            <w:pPr>
              <w:pStyle w:val="ListBullet"/>
            </w:pPr>
            <w:r w:rsidRPr="006C51D2">
              <w:t>identify farm produce selling options</w:t>
            </w:r>
          </w:p>
          <w:p w:rsidR="00000000" w:rsidRPr="006C51D2" w:rsidP="006C51D2">
            <w:pPr>
              <w:pStyle w:val="ListBullet"/>
            </w:pPr>
            <w:r w:rsidRPr="006C51D2">
              <w:t>identify and comply with requirements of a community marketing scheme and its characteristics</w:t>
            </w:r>
          </w:p>
          <w:p w:rsidR="00000000" w:rsidRPr="006C51D2" w:rsidP="006C51D2">
            <w:pPr>
              <w:pStyle w:val="ListBullet"/>
            </w:pPr>
            <w:r w:rsidRPr="006C51D2">
              <w:t>establish relationships with community stakeholders and customers</w:t>
            </w:r>
          </w:p>
          <w:p w:rsidR="00000000" w:rsidRPr="006C51D2" w:rsidP="006C51D2">
            <w:pPr>
              <w:pStyle w:val="ListBullet"/>
            </w:pPr>
            <w:r w:rsidRPr="006C51D2">
              <w:t>monitor and record community satisfact</w:t>
            </w:r>
            <w:r w:rsidRPr="006C51D2">
              <w:t>ion levels and customer feedback and address concerns</w:t>
            </w:r>
          </w:p>
          <w:p w:rsidR="00000000" w:rsidRPr="006C51D2" w:rsidP="006C51D2">
            <w:pPr>
              <w:pStyle w:val="ListBullet"/>
            </w:pPr>
            <w:r w:rsidRPr="006C51D2">
              <w:t>communicate the ‘farm story’ and the uniqueness of the enterprise to the community</w:t>
            </w:r>
          </w:p>
          <w:p w:rsidR="00000000" w:rsidRPr="006C51D2" w:rsidP="006C51D2">
            <w:pPr>
              <w:pStyle w:val="ListBullet"/>
            </w:pPr>
            <w:r w:rsidRPr="006C51D2">
              <w:t>arrange timely transport and delivery of produce and address any special transport requirements</w:t>
            </w:r>
          </w:p>
          <w:p w:rsidR="00000000" w:rsidRPr="006C51D2" w:rsidP="006C51D2">
            <w:pPr>
              <w:pStyle w:val="ListBullet"/>
            </w:pPr>
            <w:r w:rsidRPr="006C51D2">
              <w:t>comply with transport l</w:t>
            </w:r>
            <w:r w:rsidRPr="006C51D2">
              <w:t>egislative requirements</w:t>
            </w:r>
          </w:p>
          <w:p w:rsidR="00000000" w:rsidRPr="006C51D2" w:rsidP="006C51D2">
            <w:pPr>
              <w:pStyle w:val="ListBullet"/>
            </w:pPr>
            <w:r w:rsidRPr="006C51D2">
              <w:t>accurately record pre and post sale documentation and transactions</w:t>
            </w:r>
          </w:p>
          <w:p w:rsidR="00000000" w:rsidP="006C51D2">
            <w:pPr>
              <w:pStyle w:val="ListBullet"/>
              <w:rPr>
                <w:lang w:val="en-NZ"/>
              </w:rPr>
            </w:pPr>
            <w:r w:rsidRPr="006C51D2">
              <w:t>identify and record potential improvements.</w:t>
            </w:r>
          </w:p>
        </w:tc>
      </w:tr>
      <w:tr w:rsidTr="006C51D2">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1D2">
            <w:pPr>
              <w:pStyle w:val="BodyText"/>
              <w:rPr>
                <w:lang w:val="en-NZ"/>
              </w:rPr>
            </w:pPr>
            <w:r w:rsidRPr="006C51D2">
              <w:t>Context of and specific resources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1D2">
            <w:pPr>
              <w:pStyle w:val="BodyText"/>
              <w:rPr>
                <w:lang w:val="en-NZ"/>
              </w:rPr>
            </w:pPr>
            <w:r w:rsidRPr="006C51D2">
              <w:t>Competency requires the application of work practices under work conditions. Selection and use of resources for some worksites may differ due to the regional or enterprise circumstances.</w:t>
            </w:r>
          </w:p>
        </w:tc>
      </w:tr>
      <w:tr w:rsidTr="006C51D2">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1D2">
            <w:pPr>
              <w:pStyle w:val="BodyText"/>
              <w:rPr>
                <w:lang w:val="en-NZ"/>
              </w:rPr>
            </w:pPr>
            <w:r w:rsidRPr="006C51D2">
              <w:t>Method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51D2" w:rsidP="006C51D2">
            <w:pPr>
              <w:pStyle w:val="ListBullet"/>
            </w:pPr>
            <w:r w:rsidRPr="006C51D2">
              <w:t>Assessment methods must satisfy the endorsed As</w:t>
            </w:r>
            <w:r w:rsidRPr="006C51D2">
              <w:t>sessment Guidelines of the AHC10 Training Package and can be assessed holistically with other Units.</w:t>
            </w:r>
          </w:p>
          <w:p w:rsidR="00000000" w:rsidRPr="006C51D2" w:rsidP="006C51D2">
            <w:pPr>
              <w:pStyle w:val="ListBullet"/>
            </w:pPr>
            <w:r w:rsidRPr="006C51D2">
              <w:t>Assessment methods must confirm consistency and accuracy of performance (over time and in a range of workplace relevant contexts) together with application</w:t>
            </w:r>
            <w:r w:rsidRPr="006C51D2">
              <w:t xml:space="preserve"> of required knowledge.</w:t>
            </w:r>
          </w:p>
          <w:p w:rsidR="00000000" w:rsidRPr="006C51D2" w:rsidP="006C51D2">
            <w:pPr>
              <w:pStyle w:val="ListBullet"/>
            </w:pPr>
            <w:r w:rsidRPr="006C51D2">
              <w:t xml:space="preserve">Assessment must be by direct observation of tasks, </w:t>
            </w:r>
            <w:r w:rsidRPr="006C51D2">
              <w:t>with questioning on required knowledge and it must also reinforce the integration of employability skills.</w:t>
            </w:r>
          </w:p>
          <w:p w:rsidR="00000000" w:rsidRPr="006C51D2" w:rsidP="006C51D2">
            <w:pPr>
              <w:pStyle w:val="ListBullet"/>
            </w:pPr>
            <w:r w:rsidRPr="006C51D2">
              <w:t>Assessment methods must confirm the ability to access, interpret and apply</w:t>
            </w:r>
            <w:r w:rsidRPr="006C51D2">
              <w:t xml:space="preserve"> the required knowledge.</w:t>
            </w:r>
          </w:p>
          <w:p w:rsidR="00000000" w:rsidRPr="006C51D2" w:rsidP="006C51D2">
            <w:pPr>
              <w:pStyle w:val="ListBullet"/>
            </w:pPr>
            <w:r w:rsidRPr="006C51D2">
              <w:t>Assessment may be applied under project-related conditions (real or simulated) and require evidence of process.</w:t>
            </w:r>
          </w:p>
          <w:p w:rsidR="00000000" w:rsidRPr="006C51D2" w:rsidP="006C51D2">
            <w:pPr>
              <w:pStyle w:val="ListBullet"/>
            </w:pPr>
            <w:r w:rsidRPr="006C51D2">
              <w:t>Assessment must confirm a reasonable inference that competency is able not only to be satisfied under the particular ci</w:t>
            </w:r>
            <w:r w:rsidRPr="006C51D2">
              <w:t>rcumstance, but is able to be transferred to other circumstances.</w:t>
            </w:r>
          </w:p>
          <w:p w:rsidR="00000000" w:rsidRPr="006C51D2" w:rsidP="006C51D2">
            <w:pPr>
              <w:pStyle w:val="ListBullet"/>
            </w:pPr>
            <w:r w:rsidRPr="006C51D2">
              <w:t>Assessment may be in conjunction with assessment of other Units of Competency.</w:t>
            </w:r>
          </w:p>
          <w:p w:rsidR="00000000" w:rsidRPr="006C51D2" w:rsidP="006C51D2">
            <w:pPr>
              <w:pStyle w:val="ListBullet"/>
            </w:pPr>
            <w:r w:rsidRPr="006C51D2">
              <w:t>The assessment environment should not disadvantage the candidate.</w:t>
            </w:r>
          </w:p>
          <w:p w:rsidR="00000000" w:rsidRPr="006C51D2" w:rsidP="006C51D2">
            <w:pPr>
              <w:pStyle w:val="ListBullet"/>
            </w:pPr>
            <w:r w:rsidRPr="006C51D2">
              <w:t>Assessment practices should take into account</w:t>
            </w:r>
            <w:r w:rsidRPr="006C51D2">
              <w:t xml:space="preserve"> any relevant language or cultural issues related to Aboriginality, gender or language backgrounds other than English.</w:t>
            </w:r>
          </w:p>
          <w:p w:rsidR="00000000" w:rsidRPr="006C51D2" w:rsidP="006C51D2">
            <w:pPr>
              <w:pStyle w:val="ListBullet"/>
            </w:pPr>
            <w:r w:rsidRPr="006C51D2">
              <w:t>Where the participant has a disability, reasonable adjustment may be applied during assessment.</w:t>
            </w:r>
          </w:p>
          <w:p w:rsidR="00000000" w:rsidP="006C51D2">
            <w:pPr>
              <w:pStyle w:val="ListBullet"/>
              <w:rPr>
                <w:lang w:val="en-NZ"/>
              </w:rPr>
            </w:pPr>
            <w:r w:rsidRPr="006C51D2">
              <w:t>Language and literacy demands of the asse</w:t>
            </w:r>
            <w:r w:rsidRPr="006C51D2">
              <w:t>ssment task should not be higher than those of the work role.</w:t>
            </w:r>
          </w:p>
        </w:tc>
      </w:tr>
      <w:tr w:rsidTr="006C51D2">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1D2">
            <w:pPr>
              <w:pStyle w:val="BodyText"/>
              <w:rPr>
                <w:lang w:val="en-NZ"/>
              </w:rPr>
            </w:pPr>
            <w:r w:rsidRPr="006C51D2">
              <w:t>Guidance information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51D2" w:rsidP="006C51D2">
            <w:pPr>
              <w:pStyle w:val="BodyText"/>
            </w:pPr>
            <w:r w:rsidRPr="006C51D2">
              <w:t>To ensure consistency of performance, competency should be demonstrated on more than one occasion over a period of time in order to cover a variety of circum</w:t>
            </w:r>
            <w:r w:rsidRPr="006C51D2">
              <w:t>stances, cases and responsibilities, and where possible, over a number of assessment activities.</w:t>
            </w:r>
          </w:p>
        </w:tc>
      </w:tr>
    </w:tbl>
    <w:p w:rsidR="00000000" w:rsidRPr="006C51D2" w:rsidP="006C51D2">
      <w:pPr>
        <w:pStyle w:val="BodyText"/>
      </w:pPr>
    </w:p>
    <w:p w:rsidR="00000000" w:rsidRPr="006C51D2" w:rsidP="006C51D2">
      <w:pPr>
        <w:pStyle w:val="AllowPageBreak"/>
      </w:pPr>
    </w:p>
    <w:p w:rsidR="00000000" w:rsidRPr="006C51D2" w:rsidP="006C51D2">
      <w:pPr>
        <w:pStyle w:val="Heading1"/>
      </w:pPr>
      <w:bookmarkStart w:id="11" w:name="O_473794"/>
      <w:bookmarkEnd w:id="11"/>
      <w:r w:rsidRPr="006C51D2">
        <w:t>Range Statement</w:t>
      </w:r>
    </w:p>
    <w:tbl>
      <w:tblPr>
        <w:tblW w:w="0" w:type="auto"/>
        <w:tblLayout w:type="fixed"/>
        <w:tblCellMar>
          <w:left w:w="62" w:type="dxa"/>
          <w:right w:w="62" w:type="dxa"/>
        </w:tblCellMar>
        <w:tblLook w:val="0000"/>
      </w:tblPr>
      <w:tblGrid>
        <w:gridCol w:w="3674"/>
        <w:gridCol w:w="5398"/>
      </w:tblGrid>
      <w:tr w:rsidTr="006C51D2">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1D2">
            <w:pPr>
              <w:pStyle w:val="BodyText"/>
              <w:rPr>
                <w:lang w:val="en-NZ"/>
              </w:rPr>
            </w:pPr>
            <w:r w:rsidRPr="006C51D2">
              <w:t>The range statement relates to the Unit of Competency as a whole. It allows for different work environments and situations that may affect performance. Bold italicised wording, if used in the performance criteria, is detailed below. Essential operating con</w:t>
            </w:r>
            <w:r w:rsidRPr="006C51D2">
              <w:t>ditions that may be present with training and assessment (depending on the work situation, needs of the candidate, accessibility of the item, and local industry and regional contexts) may also be included.</w:t>
            </w:r>
          </w:p>
        </w:tc>
      </w:tr>
      <w:tr w:rsidTr="006C51D2">
        <w:tblPrEx>
          <w:tblW w:w="0" w:type="auto"/>
          <w:tblLayout w:type="fixed"/>
          <w:tblCellMar>
            <w:left w:w="62" w:type="dxa"/>
            <w:right w:w="62" w:type="dxa"/>
          </w:tblCellMar>
          <w:tblLook w:val="0000"/>
        </w:tblPrEx>
        <w:trPr>
          <w:trHeight w:val="1106"/>
        </w:trPr>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1D2">
            <w:pPr>
              <w:pStyle w:val="BodyText"/>
              <w:rPr>
                <w:lang w:val="en-NZ"/>
              </w:rPr>
            </w:pPr>
            <w:r w:rsidRPr="006C51D2">
              <w:rPr>
                <w:rStyle w:val="BoldandItalics"/>
              </w:rPr>
              <w:t>Community based selling schemes</w:t>
            </w:r>
            <w:r w:rsidRPr="006C51D2">
              <w:t xml:space="preserve">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51D2" w:rsidP="006C51D2">
            <w:pPr>
              <w:pStyle w:val="ListBullet"/>
            </w:pPr>
            <w:r w:rsidRPr="006C51D2">
              <w:t>box</w:t>
            </w:r>
            <w:r w:rsidRPr="006C51D2">
              <w:t xml:space="preserve">ed schemes </w:t>
            </w:r>
          </w:p>
          <w:p w:rsidR="00000000" w:rsidRPr="006C51D2" w:rsidP="006C51D2">
            <w:pPr>
              <w:pStyle w:val="ListBullet"/>
            </w:pPr>
            <w:r w:rsidRPr="006C51D2">
              <w:t>farmers markets</w:t>
            </w:r>
          </w:p>
          <w:p w:rsidR="00000000" w:rsidRPr="006C51D2" w:rsidP="006C51D2">
            <w:pPr>
              <w:pStyle w:val="ListBullet"/>
            </w:pPr>
            <w:r w:rsidRPr="006C51D2">
              <w:t xml:space="preserve">roadside stall </w:t>
            </w:r>
          </w:p>
          <w:p w:rsidR="00000000" w:rsidRPr="006C51D2" w:rsidP="006C51D2">
            <w:pPr>
              <w:pStyle w:val="ListBullet"/>
            </w:pPr>
            <w:r w:rsidRPr="006C51D2">
              <w:t>community supported agriculture</w:t>
            </w:r>
          </w:p>
          <w:p w:rsidR="00000000" w:rsidRPr="006C51D2" w:rsidP="006C51D2">
            <w:pPr>
              <w:pStyle w:val="ListBullet"/>
            </w:pPr>
            <w:r w:rsidRPr="006C51D2">
              <w:t>subscription selling</w:t>
            </w:r>
          </w:p>
          <w:p w:rsidR="00000000" w:rsidP="006C51D2">
            <w:pPr>
              <w:pStyle w:val="ListBullet"/>
              <w:rPr>
                <w:lang w:val="en-NZ"/>
              </w:rPr>
            </w:pPr>
            <w:r w:rsidRPr="006C51D2">
              <w:t>direct selling.</w:t>
            </w:r>
          </w:p>
        </w:tc>
      </w:tr>
      <w:tr w:rsidTr="006C51D2">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1D2">
            <w:pPr>
              <w:pStyle w:val="BodyText"/>
              <w:rPr>
                <w:lang w:val="en-NZ"/>
              </w:rPr>
            </w:pPr>
            <w:r w:rsidRPr="006C51D2">
              <w:rPr>
                <w:rStyle w:val="BoldandItalics"/>
              </w:rPr>
              <w:t>Characteristics of the farm business produce</w:t>
            </w:r>
            <w:r w:rsidRPr="006C51D2">
              <w:t xml:space="preserve">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51D2" w:rsidP="006C51D2">
            <w:pPr>
              <w:pStyle w:val="ListBullet"/>
            </w:pPr>
            <w:r w:rsidRPr="006C51D2">
              <w:t>organic</w:t>
            </w:r>
          </w:p>
          <w:p w:rsidR="00000000" w:rsidRPr="006C51D2" w:rsidP="006C51D2">
            <w:pPr>
              <w:pStyle w:val="ListBullet"/>
            </w:pPr>
            <w:r w:rsidRPr="006C51D2">
              <w:t>local</w:t>
            </w:r>
          </w:p>
          <w:p w:rsidR="00000000" w:rsidRPr="006C51D2" w:rsidP="006C51D2">
            <w:pPr>
              <w:pStyle w:val="ListBullet"/>
            </w:pPr>
            <w:r w:rsidRPr="006C51D2">
              <w:t>RSPCA cert</w:t>
            </w:r>
          </w:p>
          <w:p w:rsidR="00000000" w:rsidRPr="006C51D2" w:rsidP="006C51D2">
            <w:pPr>
              <w:pStyle w:val="ListBullet"/>
            </w:pPr>
            <w:r w:rsidRPr="006C51D2">
              <w:t>sustainable production elements</w:t>
            </w:r>
          </w:p>
          <w:p w:rsidR="00000000" w:rsidRPr="006C51D2" w:rsidP="006C51D2">
            <w:pPr>
              <w:pStyle w:val="ListBullet"/>
            </w:pPr>
            <w:r w:rsidRPr="006C51D2">
              <w:t>environmental outcomes</w:t>
            </w:r>
          </w:p>
          <w:p w:rsidR="00000000" w:rsidRPr="006C51D2" w:rsidP="006C51D2">
            <w:pPr>
              <w:pStyle w:val="ListBullet"/>
            </w:pPr>
            <w:r w:rsidRPr="006C51D2">
              <w:t>approaches to Environmental protection,</w:t>
            </w:r>
          </w:p>
          <w:p w:rsidR="00000000" w:rsidRPr="006C51D2" w:rsidP="006C51D2">
            <w:pPr>
              <w:pStyle w:val="ListBullet"/>
            </w:pPr>
            <w:r w:rsidRPr="006C51D2">
              <w:t>animal welfare standards</w:t>
            </w:r>
          </w:p>
          <w:p w:rsidR="00000000" w:rsidRPr="006C51D2" w:rsidP="006C51D2">
            <w:pPr>
              <w:pStyle w:val="ListBullet"/>
            </w:pPr>
            <w:r w:rsidRPr="006C51D2">
              <w:t>minimise food miles</w:t>
            </w:r>
          </w:p>
          <w:p w:rsidR="00000000" w:rsidRPr="006C51D2" w:rsidP="006C51D2">
            <w:pPr>
              <w:pStyle w:val="ListBullet"/>
            </w:pPr>
            <w:r w:rsidRPr="006C51D2">
              <w:t>social engagement</w:t>
            </w:r>
          </w:p>
          <w:p w:rsidR="00000000" w:rsidP="006C51D2">
            <w:pPr>
              <w:pStyle w:val="ListBullet"/>
              <w:rPr>
                <w:lang w:val="en-NZ"/>
              </w:rPr>
            </w:pPr>
            <w:r w:rsidRPr="006C51D2">
              <w:t>production system eg biodynamic.</w:t>
            </w:r>
          </w:p>
        </w:tc>
      </w:tr>
      <w:tr w:rsidTr="006C51D2">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1D2">
            <w:pPr>
              <w:pStyle w:val="BodyText"/>
              <w:rPr>
                <w:lang w:val="en-NZ"/>
              </w:rPr>
            </w:pPr>
            <w:r w:rsidRPr="006C51D2">
              <w:rPr>
                <w:rStyle w:val="BoldandItalics"/>
              </w:rPr>
              <w:t>Market requirements</w:t>
            </w:r>
            <w:r w:rsidRPr="006C51D2">
              <w:t xml:space="preserve">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51D2" w:rsidP="006C51D2">
            <w:pPr>
              <w:pStyle w:val="ListBullet"/>
            </w:pPr>
            <w:r w:rsidRPr="006C51D2">
              <w:t>produce specifications</w:t>
            </w:r>
          </w:p>
          <w:p w:rsidR="00000000" w:rsidRPr="006C51D2" w:rsidP="006C51D2">
            <w:pPr>
              <w:pStyle w:val="ListBullet"/>
            </w:pPr>
            <w:r w:rsidRPr="006C51D2">
              <w:t>specific market area</w:t>
            </w:r>
          </w:p>
          <w:p w:rsidR="00000000" w:rsidRPr="006C51D2" w:rsidP="006C51D2">
            <w:pPr>
              <w:pStyle w:val="ListBullet"/>
            </w:pPr>
            <w:r w:rsidRPr="006C51D2">
              <w:t>supply volumes</w:t>
            </w:r>
          </w:p>
          <w:p w:rsidR="00000000" w:rsidRPr="006C51D2" w:rsidP="006C51D2">
            <w:pPr>
              <w:pStyle w:val="ListBullet"/>
            </w:pPr>
            <w:r w:rsidRPr="006C51D2">
              <w:t>portion sizes</w:t>
            </w:r>
          </w:p>
          <w:p w:rsidR="00000000" w:rsidRPr="006C51D2" w:rsidP="006C51D2">
            <w:pPr>
              <w:pStyle w:val="ListBullet"/>
            </w:pPr>
            <w:r w:rsidRPr="006C51D2">
              <w:t>weight</w:t>
            </w:r>
          </w:p>
          <w:p w:rsidR="00000000" w:rsidRPr="006C51D2" w:rsidP="006C51D2">
            <w:pPr>
              <w:pStyle w:val="ListBullet"/>
            </w:pPr>
            <w:r w:rsidRPr="006C51D2">
              <w:t>packaging and labelling</w:t>
            </w:r>
          </w:p>
          <w:p w:rsidR="00000000" w:rsidRPr="006C51D2" w:rsidP="006C51D2">
            <w:pPr>
              <w:pStyle w:val="ListBullet"/>
            </w:pPr>
            <w:r w:rsidRPr="006C51D2">
              <w:t>timing</w:t>
            </w:r>
          </w:p>
          <w:p w:rsidR="00000000" w:rsidRPr="006C51D2" w:rsidP="006C51D2">
            <w:pPr>
              <w:pStyle w:val="ListBullet"/>
            </w:pPr>
            <w:r w:rsidRPr="006C51D2">
              <w:t>quality parameters</w:t>
            </w:r>
          </w:p>
          <w:p w:rsidR="00000000" w:rsidP="006C51D2">
            <w:pPr>
              <w:pStyle w:val="ListBullet"/>
              <w:rPr>
                <w:lang w:val="en-NZ"/>
              </w:rPr>
            </w:pPr>
            <w:r w:rsidRPr="006C51D2">
              <w:t>certification scheme.</w:t>
            </w:r>
          </w:p>
        </w:tc>
      </w:tr>
      <w:tr w:rsidTr="006C51D2">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1D2">
            <w:pPr>
              <w:pStyle w:val="BodyText"/>
              <w:rPr>
                <w:lang w:val="en-NZ"/>
              </w:rPr>
            </w:pPr>
            <w:r w:rsidRPr="006C51D2">
              <w:rPr>
                <w:rStyle w:val="BoldandItalics"/>
              </w:rPr>
              <w:t>Characteristics of the community customers</w:t>
            </w:r>
            <w:r w:rsidRPr="006C51D2">
              <w:t xml:space="preserve"> may be influenced by: </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51D2" w:rsidP="006C51D2">
            <w:pPr>
              <w:pStyle w:val="ListBullet"/>
            </w:pPr>
            <w:r w:rsidRPr="006C51D2">
              <w:t xml:space="preserve">past experiences </w:t>
            </w:r>
          </w:p>
          <w:p w:rsidR="00000000" w:rsidRPr="006C51D2" w:rsidP="006C51D2">
            <w:pPr>
              <w:pStyle w:val="ListBullet"/>
            </w:pPr>
            <w:r w:rsidRPr="006C51D2">
              <w:t>perceptions of the produce</w:t>
            </w:r>
          </w:p>
          <w:p w:rsidR="00000000" w:rsidRPr="006C51D2" w:rsidP="006C51D2">
            <w:pPr>
              <w:pStyle w:val="ListBullet"/>
            </w:pPr>
            <w:r w:rsidRPr="006C51D2">
              <w:t>fresh</w:t>
            </w:r>
          </w:p>
          <w:p w:rsidR="00000000" w:rsidRPr="006C51D2" w:rsidP="006C51D2">
            <w:pPr>
              <w:pStyle w:val="ListBullet"/>
            </w:pPr>
            <w:r w:rsidRPr="006C51D2">
              <w:t>better tasting</w:t>
            </w:r>
          </w:p>
          <w:p w:rsidR="00000000" w:rsidRPr="006C51D2" w:rsidP="006C51D2">
            <w:pPr>
              <w:pStyle w:val="ListBullet"/>
            </w:pPr>
            <w:r w:rsidRPr="006C51D2">
              <w:t>chemical and hormone free</w:t>
            </w:r>
          </w:p>
          <w:p w:rsidR="00000000" w:rsidRPr="006C51D2" w:rsidP="006C51D2">
            <w:pPr>
              <w:pStyle w:val="ListBullet"/>
            </w:pPr>
            <w:r w:rsidRPr="006C51D2">
              <w:t>non genetically modified</w:t>
            </w:r>
          </w:p>
          <w:p w:rsidR="00000000" w:rsidRPr="006C51D2" w:rsidP="006C51D2">
            <w:pPr>
              <w:pStyle w:val="ListBullet"/>
            </w:pPr>
            <w:r w:rsidRPr="006C51D2">
              <w:t>sustainability beliefs</w:t>
            </w:r>
          </w:p>
          <w:p w:rsidR="00000000" w:rsidRPr="006C51D2" w:rsidP="006C51D2">
            <w:pPr>
              <w:pStyle w:val="ListBullet"/>
            </w:pPr>
            <w:r w:rsidRPr="006C51D2">
              <w:t>religious beliefs</w:t>
            </w:r>
          </w:p>
          <w:p w:rsidR="00000000" w:rsidRPr="006C51D2" w:rsidP="006C51D2">
            <w:pPr>
              <w:pStyle w:val="ListBullet"/>
            </w:pPr>
            <w:r w:rsidRPr="006C51D2">
              <w:t>customs</w:t>
            </w:r>
          </w:p>
          <w:p w:rsidR="00000000" w:rsidRPr="006C51D2" w:rsidP="006C51D2">
            <w:pPr>
              <w:pStyle w:val="ListBullet"/>
            </w:pPr>
            <w:r w:rsidRPr="006C51D2">
              <w:t>habit</w:t>
            </w:r>
          </w:p>
          <w:p w:rsidR="00000000" w:rsidRPr="006C51D2" w:rsidP="006C51D2">
            <w:pPr>
              <w:pStyle w:val="ListBullet"/>
            </w:pPr>
            <w:r w:rsidRPr="006C51D2">
              <w:t>social beliefs</w:t>
            </w:r>
          </w:p>
          <w:p w:rsidR="00000000" w:rsidRPr="006C51D2" w:rsidP="006C51D2">
            <w:pPr>
              <w:pStyle w:val="ListBullet"/>
            </w:pPr>
            <w:r w:rsidRPr="006C51D2">
              <w:t>environmental views</w:t>
            </w:r>
          </w:p>
          <w:p w:rsidR="00000000" w:rsidRPr="006C51D2" w:rsidP="006C51D2">
            <w:pPr>
              <w:pStyle w:val="ListBullet"/>
            </w:pPr>
            <w:r w:rsidRPr="006C51D2">
              <w:t>animal welfare</w:t>
            </w:r>
          </w:p>
          <w:p w:rsidR="00000000" w:rsidRPr="006C51D2" w:rsidP="006C51D2">
            <w:pPr>
              <w:pStyle w:val="ListBullet"/>
            </w:pPr>
            <w:r w:rsidRPr="006C51D2">
              <w:t>vegetarian.</w:t>
            </w:r>
          </w:p>
        </w:tc>
      </w:tr>
    </w:tbl>
    <w:p w:rsidR="00000000" w:rsidRPr="006C51D2" w:rsidP="006C51D2">
      <w:pPr>
        <w:pStyle w:val="BodyText"/>
      </w:pPr>
    </w:p>
    <w:p w:rsidR="00000000" w:rsidRPr="006C51D2" w:rsidP="006C51D2">
      <w:pPr>
        <w:pStyle w:val="AllowPageBreak"/>
      </w:pPr>
    </w:p>
    <w:p w:rsidR="00000000" w:rsidRPr="006C51D2" w:rsidP="006C51D2">
      <w:pPr>
        <w:pStyle w:val="Heading1"/>
      </w:pPr>
      <w:bookmarkStart w:id="12" w:name="O_473795"/>
      <w:bookmarkEnd w:id="12"/>
      <w:r w:rsidRPr="006C51D2">
        <w:t>Unit Sector(s)</w:t>
      </w:r>
    </w:p>
    <w:p w:rsidR="00000000" w:rsidRPr="006C51D2" w:rsidP="006C51D2">
      <w:pPr>
        <w:pStyle w:val="BodyText"/>
      </w:pPr>
      <w:r w:rsidRPr="006C51D2">
        <w:t>Organic Production</w:t>
      </w:r>
    </w:p>
    <w:p w:rsidR="00000000" w:rsidRPr="006C51D2" w:rsidP="006C51D2"/>
    <w:sectPr w:rsidSect="006C51D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1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D20E2" w:rsidP="007D20E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1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0E2" w:rsidP="006C51D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D20E2" w:rsidP="006C51D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7D20E2" w:rsidP="006C51D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1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1D2" w:rsidRPr="007D20E2" w:rsidP="007D20E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1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0E2" w:rsidRPr="002D2AF8" w:rsidP="006C51D2">
    <w:pPr>
      <w:pStyle w:val="Header"/>
      <w:framePr w:wrap="around"/>
    </w:pPr>
    <w:r>
      <w:fldChar w:fldCharType="begin"/>
    </w:r>
    <w:r>
      <w:instrText xml:space="preserve"> TITLE   \* MERGEFORMAT </w:instrText>
    </w:r>
    <w:r>
      <w:fldChar w:fldCharType="separate"/>
    </w:r>
    <w:r>
      <w:t>AHCORG404A Arrange selling through community based marketing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15/10/2012</w:t>
    </w:r>
    <w:r>
      <w:fldChar w:fldCharType="end"/>
    </w:r>
  </w:p>
  <w:p w:rsidR="007D20E2" w:rsidP="006C51D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8FAAA6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51D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C51D2"/>
    <w:pPr>
      <w:spacing w:before="360" w:after="60"/>
      <w:outlineLvl w:val="0"/>
    </w:pPr>
    <w:rPr>
      <w:sz w:val="32"/>
    </w:rPr>
  </w:style>
  <w:style w:type="paragraph" w:styleId="Heading2">
    <w:name w:val="heading 2"/>
    <w:basedOn w:val="HeadingBase"/>
    <w:next w:val="BodyText"/>
    <w:link w:val="Heading2Char"/>
    <w:qFormat/>
    <w:rsid w:val="006C51D2"/>
    <w:pPr>
      <w:keepLines/>
      <w:spacing w:before="240" w:after="120"/>
      <w:outlineLvl w:val="1"/>
    </w:pPr>
    <w:rPr>
      <w:sz w:val="28"/>
      <w:szCs w:val="40"/>
    </w:rPr>
  </w:style>
  <w:style w:type="paragraph" w:styleId="Heading3">
    <w:name w:val="heading 3"/>
    <w:basedOn w:val="HeadingBase"/>
    <w:next w:val="BodyText"/>
    <w:link w:val="Heading3Char"/>
    <w:qFormat/>
    <w:rsid w:val="006C51D2"/>
    <w:pPr>
      <w:spacing w:before="180" w:after="120"/>
      <w:outlineLvl w:val="2"/>
    </w:pPr>
    <w:rPr>
      <w:spacing w:val="-10"/>
      <w:kern w:val="32"/>
    </w:rPr>
  </w:style>
  <w:style w:type="paragraph" w:styleId="Heading4">
    <w:name w:val="heading 4"/>
    <w:basedOn w:val="HeadingBase"/>
    <w:next w:val="BodyText"/>
    <w:link w:val="Heading4Char"/>
    <w:qFormat/>
    <w:rsid w:val="006C51D2"/>
    <w:pPr>
      <w:spacing w:before="160" w:after="120"/>
      <w:outlineLvl w:val="3"/>
    </w:pPr>
    <w:rPr>
      <w:sz w:val="22"/>
    </w:rPr>
  </w:style>
  <w:style w:type="paragraph" w:styleId="Heading5">
    <w:name w:val="heading 5"/>
    <w:basedOn w:val="HeadingBase"/>
    <w:next w:val="Normal"/>
    <w:link w:val="Heading5Char"/>
    <w:qFormat/>
    <w:rsid w:val="006C51D2"/>
    <w:pPr>
      <w:spacing w:before="80"/>
      <w:outlineLvl w:val="4"/>
    </w:pPr>
    <w:rPr>
      <w:color w:val="918585"/>
      <w:sz w:val="20"/>
    </w:rPr>
  </w:style>
  <w:style w:type="paragraph" w:styleId="Heading6">
    <w:name w:val="heading 6"/>
    <w:basedOn w:val="HeadingBase"/>
    <w:next w:val="Normal"/>
    <w:link w:val="Heading6Char"/>
    <w:qFormat/>
    <w:rsid w:val="006C51D2"/>
    <w:pPr>
      <w:spacing w:before="60"/>
      <w:outlineLvl w:val="5"/>
    </w:pPr>
    <w:rPr>
      <w:color w:val="918585"/>
      <w:sz w:val="20"/>
    </w:rPr>
  </w:style>
  <w:style w:type="paragraph" w:styleId="Heading7">
    <w:name w:val="heading 7"/>
    <w:basedOn w:val="Normal"/>
    <w:next w:val="Normal"/>
    <w:link w:val="Heading7Char"/>
    <w:qFormat/>
    <w:rsid w:val="006C51D2"/>
    <w:pPr>
      <w:ind w:left="720"/>
      <w:outlineLvl w:val="6"/>
    </w:pPr>
    <w:rPr>
      <w:i/>
    </w:rPr>
  </w:style>
  <w:style w:type="paragraph" w:styleId="Heading8">
    <w:name w:val="heading 8"/>
    <w:basedOn w:val="Normal"/>
    <w:next w:val="Normal"/>
    <w:link w:val="Heading8Char"/>
    <w:qFormat/>
    <w:rsid w:val="006C51D2"/>
    <w:pPr>
      <w:ind w:left="720"/>
      <w:outlineLvl w:val="7"/>
    </w:pPr>
    <w:rPr>
      <w:i/>
    </w:rPr>
  </w:style>
  <w:style w:type="paragraph" w:styleId="Heading9">
    <w:name w:val="heading 9"/>
    <w:basedOn w:val="Normal"/>
    <w:next w:val="Normal"/>
    <w:link w:val="Heading9Char"/>
    <w:qFormat/>
    <w:rsid w:val="006C51D2"/>
    <w:pPr>
      <w:ind w:left="720"/>
      <w:outlineLvl w:val="8"/>
    </w:pPr>
    <w:rPr>
      <w:i/>
    </w:rPr>
  </w:style>
  <w:style w:type="character" w:default="1" w:styleId="DefaultParagraphFont">
    <w:name w:val="Default Paragraph Font"/>
    <w:uiPriority w:val="1"/>
    <w:unhideWhenUsed/>
    <w:rsid w:val="006C51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51D2"/>
  </w:style>
  <w:style w:type="character" w:customStyle="1" w:styleId="Heading1Char">
    <w:name w:val="Heading 1 Char"/>
    <w:basedOn w:val="DefaultParagraphFont"/>
    <w:link w:val="Heading1"/>
    <w:rsid w:val="006C51D2"/>
    <w:rPr>
      <w:rFonts w:ascii="Times New Roman" w:eastAsia="Times New Roman" w:hAnsi="Times New Roman" w:cs="Times New Roman"/>
      <w:b/>
      <w:sz w:val="32"/>
      <w:szCs w:val="20"/>
      <w:lang w:eastAsia="en-US"/>
    </w:rPr>
  </w:style>
  <w:style w:type="paragraph" w:styleId="BodyText">
    <w:name w:val="Body Text"/>
    <w:basedOn w:val="Normal"/>
    <w:link w:val="BodyTextChar"/>
    <w:rsid w:val="006C51D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C51D2"/>
    <w:rPr>
      <w:rFonts w:ascii="Times New Roman" w:eastAsia="Times New Roman" w:hAnsi="Times New Roman" w:cs="Times New Roman"/>
      <w:sz w:val="24"/>
      <w:lang w:eastAsia="en-US"/>
    </w:rPr>
  </w:style>
  <w:style w:type="paragraph" w:styleId="Footer">
    <w:name w:val="footer"/>
    <w:basedOn w:val="Normal"/>
    <w:link w:val="FooterChar"/>
    <w:rsid w:val="006C51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51D2"/>
    <w:rPr>
      <w:rFonts w:ascii="Times New Roman" w:eastAsia="Times New Roman" w:hAnsi="Times New Roman" w:cs="Times New Roman"/>
      <w:sz w:val="16"/>
      <w:lang w:eastAsia="en-US"/>
    </w:rPr>
  </w:style>
  <w:style w:type="paragraph" w:styleId="List">
    <w:name w:val="List"/>
    <w:basedOn w:val="BodyText"/>
    <w:next w:val="BodyText"/>
    <w:rsid w:val="006C51D2"/>
    <w:pPr>
      <w:tabs>
        <w:tab w:val="left" w:pos="340"/>
      </w:tabs>
      <w:spacing w:before="60" w:after="60"/>
      <w:ind w:left="340" w:hanging="340"/>
    </w:pPr>
  </w:style>
  <w:style w:type="paragraph" w:styleId="ListBullet">
    <w:name w:val="List Bullet"/>
    <w:basedOn w:val="List"/>
    <w:rsid w:val="006C51D2"/>
    <w:pPr>
      <w:numPr>
        <w:numId w:val="12"/>
      </w:numPr>
      <w:tabs>
        <w:tab w:val="clear" w:pos="340"/>
      </w:tabs>
      <w:spacing w:before="40" w:after="40"/>
    </w:pPr>
  </w:style>
  <w:style w:type="character" w:customStyle="1" w:styleId="SpecialBold">
    <w:name w:val="Special Bold"/>
    <w:basedOn w:val="DefaultParagraphFont"/>
    <w:rsid w:val="006C51D2"/>
    <w:rPr>
      <w:b/>
      <w:spacing w:val="0"/>
    </w:rPr>
  </w:style>
  <w:style w:type="paragraph" w:customStyle="1" w:styleId="SuperHeading">
    <w:name w:val="SuperHeading"/>
    <w:basedOn w:val="Normal"/>
    <w:rsid w:val="006C51D2"/>
    <w:pPr>
      <w:spacing w:before="240" w:after="120"/>
      <w:outlineLvl w:val="0"/>
    </w:pPr>
    <w:rPr>
      <w:rFonts w:ascii="Times New Roman" w:hAnsi="Times New Roman"/>
      <w:b/>
      <w:sz w:val="28"/>
    </w:rPr>
  </w:style>
  <w:style w:type="paragraph" w:customStyle="1" w:styleId="TableHeading">
    <w:name w:val="Table Heading"/>
    <w:basedOn w:val="HeadingBase"/>
    <w:rsid w:val="006C51D2"/>
    <w:pPr>
      <w:keepLines/>
      <w:pBdr>
        <w:bottom w:val="single" w:sz="6" w:space="1" w:color="918585"/>
      </w:pBdr>
      <w:spacing w:before="240"/>
    </w:pPr>
  </w:style>
  <w:style w:type="paragraph" w:customStyle="1" w:styleId="AllowPageBreak">
    <w:name w:val="AllowPageBreak"/>
    <w:rsid w:val="006C51D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C51D2"/>
    <w:rPr>
      <w:b/>
      <w:i/>
      <w:u w:val="none"/>
    </w:rPr>
  </w:style>
  <w:style w:type="character" w:customStyle="1" w:styleId="Heading2Char">
    <w:name w:val="Heading 2 Char"/>
    <w:basedOn w:val="DefaultParagraphFont"/>
    <w:link w:val="Heading2"/>
    <w:rsid w:val="006C51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51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51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51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51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51D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C51D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C51D2"/>
    <w:rPr>
      <w:rFonts w:ascii="Courier New" w:eastAsia="Times New Roman" w:hAnsi="Courier New" w:cs="Times New Roman"/>
      <w:i/>
      <w:szCs w:val="20"/>
      <w:lang w:eastAsia="en-US"/>
    </w:rPr>
  </w:style>
  <w:style w:type="paragraph" w:customStyle="1" w:styleId="HeadingBase">
    <w:name w:val="Heading Base"/>
    <w:rsid w:val="006C51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51D2"/>
    <w:pPr>
      <w:tabs>
        <w:tab w:val="right" w:leader="dot" w:pos="9072"/>
      </w:tabs>
      <w:ind w:left="567"/>
    </w:pPr>
    <w:rPr>
      <w:szCs w:val="22"/>
    </w:rPr>
  </w:style>
  <w:style w:type="paragraph" w:customStyle="1" w:styleId="TOCBase">
    <w:name w:val="TOC Base"/>
    <w:rsid w:val="006C51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51D2"/>
    <w:pPr>
      <w:tabs>
        <w:tab w:val="right" w:leader="dot" w:pos="9072"/>
      </w:tabs>
      <w:spacing w:before="40" w:after="40"/>
      <w:ind w:left="284"/>
    </w:pPr>
    <w:rPr>
      <w:rFonts w:ascii="Times New Roman" w:hAnsi="Times New Roman"/>
    </w:rPr>
  </w:style>
  <w:style w:type="paragraph" w:styleId="TOC1">
    <w:name w:val="toc 1"/>
    <w:basedOn w:val="TOCBase"/>
    <w:next w:val="Normal"/>
    <w:rsid w:val="006C51D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C51D2"/>
    <w:pPr>
      <w:spacing w:before="5040"/>
      <w:jc w:val="center"/>
    </w:pPr>
    <w:rPr>
      <w:sz w:val="48"/>
      <w:szCs w:val="72"/>
      <w:lang w:val="en-US"/>
    </w:rPr>
  </w:style>
  <w:style w:type="character" w:customStyle="1" w:styleId="TitleChar">
    <w:name w:val="Title Char"/>
    <w:basedOn w:val="DefaultParagraphFont"/>
    <w:link w:val="Title"/>
    <w:rsid w:val="006C51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51D2"/>
    <w:pPr>
      <w:tabs>
        <w:tab w:val="left" w:pos="3600"/>
        <w:tab w:val="left" w:pos="3958"/>
      </w:tabs>
    </w:pPr>
  </w:style>
  <w:style w:type="paragraph" w:customStyle="1" w:styleId="Note">
    <w:name w:val="Note"/>
    <w:basedOn w:val="BodyText"/>
    <w:rsid w:val="006C51D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51D2"/>
    <w:pPr>
      <w:framePr w:wrap="auto" w:hAnchor="text" w:y="6049"/>
    </w:pPr>
    <w:rPr>
      <w:color w:val="000000"/>
      <w:sz w:val="40"/>
    </w:rPr>
  </w:style>
  <w:style w:type="paragraph" w:customStyle="1" w:styleId="TOCTitle">
    <w:name w:val="TOCTitle"/>
    <w:basedOn w:val="Heading1"/>
    <w:rsid w:val="006C51D2"/>
    <w:pPr>
      <w:spacing w:after="240"/>
      <w:jc w:val="center"/>
      <w:outlineLvl w:val="9"/>
    </w:pPr>
    <w:rPr>
      <w:caps/>
    </w:rPr>
  </w:style>
  <w:style w:type="paragraph" w:customStyle="1" w:styleId="Version">
    <w:name w:val="Version"/>
    <w:rsid w:val="006C51D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C51D2"/>
    <w:pPr>
      <w:numPr>
        <w:numId w:val="13"/>
      </w:numPr>
      <w:tabs>
        <w:tab w:val="clear" w:pos="680"/>
      </w:tabs>
    </w:pPr>
  </w:style>
  <w:style w:type="paragraph" w:styleId="Index1">
    <w:name w:val="index 1"/>
    <w:basedOn w:val="Normal"/>
    <w:next w:val="Normal"/>
    <w:semiHidden/>
    <w:rsid w:val="006C51D2"/>
    <w:pPr>
      <w:keepNext w:val="0"/>
      <w:tabs>
        <w:tab w:val="right" w:pos="4176"/>
      </w:tabs>
      <w:ind w:left="198" w:hanging="198"/>
    </w:pPr>
    <w:rPr>
      <w:rFonts w:ascii="Garamond" w:hAnsi="Garamond"/>
    </w:rPr>
  </w:style>
  <w:style w:type="paragraph" w:styleId="IndexHeading">
    <w:name w:val="index heading"/>
    <w:basedOn w:val="Normal"/>
    <w:next w:val="Index1"/>
    <w:semiHidden/>
    <w:rsid w:val="006C51D2"/>
    <w:pPr>
      <w:spacing w:before="120" w:after="120"/>
    </w:pPr>
    <w:rPr>
      <w:rFonts w:ascii="Arial" w:hAnsi="Arial"/>
      <w:b/>
      <w:color w:val="918585"/>
      <w:sz w:val="24"/>
    </w:rPr>
  </w:style>
  <w:style w:type="paragraph" w:styleId="Header">
    <w:name w:val="header"/>
    <w:basedOn w:val="Normal"/>
    <w:link w:val="HeaderChar"/>
    <w:rsid w:val="006C51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51D2"/>
    <w:rPr>
      <w:rFonts w:ascii="Times New Roman" w:eastAsia="Times New Roman" w:hAnsi="Times New Roman" w:cs="Times New Roman"/>
      <w:sz w:val="16"/>
      <w:szCs w:val="20"/>
      <w:lang w:val="en-GB" w:eastAsia="en-US"/>
    </w:rPr>
  </w:style>
  <w:style w:type="paragraph" w:customStyle="1" w:styleId="Chapter">
    <w:name w:val="Chapter"/>
    <w:basedOn w:val="Normal"/>
    <w:rsid w:val="006C51D2"/>
    <w:pPr>
      <w:spacing w:before="240"/>
    </w:pPr>
    <w:rPr>
      <w:rFonts w:ascii="Times New Roman" w:hAnsi="Times New Roman"/>
      <w:smallCaps/>
      <w:spacing w:val="80"/>
      <w:sz w:val="28"/>
    </w:rPr>
  </w:style>
  <w:style w:type="paragraph" w:customStyle="1" w:styleId="InChapter">
    <w:name w:val="InChapter"/>
    <w:basedOn w:val="Heading3"/>
    <w:rsid w:val="006C51D2"/>
    <w:pPr>
      <w:spacing w:after="240"/>
      <w:outlineLvl w:val="9"/>
    </w:pPr>
    <w:rPr>
      <w:noProof/>
    </w:rPr>
  </w:style>
  <w:style w:type="paragraph" w:styleId="Index2">
    <w:name w:val="index 2"/>
    <w:basedOn w:val="Normal"/>
    <w:next w:val="Normal"/>
    <w:semiHidden/>
    <w:rsid w:val="006C51D2"/>
    <w:pPr>
      <w:tabs>
        <w:tab w:val="right" w:pos="4176"/>
      </w:tabs>
      <w:ind w:left="568" w:hanging="284"/>
    </w:pPr>
    <w:rPr>
      <w:rFonts w:ascii="Garamond" w:hAnsi="Garamond"/>
    </w:rPr>
  </w:style>
  <w:style w:type="paragraph" w:customStyle="1" w:styleId="Byline">
    <w:name w:val="Byline"/>
    <w:rsid w:val="006C51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51D2"/>
    <w:pPr>
      <w:tabs>
        <w:tab w:val="clear" w:pos="3600"/>
        <w:tab w:val="clear" w:pos="3958"/>
      </w:tabs>
      <w:jc w:val="right"/>
    </w:pPr>
  </w:style>
  <w:style w:type="character" w:styleId="Emphasis">
    <w:name w:val="Emphasis"/>
    <w:basedOn w:val="DefaultParagraphFont"/>
    <w:qFormat/>
    <w:rsid w:val="006C51D2"/>
    <w:rPr>
      <w:i/>
    </w:rPr>
  </w:style>
  <w:style w:type="paragraph" w:styleId="Caption">
    <w:name w:val="caption"/>
    <w:basedOn w:val="BodyText"/>
    <w:next w:val="Normal"/>
    <w:qFormat/>
    <w:rsid w:val="006C51D2"/>
    <w:pPr>
      <w:framePr w:w="2268" w:hSpace="181" w:vSpace="181" w:wrap="around" w:vAnchor="text" w:hAnchor="page" w:x="1135" w:y="285" w:anchorLock="1"/>
    </w:pPr>
    <w:rPr>
      <w:i/>
    </w:rPr>
  </w:style>
  <w:style w:type="paragraph" w:customStyle="1" w:styleId="MiniTOCTitle">
    <w:name w:val="MiniTOCTitle"/>
    <w:basedOn w:val="Heading4"/>
    <w:rsid w:val="006C51D2"/>
    <w:pPr>
      <w:spacing w:before="240"/>
      <w:outlineLvl w:val="9"/>
    </w:pPr>
    <w:rPr>
      <w:noProof/>
      <w:sz w:val="24"/>
    </w:rPr>
  </w:style>
  <w:style w:type="paragraph" w:customStyle="1" w:styleId="MiniTOCItem">
    <w:name w:val="MiniTOCItem"/>
    <w:basedOn w:val="ListBullet"/>
    <w:rsid w:val="006C51D2"/>
    <w:pPr>
      <w:numPr>
        <w:numId w:val="0"/>
      </w:numPr>
      <w:tabs>
        <w:tab w:val="right" w:leader="dot" w:pos="6521"/>
      </w:tabs>
      <w:spacing w:before="0" w:after="0"/>
    </w:pPr>
  </w:style>
  <w:style w:type="paragraph" w:customStyle="1" w:styleId="TOFTitle">
    <w:name w:val="TOFTitle"/>
    <w:basedOn w:val="TOCTitle"/>
    <w:rsid w:val="006C51D2"/>
  </w:style>
  <w:style w:type="paragraph" w:styleId="TableofFigures">
    <w:name w:val="table of figures"/>
    <w:basedOn w:val="Normal"/>
    <w:next w:val="Normal"/>
    <w:semiHidden/>
    <w:rsid w:val="006C51D2"/>
    <w:pPr>
      <w:tabs>
        <w:tab w:val="right" w:leader="dot" w:pos="9072"/>
      </w:tabs>
      <w:ind w:left="970" w:hanging="403"/>
    </w:pPr>
    <w:rPr>
      <w:rFonts w:ascii="Times New Roman" w:hAnsi="Times New Roman"/>
      <w:b/>
    </w:rPr>
  </w:style>
  <w:style w:type="paragraph" w:styleId="ListNumber">
    <w:name w:val="List Number"/>
    <w:basedOn w:val="List"/>
    <w:rsid w:val="006C51D2"/>
    <w:pPr>
      <w:numPr>
        <w:numId w:val="10"/>
      </w:numPr>
    </w:pPr>
  </w:style>
  <w:style w:type="character" w:customStyle="1" w:styleId="WingdingSymbols">
    <w:name w:val="Wingding Symbols"/>
    <w:rsid w:val="006C51D2"/>
    <w:rPr>
      <w:rFonts w:ascii="Wingdings" w:hAnsi="Wingdings"/>
    </w:rPr>
  </w:style>
  <w:style w:type="character" w:customStyle="1" w:styleId="HotSpot">
    <w:name w:val="HotSpot"/>
    <w:rsid w:val="006C51D2"/>
    <w:rPr>
      <w:color w:val="0033CC"/>
      <w:u w:val="none"/>
    </w:rPr>
  </w:style>
  <w:style w:type="paragraph" w:customStyle="1" w:styleId="BodyTextRight">
    <w:name w:val="Body Text Right"/>
    <w:basedOn w:val="BodyText"/>
    <w:rsid w:val="006C51D2"/>
    <w:pPr>
      <w:spacing w:before="0" w:after="0"/>
      <w:jc w:val="right"/>
    </w:pPr>
  </w:style>
  <w:style w:type="paragraph" w:styleId="Index3">
    <w:name w:val="index 3"/>
    <w:basedOn w:val="ListNumber2"/>
    <w:next w:val="Normal"/>
    <w:semiHidden/>
    <w:rsid w:val="006C51D2"/>
    <w:pPr>
      <w:numPr>
        <w:numId w:val="0"/>
      </w:numPr>
      <w:tabs>
        <w:tab w:val="right" w:leader="dot" w:pos="4176"/>
      </w:tabs>
    </w:pPr>
  </w:style>
  <w:style w:type="paragraph" w:styleId="ListNumber2">
    <w:name w:val="List Number 2"/>
    <w:basedOn w:val="List2"/>
    <w:rsid w:val="006C51D2"/>
    <w:pPr>
      <w:numPr>
        <w:numId w:val="9"/>
      </w:numPr>
      <w:tabs>
        <w:tab w:val="clear" w:pos="1060"/>
      </w:tabs>
    </w:pPr>
  </w:style>
  <w:style w:type="paragraph" w:customStyle="1" w:styleId="MarginNote">
    <w:name w:val="Margin Note"/>
    <w:basedOn w:val="BodyText"/>
    <w:rsid w:val="006C51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51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51D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C51D2"/>
    <w:rPr>
      <w:sz w:val="32"/>
    </w:rPr>
  </w:style>
  <w:style w:type="paragraph" w:customStyle="1" w:styleId="HeadingProcedure">
    <w:name w:val="Heading Procedure"/>
    <w:basedOn w:val="HeadingBase"/>
    <w:next w:val="Normal"/>
    <w:rsid w:val="006C51D2"/>
    <w:pPr>
      <w:tabs>
        <w:tab w:val="left" w:pos="0"/>
      </w:tabs>
      <w:spacing w:before="120" w:after="60"/>
    </w:pPr>
    <w:rPr>
      <w:i/>
      <w:color w:val="918585"/>
      <w:sz w:val="22"/>
    </w:rPr>
  </w:style>
  <w:style w:type="paragraph" w:customStyle="1" w:styleId="TableBodyText">
    <w:name w:val="Table Body Text"/>
    <w:basedOn w:val="BodyText"/>
    <w:rsid w:val="006C51D2"/>
    <w:pPr>
      <w:spacing w:before="60" w:after="60"/>
    </w:pPr>
  </w:style>
  <w:style w:type="paragraph" w:styleId="ListContinue">
    <w:name w:val="List Continue"/>
    <w:basedOn w:val="List"/>
    <w:rsid w:val="006C51D2"/>
    <w:pPr>
      <w:ind w:firstLine="0"/>
    </w:pPr>
  </w:style>
  <w:style w:type="paragraph" w:customStyle="1" w:styleId="ListNote">
    <w:name w:val="List Note"/>
    <w:basedOn w:val="List"/>
    <w:rsid w:val="006C51D2"/>
    <w:pPr>
      <w:pBdr>
        <w:top w:val="single" w:sz="6" w:space="2" w:color="918585"/>
        <w:bottom w:val="single" w:sz="6" w:space="2" w:color="918585"/>
      </w:pBdr>
      <w:tabs>
        <w:tab w:val="left" w:pos="1021"/>
      </w:tabs>
      <w:ind w:firstLine="0"/>
    </w:pPr>
  </w:style>
  <w:style w:type="paragraph" w:customStyle="1" w:styleId="Warning">
    <w:name w:val="Warning"/>
    <w:basedOn w:val="BodyText"/>
    <w:rsid w:val="006C51D2"/>
    <w:pPr>
      <w:shd w:val="clear" w:color="auto" w:fill="D9D9D9"/>
      <w:tabs>
        <w:tab w:val="left" w:pos="992"/>
      </w:tabs>
      <w:ind w:left="119" w:right="119"/>
    </w:pPr>
    <w:rPr>
      <w:sz w:val="20"/>
    </w:rPr>
  </w:style>
  <w:style w:type="paragraph" w:customStyle="1" w:styleId="MarginIcons">
    <w:name w:val="Margin Icons"/>
    <w:basedOn w:val="BodyText"/>
    <w:rsid w:val="006C51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51D2"/>
    <w:rPr>
      <w:rFonts w:ascii="Courier New" w:hAnsi="Courier New"/>
    </w:rPr>
  </w:style>
  <w:style w:type="paragraph" w:customStyle="1" w:styleId="NoteBullet">
    <w:name w:val="Note Bullet"/>
    <w:basedOn w:val="Note"/>
    <w:rsid w:val="006C51D2"/>
    <w:pPr>
      <w:tabs>
        <w:tab w:val="clear" w:pos="680"/>
      </w:tabs>
      <w:spacing w:before="60" w:after="60"/>
    </w:pPr>
  </w:style>
  <w:style w:type="paragraph" w:customStyle="1" w:styleId="SubHeading2">
    <w:name w:val="SubHeading2"/>
    <w:basedOn w:val="HeadingBase"/>
    <w:rsid w:val="006C51D2"/>
    <w:pPr>
      <w:spacing w:before="240" w:after="60"/>
    </w:pPr>
    <w:rPr>
      <w:sz w:val="20"/>
    </w:rPr>
  </w:style>
  <w:style w:type="paragraph" w:customStyle="1" w:styleId="SubHeading1">
    <w:name w:val="SubHeading1"/>
    <w:basedOn w:val="HeadingBase"/>
    <w:rsid w:val="006C51D2"/>
    <w:pPr>
      <w:spacing w:before="240" w:after="60"/>
    </w:pPr>
    <w:rPr>
      <w:color w:val="918585"/>
      <w:sz w:val="22"/>
    </w:rPr>
  </w:style>
  <w:style w:type="paragraph" w:customStyle="1" w:styleId="SideHeading">
    <w:name w:val="Side Heading"/>
    <w:basedOn w:val="HeadingBase"/>
    <w:rsid w:val="006C51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51D2"/>
    <w:pPr>
      <w:tabs>
        <w:tab w:val="num" w:pos="360"/>
      </w:tabs>
    </w:pPr>
  </w:style>
  <w:style w:type="paragraph" w:styleId="PlainText">
    <w:name w:val="Plain Text"/>
    <w:basedOn w:val="Normal"/>
    <w:link w:val="PlainTextChar"/>
    <w:rsid w:val="006C51D2"/>
    <w:rPr>
      <w:sz w:val="20"/>
    </w:rPr>
  </w:style>
  <w:style w:type="character" w:customStyle="1" w:styleId="PlainTextChar">
    <w:name w:val="Plain Text Char"/>
    <w:basedOn w:val="DefaultParagraphFont"/>
    <w:link w:val="PlainText"/>
    <w:rsid w:val="006C51D2"/>
    <w:rPr>
      <w:rFonts w:ascii="Courier New" w:eastAsia="Times New Roman" w:hAnsi="Courier New" w:cs="Times New Roman"/>
      <w:sz w:val="20"/>
      <w:szCs w:val="20"/>
      <w:lang w:eastAsia="en-US"/>
    </w:rPr>
  </w:style>
  <w:style w:type="character" w:customStyle="1" w:styleId="MenuOption">
    <w:name w:val="Menu Option"/>
    <w:basedOn w:val="DefaultParagraphFont"/>
    <w:rsid w:val="006C51D2"/>
    <w:rPr>
      <w:b/>
      <w:smallCaps/>
    </w:rPr>
  </w:style>
  <w:style w:type="paragraph" w:customStyle="1" w:styleId="TableListNumber">
    <w:name w:val="Table List Number"/>
    <w:basedOn w:val="ListNumber"/>
    <w:rsid w:val="006C51D2"/>
    <w:pPr>
      <w:numPr>
        <w:numId w:val="0"/>
      </w:numPr>
    </w:pPr>
  </w:style>
  <w:style w:type="paragraph" w:styleId="TOC4">
    <w:name w:val="toc 4"/>
    <w:basedOn w:val="TOCBase"/>
    <w:next w:val="Normal"/>
    <w:semiHidden/>
    <w:rsid w:val="006C51D2"/>
    <w:pPr>
      <w:tabs>
        <w:tab w:val="right" w:leader="dot" w:pos="9071"/>
      </w:tabs>
      <w:ind w:left="1701"/>
    </w:pPr>
  </w:style>
  <w:style w:type="paragraph" w:customStyle="1" w:styleId="ListAlpha">
    <w:name w:val="List Alpha"/>
    <w:basedOn w:val="List"/>
    <w:rsid w:val="006C51D2"/>
    <w:pPr>
      <w:numPr>
        <w:numId w:val="8"/>
      </w:numPr>
    </w:pPr>
  </w:style>
  <w:style w:type="paragraph" w:customStyle="1" w:styleId="ListAlpha2">
    <w:name w:val="List Alpha 2"/>
    <w:basedOn w:val="List2"/>
    <w:rsid w:val="006C51D2"/>
    <w:pPr>
      <w:numPr>
        <w:numId w:val="7"/>
      </w:numPr>
    </w:pPr>
  </w:style>
  <w:style w:type="paragraph" w:styleId="List2">
    <w:name w:val="List 2"/>
    <w:basedOn w:val="BodyText"/>
    <w:rsid w:val="006C51D2"/>
    <w:pPr>
      <w:tabs>
        <w:tab w:val="left" w:pos="680"/>
      </w:tabs>
      <w:spacing w:before="60" w:after="60"/>
      <w:ind w:left="680" w:hanging="340"/>
    </w:pPr>
  </w:style>
  <w:style w:type="paragraph" w:styleId="List3">
    <w:name w:val="List 3"/>
    <w:basedOn w:val="BodyText"/>
    <w:rsid w:val="006C51D2"/>
    <w:pPr>
      <w:tabs>
        <w:tab w:val="left" w:pos="1021"/>
      </w:tabs>
      <w:spacing w:before="60" w:after="60"/>
      <w:ind w:left="1020" w:hanging="340"/>
    </w:pPr>
  </w:style>
  <w:style w:type="paragraph" w:styleId="List4">
    <w:name w:val="List 4"/>
    <w:basedOn w:val="BodyText"/>
    <w:rsid w:val="006C51D2"/>
    <w:pPr>
      <w:tabs>
        <w:tab w:val="left" w:pos="1361"/>
      </w:tabs>
      <w:spacing w:before="60" w:after="60"/>
      <w:ind w:left="1361" w:hanging="340"/>
    </w:pPr>
  </w:style>
  <w:style w:type="paragraph" w:styleId="List5">
    <w:name w:val="List 5"/>
    <w:basedOn w:val="BodyText"/>
    <w:rsid w:val="006C51D2"/>
    <w:pPr>
      <w:tabs>
        <w:tab w:val="left" w:pos="1701"/>
      </w:tabs>
      <w:spacing w:before="60" w:after="60"/>
      <w:ind w:left="1701" w:hanging="340"/>
    </w:pPr>
  </w:style>
  <w:style w:type="paragraph" w:styleId="ListBullet3">
    <w:name w:val="List Bullet 3"/>
    <w:basedOn w:val="List3"/>
    <w:rsid w:val="006C51D2"/>
    <w:pPr>
      <w:numPr>
        <w:numId w:val="14"/>
      </w:numPr>
      <w:tabs>
        <w:tab w:val="clear" w:pos="1021"/>
      </w:tabs>
      <w:ind w:left="1037" w:hanging="357"/>
    </w:pPr>
  </w:style>
  <w:style w:type="paragraph" w:styleId="ListBullet4">
    <w:name w:val="List Bullet 4"/>
    <w:basedOn w:val="List4"/>
    <w:rsid w:val="006C51D2"/>
    <w:pPr>
      <w:numPr>
        <w:numId w:val="2"/>
      </w:numPr>
    </w:pPr>
  </w:style>
  <w:style w:type="paragraph" w:styleId="ListBullet5">
    <w:name w:val="List Bullet 5"/>
    <w:basedOn w:val="List5"/>
    <w:rsid w:val="006C51D2"/>
    <w:pPr>
      <w:numPr>
        <w:numId w:val="3"/>
      </w:numPr>
    </w:pPr>
  </w:style>
  <w:style w:type="paragraph" w:styleId="ListContinue2">
    <w:name w:val="List Continue 2"/>
    <w:basedOn w:val="List2"/>
    <w:rsid w:val="006C51D2"/>
    <w:pPr>
      <w:ind w:firstLine="0"/>
    </w:pPr>
  </w:style>
  <w:style w:type="paragraph" w:styleId="ListContinue3">
    <w:name w:val="List Continue 3"/>
    <w:basedOn w:val="List3"/>
    <w:rsid w:val="006C51D2"/>
    <w:pPr>
      <w:ind w:left="1021" w:firstLine="0"/>
    </w:pPr>
  </w:style>
  <w:style w:type="paragraph" w:styleId="ListContinue4">
    <w:name w:val="List Continue 4"/>
    <w:basedOn w:val="List4"/>
    <w:rsid w:val="006C51D2"/>
    <w:pPr>
      <w:ind w:firstLine="0"/>
    </w:pPr>
  </w:style>
  <w:style w:type="paragraph" w:styleId="ListContinue5">
    <w:name w:val="List Continue 5"/>
    <w:basedOn w:val="List5"/>
    <w:rsid w:val="006C51D2"/>
    <w:pPr>
      <w:ind w:firstLine="0"/>
    </w:pPr>
  </w:style>
  <w:style w:type="paragraph" w:styleId="ListNumber3">
    <w:name w:val="List Number 3"/>
    <w:basedOn w:val="List3"/>
    <w:rsid w:val="006C51D2"/>
    <w:pPr>
      <w:numPr>
        <w:numId w:val="4"/>
      </w:numPr>
    </w:pPr>
  </w:style>
  <w:style w:type="paragraph" w:styleId="ListNumber4">
    <w:name w:val="List Number 4"/>
    <w:basedOn w:val="List4"/>
    <w:rsid w:val="006C51D2"/>
    <w:pPr>
      <w:numPr>
        <w:numId w:val="5"/>
      </w:numPr>
    </w:pPr>
  </w:style>
  <w:style w:type="paragraph" w:styleId="ListNumber5">
    <w:name w:val="List Number 5"/>
    <w:basedOn w:val="List5"/>
    <w:rsid w:val="006C51D2"/>
    <w:pPr>
      <w:numPr>
        <w:numId w:val="6"/>
      </w:numPr>
    </w:pPr>
  </w:style>
  <w:style w:type="paragraph" w:styleId="BlockText">
    <w:name w:val="Block Text"/>
    <w:basedOn w:val="Normal"/>
    <w:rsid w:val="006C51D2"/>
    <w:pPr>
      <w:spacing w:after="120"/>
      <w:ind w:left="1440" w:right="1440"/>
    </w:pPr>
  </w:style>
  <w:style w:type="character" w:customStyle="1" w:styleId="Subscript">
    <w:name w:val="Subscript"/>
    <w:basedOn w:val="DefaultParagraphFont"/>
    <w:rsid w:val="006C51D2"/>
    <w:rPr>
      <w:sz w:val="16"/>
      <w:vertAlign w:val="subscript"/>
    </w:rPr>
  </w:style>
  <w:style w:type="character" w:customStyle="1" w:styleId="Superscript">
    <w:name w:val="Superscript"/>
    <w:basedOn w:val="DefaultParagraphFont"/>
    <w:rsid w:val="006C51D2"/>
    <w:rPr>
      <w:sz w:val="16"/>
      <w:vertAlign w:val="superscript"/>
    </w:rPr>
  </w:style>
  <w:style w:type="character" w:customStyle="1" w:styleId="Symbols">
    <w:name w:val="Symbols"/>
    <w:basedOn w:val="DefaultParagraphFont"/>
    <w:rsid w:val="006C51D2"/>
    <w:rPr>
      <w:rFonts w:ascii="Symbol" w:hAnsi="Symbol"/>
    </w:rPr>
  </w:style>
  <w:style w:type="character" w:customStyle="1" w:styleId="MenuOptions">
    <w:name w:val="Menu Options"/>
    <w:basedOn w:val="DefaultParagraphFont"/>
    <w:rsid w:val="006C51D2"/>
    <w:rPr>
      <w:rFonts w:ascii="Arial Narrow" w:hAnsi="Arial Narrow"/>
      <w:smallCaps/>
    </w:rPr>
  </w:style>
  <w:style w:type="character" w:customStyle="1" w:styleId="Buttons">
    <w:name w:val="Buttons"/>
    <w:basedOn w:val="DefaultParagraphFont"/>
    <w:rsid w:val="006C51D2"/>
    <w:rPr>
      <w:b/>
    </w:rPr>
  </w:style>
  <w:style w:type="character" w:customStyle="1" w:styleId="Underlined">
    <w:name w:val="Underlined"/>
    <w:basedOn w:val="DefaultParagraphFont"/>
    <w:rsid w:val="006C51D2"/>
    <w:rPr>
      <w:u w:val="single"/>
    </w:rPr>
  </w:style>
  <w:style w:type="paragraph" w:customStyle="1" w:styleId="TableBodyTextRight">
    <w:name w:val="Table Body Text Right"/>
    <w:basedOn w:val="TableBodyText"/>
    <w:rsid w:val="006C51D2"/>
    <w:pPr>
      <w:widowControl w:val="0"/>
      <w:autoSpaceDE w:val="0"/>
      <w:autoSpaceDN w:val="0"/>
      <w:adjustRightInd w:val="0"/>
      <w:jc w:val="right"/>
    </w:pPr>
    <w:rPr>
      <w:rFonts w:cs="Arial"/>
      <w:szCs w:val="18"/>
    </w:rPr>
  </w:style>
  <w:style w:type="paragraph" w:customStyle="1" w:styleId="CopyrightText">
    <w:name w:val="Copyright Text"/>
    <w:basedOn w:val="BodyText"/>
    <w:rsid w:val="006C51D2"/>
    <w:rPr>
      <w:sz w:val="18"/>
    </w:rPr>
  </w:style>
  <w:style w:type="paragraph" w:customStyle="1" w:styleId="BodySmallRight">
    <w:name w:val="Body Small Right"/>
    <w:basedOn w:val="BodyTextRight"/>
    <w:rsid w:val="006C51D2"/>
    <w:rPr>
      <w:sz w:val="18"/>
      <w:szCs w:val="18"/>
    </w:rPr>
  </w:style>
  <w:style w:type="paragraph" w:customStyle="1" w:styleId="MarginEdition">
    <w:name w:val="Margin Edition"/>
    <w:basedOn w:val="MarginNote"/>
    <w:rsid w:val="006C51D2"/>
    <w:pPr>
      <w:spacing w:before="0" w:after="0"/>
    </w:pPr>
    <w:rPr>
      <w:rFonts w:ascii="Times New Roman" w:hAnsi="Times New Roman"/>
      <w:color w:val="999999"/>
    </w:rPr>
  </w:style>
  <w:style w:type="paragraph" w:customStyle="1" w:styleId="Spacer">
    <w:name w:val="Spacer"/>
    <w:basedOn w:val="Normal"/>
    <w:rsid w:val="006C51D2"/>
    <w:rPr>
      <w:sz w:val="2"/>
      <w:szCs w:val="2"/>
    </w:rPr>
  </w:style>
  <w:style w:type="character" w:customStyle="1" w:styleId="Small">
    <w:name w:val="Small"/>
    <w:basedOn w:val="DefaultParagraphFont"/>
    <w:rsid w:val="006C51D2"/>
    <w:rPr>
      <w:sz w:val="16"/>
    </w:rPr>
  </w:style>
  <w:style w:type="paragraph" w:customStyle="1" w:styleId="WideTable">
    <w:name w:val="Wide Table"/>
    <w:basedOn w:val="Normal"/>
    <w:rsid w:val="006C51D2"/>
    <w:pPr>
      <w:ind w:left="-1418"/>
    </w:pPr>
    <w:rPr>
      <w:sz w:val="2"/>
      <w:szCs w:val="2"/>
    </w:rPr>
  </w:style>
  <w:style w:type="character" w:styleId="PageNumber">
    <w:name w:val="page number"/>
    <w:basedOn w:val="DefaultParagraphFont"/>
    <w:rsid w:val="006C51D2"/>
  </w:style>
  <w:style w:type="paragraph" w:styleId="Quote">
    <w:name w:val="Quote"/>
    <w:basedOn w:val="Heading1"/>
    <w:link w:val="QuoteChar"/>
    <w:qFormat/>
    <w:rsid w:val="006C51D2"/>
    <w:rPr>
      <w:b w:val="0"/>
      <w:sz w:val="72"/>
      <w:szCs w:val="72"/>
      <w:lang w:val="en-NZ"/>
    </w:rPr>
  </w:style>
  <w:style w:type="character" w:customStyle="1" w:styleId="QuoteChar">
    <w:name w:val="Quote Char"/>
    <w:basedOn w:val="DefaultParagraphFont"/>
    <w:link w:val="Quote"/>
    <w:rsid w:val="006C51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51D2"/>
    <w:pPr>
      <w:pageBreakBefore/>
    </w:pPr>
  </w:style>
  <w:style w:type="paragraph" w:customStyle="1" w:styleId="Border">
    <w:name w:val="Border"/>
    <w:basedOn w:val="Normal"/>
    <w:qFormat/>
    <w:rsid w:val="006C51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51D2"/>
    <w:rPr>
      <w:b/>
      <w:bCs/>
      <w:i/>
      <w:iCs/>
      <w:color w:val="auto"/>
    </w:rPr>
  </w:style>
  <w:style w:type="paragraph" w:styleId="IntenseQuote">
    <w:name w:val="Intense Quote"/>
    <w:basedOn w:val="Normal"/>
    <w:next w:val="Normal"/>
    <w:link w:val="IntenseQuoteChar"/>
    <w:uiPriority w:val="30"/>
    <w:qFormat/>
    <w:rsid w:val="006C51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51D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C51D2"/>
    <w:rPr>
      <w:smallCaps/>
      <w:color w:val="auto"/>
      <w:u w:val="single"/>
    </w:rPr>
  </w:style>
  <w:style w:type="character" w:styleId="IntenseReference">
    <w:name w:val="Intense Reference"/>
    <w:basedOn w:val="DefaultParagraphFont"/>
    <w:uiPriority w:val="32"/>
    <w:qFormat/>
    <w:rsid w:val="006C51D2"/>
    <w:rPr>
      <w:b/>
      <w:bCs/>
      <w:smallCaps/>
      <w:color w:val="auto"/>
      <w:spacing w:val="5"/>
      <w:u w:val="single"/>
    </w:rPr>
  </w:style>
  <w:style w:type="paragraph" w:customStyle="1" w:styleId="2ColumnHeading">
    <w:name w:val="2Column Heading"/>
    <w:basedOn w:val="BodyText"/>
    <w:qFormat/>
    <w:rsid w:val="006C51D2"/>
    <w:pPr>
      <w:spacing w:after="60"/>
      <w:ind w:left="-2268"/>
    </w:pPr>
    <w:rPr>
      <w:b/>
    </w:rPr>
  </w:style>
  <w:style w:type="paragraph" w:customStyle="1" w:styleId="Heading1TOC">
    <w:name w:val="Heading1 TOC"/>
    <w:basedOn w:val="Normal"/>
    <w:qFormat/>
    <w:rsid w:val="006C51D2"/>
    <w:pPr>
      <w:spacing w:before="240" w:after="120"/>
    </w:pPr>
    <w:rPr>
      <w:rFonts w:ascii="Times New Roman" w:hAnsi="Times New Roman"/>
      <w:b/>
      <w:sz w:val="32"/>
    </w:rPr>
  </w:style>
  <w:style w:type="paragraph" w:customStyle="1" w:styleId="Heading2TOC">
    <w:name w:val="Heading2 TOC"/>
    <w:basedOn w:val="Normal"/>
    <w:qFormat/>
    <w:rsid w:val="006C51D2"/>
    <w:pPr>
      <w:spacing w:before="240" w:after="60"/>
    </w:pPr>
    <w:rPr>
      <w:rFonts w:ascii="Times New Roman" w:hAnsi="Times New Roman"/>
      <w:b/>
      <w:sz w:val="28"/>
    </w:rPr>
  </w:style>
  <w:style w:type="character" w:customStyle="1" w:styleId="Underline">
    <w:name w:val="Underline"/>
    <w:basedOn w:val="DefaultParagraphFont"/>
    <w:qFormat/>
    <w:rsid w:val="006C51D2"/>
    <w:rPr>
      <w:u w:val="single"/>
    </w:rPr>
  </w:style>
  <w:style w:type="paragraph" w:styleId="BalloonText">
    <w:name w:val="Balloon Text"/>
    <w:basedOn w:val="Normal"/>
    <w:link w:val="BalloonTextChar"/>
    <w:rsid w:val="006C51D2"/>
    <w:rPr>
      <w:rFonts w:ascii="Tahoma" w:hAnsi="Tahoma" w:cs="Tahoma"/>
      <w:sz w:val="16"/>
      <w:szCs w:val="16"/>
    </w:rPr>
  </w:style>
  <w:style w:type="character" w:customStyle="1" w:styleId="BalloonTextChar">
    <w:name w:val="Balloon Text Char"/>
    <w:basedOn w:val="DefaultParagraphFont"/>
    <w:link w:val="BalloonText"/>
    <w:rsid w:val="006C51D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C51D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C51D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C51D2"/>
    <w:rPr>
      <w:b/>
      <w:color w:val="660033"/>
      <w:spacing w:val="0"/>
    </w:rPr>
  </w:style>
  <w:style w:type="paragraph" w:customStyle="1" w:styleId="Nameditemlist">
    <w:name w:val="Named item list"/>
    <w:basedOn w:val="BodyText"/>
    <w:qFormat/>
    <w:rsid w:val="006C51D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1368</Words>
  <Characters>8756</Characters>
  <Application>Microsoft Office Word</Application>
  <DocSecurity>0</DocSecurity>
  <Lines>279</Lines>
  <Paragraphs>161</Paragraphs>
  <ScaleCrop>false</ScaleCrop>
  <Company>Author-it Software Corporation Ltd.</Company>
  <LinksUpToDate>false</LinksUpToDate>
  <CharactersWithSpaces>10055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AHCORG404A Arrange selling through community based marketing</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2012-10-12T06:50:00Z</dcterms:created>
  <dcterms:modified xsi:type="dcterms:W3CDTF">2012-10-12T06:50:00Z</dcterms:modified>
</cp:coreProperties>
</file>