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5246" w:rsidP="002A5246">
      <w:pPr>
        <w:pStyle w:val="Title"/>
      </w:pPr>
      <w:r>
        <w:fldChar w:fldCharType="begin"/>
      </w:r>
      <w:r>
        <w:instrText xml:space="preserve"> TITLE   \* MERGEFORMAT </w:instrText>
      </w:r>
      <w:r>
        <w:fldChar w:fldCharType="separate"/>
      </w:r>
      <w:r>
        <w:t>AHCORG401A Manage biodynamic production</w:t>
      </w:r>
      <w:r>
        <w:fldChar w:fldCharType="end"/>
      </w:r>
    </w:p>
    <w:p w:rsidR="002A5246" w:rsidP="002A5246">
      <w:pPr>
        <w:pStyle w:val="Version"/>
        <w:sectPr w:rsidSect="00B410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071" w:rsidP="00B41071">
      <w:pPr>
        <w:pStyle w:val="SuperHeading"/>
      </w:pPr>
      <w:r w:rsidRPr="00B41071">
        <w:t>AHCORG401A Manage biodynamic production</w:t>
      </w:r>
    </w:p>
    <w:p w:rsidR="00000000" w:rsidRPr="00B41071" w:rsidP="00B41071">
      <w:pPr>
        <w:pStyle w:val="Heading1"/>
      </w:pPr>
      <w:bookmarkStart w:id="1" w:name="O_268078"/>
      <w:bookmarkEnd w:id="1"/>
      <w:r w:rsidRPr="00B41071">
        <w:t>Modification History</w:t>
      </w:r>
    </w:p>
    <w:p w:rsidR="00000000" w:rsidRPr="00B41071" w:rsidP="00B41071">
      <w:pPr>
        <w:pStyle w:val="BodyText"/>
      </w:pPr>
      <w:r w:rsidRPr="00B41071">
        <w:t>Not Applicable</w:t>
      </w:r>
    </w:p>
    <w:p w:rsidR="00000000" w:rsidRPr="00B41071" w:rsidP="00B41071">
      <w:pPr>
        <w:pStyle w:val="AllowPageBreak"/>
      </w:pPr>
    </w:p>
    <w:p w:rsidR="00000000" w:rsidRPr="00B41071" w:rsidP="00B41071">
      <w:pPr>
        <w:pStyle w:val="Heading1"/>
      </w:pPr>
      <w:bookmarkStart w:id="2" w:name="O_189689"/>
      <w:bookmarkEnd w:id="2"/>
      <w:r w:rsidRPr="00B41071">
        <w:t>Unit Descriptor</w:t>
      </w:r>
    </w:p>
    <w:tbl>
      <w:tblPr>
        <w:tblW w:w="0" w:type="auto"/>
        <w:tblLayout w:type="fixed"/>
        <w:tblCellMar>
          <w:left w:w="62" w:type="dxa"/>
          <w:right w:w="62" w:type="dxa"/>
        </w:tblCellMar>
        <w:tblLook w:val="0000"/>
      </w:tblPr>
      <w:tblGrid>
        <w:gridCol w:w="2670"/>
        <w:gridCol w:w="5852"/>
      </w:tblGrid>
      <w:tr w:rsidTr="002A5246">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t>This unit covers the process of managing a farming system according to the principles and using the practices of b</w:t>
            </w:r>
            <w:r w:rsidRPr="00B41071">
              <w:t>iodynamic agriculture, and defines the standard required to:  understand and apply biodynamic principles;  make and apply biodynamic preparations and compost;  enhance soil and plant health;  integrate and manage animals in a biodynamic enterprise;  plan f</w:t>
            </w:r>
            <w:r w:rsidRPr="00B41071">
              <w:t>or biodynamic production.</w:t>
            </w:r>
          </w:p>
        </w:tc>
      </w:tr>
    </w:tbl>
    <w:p w:rsidR="002A5246" w:rsidP="00B41071">
      <w:pPr>
        <w:pStyle w:val="BodyText"/>
      </w:pPr>
    </w:p>
    <w:p w:rsidR="002A5246" w:rsidP="00B41071">
      <w:pPr>
        <w:pStyle w:val="BodyText"/>
      </w:pPr>
    </w:p>
    <w:p w:rsidR="00000000" w:rsidRPr="00B41071" w:rsidP="00B41071">
      <w:pPr>
        <w:pStyle w:val="Heading1"/>
      </w:pPr>
      <w:bookmarkStart w:id="3" w:name="O_189693"/>
      <w:bookmarkEnd w:id="3"/>
      <w:r w:rsidRPr="00B41071">
        <w:t>Application of the Unit</w:t>
      </w:r>
    </w:p>
    <w:tbl>
      <w:tblPr>
        <w:tblW w:w="0" w:type="auto"/>
        <w:tblLayout w:type="fixed"/>
        <w:tblCellMar>
          <w:left w:w="62" w:type="dxa"/>
          <w:right w:w="62" w:type="dxa"/>
        </w:tblCellMar>
        <w:tblLook w:val="0000"/>
      </w:tblPr>
      <w:tblGrid>
        <w:gridCol w:w="2753"/>
        <w:gridCol w:w="5769"/>
      </w:tblGrid>
      <w:tr w:rsidTr="002A5246">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t xml:space="preserve">This unit applies to farmers who manage according to the principles of biodynamic agriculture.  Work is likely to be done independently and </w:t>
            </w:r>
            <w:r w:rsidRPr="00B41071">
              <w:t>according to the requirements of the National Standard for Organic and Biodynamic Produce.</w:t>
            </w:r>
          </w:p>
        </w:tc>
      </w:tr>
    </w:tbl>
    <w:p w:rsidR="002A5246" w:rsidP="00B41071">
      <w:pPr>
        <w:pStyle w:val="BodyText"/>
      </w:pPr>
    </w:p>
    <w:p w:rsidR="002A5246" w:rsidP="00B41071">
      <w:pPr>
        <w:pStyle w:val="BodyText"/>
      </w:pPr>
    </w:p>
    <w:p w:rsidR="00000000" w:rsidRPr="00B41071" w:rsidP="00B41071">
      <w:pPr>
        <w:pStyle w:val="Heading1"/>
      </w:pPr>
      <w:bookmarkStart w:id="4" w:name="O_276338"/>
      <w:bookmarkEnd w:id="4"/>
      <w:r w:rsidRPr="00B41071">
        <w:t>Licensing/Regulatory Information</w:t>
      </w:r>
    </w:p>
    <w:p w:rsidR="00000000" w:rsidRPr="00B41071" w:rsidP="00B41071">
      <w:pPr>
        <w:pStyle w:val="BodyText"/>
      </w:pPr>
      <w:r w:rsidRPr="00B41071">
        <w:t>Not Applicable</w:t>
      </w:r>
    </w:p>
    <w:p w:rsidR="00000000" w:rsidRPr="00B41071" w:rsidP="00B41071">
      <w:pPr>
        <w:pStyle w:val="AllowPageBreak"/>
      </w:pPr>
    </w:p>
    <w:p w:rsidR="00000000" w:rsidRPr="00B41071" w:rsidP="00B41071">
      <w:pPr>
        <w:pStyle w:val="Heading1"/>
      </w:pPr>
      <w:bookmarkStart w:id="5" w:name="O_189691"/>
      <w:bookmarkEnd w:id="5"/>
      <w:r w:rsidRPr="00B41071">
        <w:t>Pre-Requisites</w:t>
      </w:r>
    </w:p>
    <w:tbl>
      <w:tblPr>
        <w:tblW w:w="0" w:type="auto"/>
        <w:tblLayout w:type="fixed"/>
        <w:tblCellMar>
          <w:left w:w="62" w:type="dxa"/>
          <w:right w:w="62" w:type="dxa"/>
        </w:tblCellMar>
        <w:tblLook w:val="0000"/>
      </w:tblPr>
      <w:tblGrid>
        <w:gridCol w:w="2775"/>
        <w:gridCol w:w="1295"/>
        <w:gridCol w:w="4452"/>
      </w:tblGrid>
      <w:tr w:rsidTr="002A524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p>
        </w:tc>
      </w:tr>
      <w:tr w:rsidTr="002A52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p>
        </w:tc>
      </w:tr>
      <w:tr w:rsidTr="002A524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p>
        </w:tc>
      </w:tr>
    </w:tbl>
    <w:p w:rsidR="002A5246" w:rsidP="00B41071">
      <w:pPr>
        <w:pStyle w:val="BodyText"/>
      </w:pPr>
    </w:p>
    <w:p w:rsidR="002A5246" w:rsidP="00B41071">
      <w:pPr>
        <w:pStyle w:val="BodyText"/>
      </w:pPr>
    </w:p>
    <w:p w:rsidR="00000000" w:rsidRPr="00B41071" w:rsidP="00B41071">
      <w:pPr>
        <w:pStyle w:val="Heading1"/>
      </w:pPr>
      <w:bookmarkStart w:id="6" w:name="O_189690"/>
      <w:bookmarkEnd w:id="6"/>
      <w:r w:rsidRPr="00B41071">
        <w:t>Employability Skills Information</w:t>
      </w:r>
    </w:p>
    <w:tbl>
      <w:tblPr>
        <w:tblW w:w="0" w:type="auto"/>
        <w:tblLayout w:type="fixed"/>
        <w:tblCellMar>
          <w:left w:w="62" w:type="dxa"/>
          <w:right w:w="62" w:type="dxa"/>
        </w:tblCellMar>
        <w:tblLook w:val="0000"/>
      </w:tblPr>
      <w:tblGrid>
        <w:gridCol w:w="2802"/>
        <w:gridCol w:w="5720"/>
      </w:tblGrid>
      <w:tr w:rsidTr="002A524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t>This unit contains employability skills.</w:t>
            </w:r>
          </w:p>
        </w:tc>
      </w:tr>
    </w:tbl>
    <w:p w:rsidR="002A5246" w:rsidP="00B41071">
      <w:pPr>
        <w:pStyle w:val="BodyText"/>
      </w:pPr>
    </w:p>
    <w:p w:rsidR="002A5246" w:rsidP="00B41071">
      <w:pPr>
        <w:pStyle w:val="BodyText"/>
      </w:pPr>
    </w:p>
    <w:p w:rsidR="00000000" w:rsidRPr="00B41071" w:rsidP="00B41071">
      <w:pPr>
        <w:pStyle w:val="Heading1"/>
      </w:pPr>
      <w:bookmarkStart w:id="7" w:name="O_286124"/>
      <w:bookmarkEnd w:id="7"/>
      <w:r w:rsidRPr="00B41071">
        <w:t>Elements and Performance Criteria Pre-Content</w:t>
      </w:r>
    </w:p>
    <w:p w:rsidR="00000000" w:rsidRPr="00B41071" w:rsidP="00B41071">
      <w:pPr>
        <w:pStyle w:val="BodyText"/>
      </w:pPr>
      <w:r w:rsidRPr="00B41071">
        <w:t>Not Applicable</w:t>
      </w:r>
    </w:p>
    <w:p w:rsidR="00000000" w:rsidRPr="00B41071" w:rsidP="00B41071">
      <w:pPr>
        <w:pStyle w:val="AllowPageBreak"/>
      </w:pPr>
    </w:p>
    <w:p w:rsidR="00000000" w:rsidRPr="00B41071" w:rsidP="00B41071">
      <w:pPr>
        <w:pStyle w:val="Heading1"/>
      </w:pPr>
      <w:bookmarkStart w:id="8" w:name="O_232791"/>
      <w:bookmarkEnd w:id="8"/>
      <w:r w:rsidRPr="00B41071">
        <w:t>Elements and Performance Criteria</w:t>
      </w:r>
    </w:p>
    <w:tbl>
      <w:tblPr>
        <w:tblW w:w="0" w:type="auto"/>
        <w:tblLayout w:type="fixed"/>
        <w:tblCellMar>
          <w:left w:w="62" w:type="dxa"/>
          <w:right w:w="62" w:type="dxa"/>
        </w:tblCellMar>
        <w:tblLook w:val="0000"/>
      </w:tblPr>
      <w:tblGrid>
        <w:gridCol w:w="2551"/>
        <w:gridCol w:w="5971"/>
      </w:tblGrid>
      <w:tr w:rsidTr="002A5246">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PERFORMANCE CRITERIA</w:t>
            </w:r>
          </w:p>
        </w:tc>
      </w:tr>
      <w:tr w:rsidTr="002A524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p>
        </w:tc>
      </w:tr>
      <w:tr w:rsidTr="002A524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List"/>
              <w:rPr>
                <w:lang w:val="en-NZ"/>
              </w:rPr>
            </w:pPr>
            <w:r w:rsidRPr="00B41071">
              <w:t>1.</w:t>
            </w:r>
            <w:r w:rsidRPr="00B41071">
              <w:tab/>
              <w:t>Prepare a plan for a biodynamic farming enterprise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2"/>
            </w:pPr>
            <w:r w:rsidRPr="00B41071">
              <w:t>1.1.</w:t>
            </w:r>
            <w:r w:rsidRPr="00B41071">
              <w:tab/>
              <w:t>Work is undertaken in an environmentally appropriate manner and according to Occupational Health and Safety (OHS) requirements and enterprise guidelines.</w:t>
            </w:r>
          </w:p>
          <w:p w:rsidR="00000000" w:rsidRPr="00B41071" w:rsidP="00B41071">
            <w:pPr>
              <w:pStyle w:val="List2"/>
            </w:pPr>
            <w:r w:rsidRPr="00B41071">
              <w:t>1.2.</w:t>
            </w:r>
            <w:r w:rsidRPr="00B41071">
              <w:tab/>
            </w:r>
            <w:r w:rsidRPr="00B41071">
              <w:t>Requirements for biodynamic certification are identified.</w:t>
            </w:r>
          </w:p>
          <w:p w:rsidR="00000000" w:rsidRPr="00B41071" w:rsidP="00B41071">
            <w:pPr>
              <w:pStyle w:val="List2"/>
            </w:pPr>
            <w:r w:rsidRPr="00B41071">
              <w:t>1.3.</w:t>
            </w:r>
            <w:r w:rsidRPr="00B41071">
              <w:tab/>
              <w:t>Personal, ecological and financial goals for a biodynamic enterprise are incorporated into an enterprise plan.</w:t>
            </w:r>
          </w:p>
          <w:p w:rsidR="00000000" w:rsidRPr="00B41071" w:rsidP="00B41071">
            <w:pPr>
              <w:pStyle w:val="List2"/>
            </w:pPr>
            <w:r w:rsidRPr="00B41071">
              <w:t>1.4.</w:t>
            </w:r>
            <w:r w:rsidRPr="00B41071">
              <w:tab/>
              <w:t>Marketing plan for biodynamic produce is developed which maintains product qu</w:t>
            </w:r>
            <w:r w:rsidRPr="00B41071">
              <w:t>ality and integrity.</w:t>
            </w:r>
          </w:p>
          <w:p w:rsidR="00000000" w:rsidP="00B41071">
            <w:pPr>
              <w:pStyle w:val="List2"/>
              <w:rPr>
                <w:lang w:val="en-NZ"/>
              </w:rPr>
            </w:pPr>
            <w:r w:rsidRPr="00B41071">
              <w:t>1.5.</w:t>
            </w:r>
            <w:r w:rsidRPr="00B41071">
              <w:tab/>
              <w:t>Research findings for biodynamic agriculture are trialled within enterprise and incorporated into plans where appropriate.</w:t>
            </w:r>
          </w:p>
        </w:tc>
      </w:tr>
      <w:tr w:rsidTr="002A524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List"/>
              <w:rPr>
                <w:lang w:val="en-NZ"/>
              </w:rPr>
            </w:pPr>
            <w:r w:rsidRPr="00B41071">
              <w:t>2.</w:t>
            </w:r>
            <w:r w:rsidRPr="00B41071">
              <w:tab/>
              <w:t>Make and apply biodynamic field spray preparations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2"/>
            </w:pPr>
            <w:r w:rsidRPr="00B41071">
              <w:t>2.1.</w:t>
            </w:r>
            <w:r w:rsidRPr="00B41071">
              <w:tab/>
              <w:t>Horn Manure (500), Horn Silica (501) and Horn C</w:t>
            </w:r>
            <w:r w:rsidRPr="00B41071">
              <w:t>lay preparations are made and stored correctly.</w:t>
            </w:r>
          </w:p>
          <w:p w:rsidR="00000000" w:rsidRPr="00B41071" w:rsidP="00B41071">
            <w:pPr>
              <w:pStyle w:val="List2"/>
            </w:pPr>
            <w:r w:rsidRPr="00B41071">
              <w:t>2.2.</w:t>
            </w:r>
            <w:r w:rsidRPr="00B41071">
              <w:tab/>
              <w:t>Preparations are stirred by creating vortex and chaos.</w:t>
            </w:r>
          </w:p>
          <w:p w:rsidR="00000000" w:rsidRPr="00B41071" w:rsidP="00B41071">
            <w:pPr>
              <w:pStyle w:val="List2"/>
            </w:pPr>
            <w:r w:rsidRPr="00B41071">
              <w:t>2.3.</w:t>
            </w:r>
            <w:r w:rsidRPr="00B41071">
              <w:tab/>
              <w:t>Equipment for application of biodynamic preparations is selected.</w:t>
            </w:r>
          </w:p>
          <w:p w:rsidR="00000000" w:rsidRPr="00B41071" w:rsidP="00B41071">
            <w:pPr>
              <w:pStyle w:val="List2"/>
            </w:pPr>
            <w:r w:rsidRPr="00B41071">
              <w:t>2.4.</w:t>
            </w:r>
            <w:r w:rsidRPr="00B41071">
              <w:tab/>
              <w:t>Equipment is calibrated and adjusted for suitable application rate.</w:t>
            </w:r>
          </w:p>
          <w:p w:rsidR="00000000" w:rsidP="00B41071">
            <w:pPr>
              <w:pStyle w:val="List2"/>
              <w:rPr>
                <w:lang w:val="en-NZ"/>
              </w:rPr>
            </w:pPr>
            <w:r w:rsidRPr="00B41071">
              <w:t>2.5.</w:t>
            </w:r>
            <w:r w:rsidRPr="00B41071">
              <w:tab/>
              <w:t>Preparations are applied according to biodynamic principles.</w:t>
            </w:r>
          </w:p>
        </w:tc>
      </w:tr>
      <w:tr w:rsidTr="002A524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List"/>
              <w:rPr>
                <w:lang w:val="en-NZ"/>
              </w:rPr>
            </w:pPr>
            <w:r w:rsidRPr="00B41071">
              <w:t>3.</w:t>
            </w:r>
            <w:r w:rsidRPr="00B41071">
              <w:tab/>
              <w:t>Use biodynamic compost preparations, composts and liquid brews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2"/>
            </w:pPr>
            <w:r w:rsidRPr="00B41071">
              <w:t>3.1.</w:t>
            </w:r>
            <w:r w:rsidRPr="00B41071">
              <w:tab/>
              <w:t>Biodynamic compost preparations are used and stored according to biodynamic principles.</w:t>
            </w:r>
          </w:p>
          <w:p w:rsidR="00000000" w:rsidRPr="00B41071" w:rsidP="00B41071">
            <w:pPr>
              <w:pStyle w:val="List2"/>
            </w:pPr>
            <w:r w:rsidRPr="00B41071">
              <w:t>3.2.</w:t>
            </w:r>
            <w:r w:rsidRPr="00B41071">
              <w:tab/>
              <w:t xml:space="preserve">Materials and mineral inputs </w:t>
            </w:r>
            <w:r w:rsidRPr="00B41071">
              <w:t>for compost are identified from farm production plan.</w:t>
            </w:r>
          </w:p>
          <w:p w:rsidR="00000000" w:rsidRPr="00B41071" w:rsidP="00B41071">
            <w:pPr>
              <w:pStyle w:val="List2"/>
            </w:pPr>
            <w:r w:rsidRPr="00B41071">
              <w:t>3.3.</w:t>
            </w:r>
            <w:r w:rsidRPr="00B41071">
              <w:tab/>
              <w:t>Compost heap is built.</w:t>
            </w:r>
          </w:p>
          <w:p w:rsidR="00000000" w:rsidRPr="00B41071" w:rsidP="00B41071">
            <w:pPr>
              <w:pStyle w:val="List2"/>
            </w:pPr>
            <w:r w:rsidRPr="00B41071">
              <w:t>3.4.</w:t>
            </w:r>
            <w:r w:rsidRPr="00B41071">
              <w:tab/>
              <w:t>Biodynamic preparations are applied to compost according to biodynamic principles.</w:t>
            </w:r>
          </w:p>
          <w:p w:rsidR="00000000" w:rsidRPr="00B41071" w:rsidP="00B41071">
            <w:pPr>
              <w:pStyle w:val="List2"/>
            </w:pPr>
            <w:r w:rsidRPr="00B41071">
              <w:t>3.5.</w:t>
            </w:r>
            <w:r w:rsidRPr="00B41071">
              <w:tab/>
              <w:t>Aeration, moisture and temperature of compost heap are monitored.</w:t>
            </w:r>
          </w:p>
          <w:p w:rsidR="00000000" w:rsidP="00B41071">
            <w:pPr>
              <w:pStyle w:val="List2"/>
              <w:rPr>
                <w:lang w:val="en-NZ"/>
              </w:rPr>
            </w:pPr>
            <w:r w:rsidRPr="00B41071">
              <w:t>3.6.</w:t>
            </w:r>
            <w:r w:rsidRPr="00B41071">
              <w:tab/>
            </w:r>
            <w:r w:rsidRPr="00B41071">
              <w:t>Compost is applied to enhance natural cycles.</w:t>
            </w:r>
          </w:p>
        </w:tc>
      </w:tr>
      <w:tr w:rsidTr="002A524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List"/>
              <w:rPr>
                <w:lang w:val="en-NZ"/>
              </w:rPr>
            </w:pPr>
            <w:r w:rsidRPr="00B41071">
              <w:t>4.</w:t>
            </w:r>
            <w:r w:rsidRPr="00B41071">
              <w:tab/>
              <w:t>Apply biodynamic principles and techniques to enhance soil and plant health</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2"/>
            </w:pPr>
            <w:r w:rsidRPr="00B41071">
              <w:t>4.1.</w:t>
            </w:r>
            <w:r w:rsidRPr="00B41071">
              <w:tab/>
              <w:t>Planting, harvest and pruning times are planned with regard to moon rhythms and planetary patterns.</w:t>
            </w:r>
          </w:p>
          <w:p w:rsidR="00000000" w:rsidRPr="00B41071" w:rsidP="00B41071">
            <w:pPr>
              <w:pStyle w:val="List2"/>
            </w:pPr>
            <w:r w:rsidRPr="00B41071">
              <w:t>4.2.</w:t>
            </w:r>
            <w:r w:rsidRPr="00B41071">
              <w:tab/>
              <w:t>Soil and plant healt</w:t>
            </w:r>
            <w:r w:rsidRPr="00B41071">
              <w:t>h is optimised using biodynamic preparations, cover crops, crop rotation, mulching and composting and through application of farm-based fertility products.</w:t>
            </w:r>
          </w:p>
          <w:p w:rsidR="00000000" w:rsidRPr="00B41071" w:rsidP="00B41071">
            <w:pPr>
              <w:pStyle w:val="List2"/>
            </w:pPr>
            <w:r w:rsidRPr="00B41071">
              <w:t>4.3.</w:t>
            </w:r>
            <w:r w:rsidRPr="00B41071">
              <w:tab/>
              <w:t>Weeds and insect pests in enterprise are identified.</w:t>
            </w:r>
          </w:p>
          <w:p w:rsidR="00000000" w:rsidRPr="00B41071" w:rsidP="00B41071">
            <w:pPr>
              <w:pStyle w:val="List2"/>
            </w:pPr>
            <w:r w:rsidRPr="00B41071">
              <w:t>4.4.</w:t>
            </w:r>
            <w:r w:rsidRPr="00B41071">
              <w:tab/>
              <w:t>Options for managing weeds and insect</w:t>
            </w:r>
            <w:r w:rsidRPr="00B41071">
              <w:t>s are evaluated that consider natural predators, life cycles, cultural practices, soil health and the plant community.</w:t>
            </w:r>
          </w:p>
          <w:p w:rsidR="00000000" w:rsidP="00B41071">
            <w:pPr>
              <w:pStyle w:val="List2"/>
              <w:rPr>
                <w:lang w:val="en-NZ"/>
              </w:rPr>
            </w:pPr>
            <w:r w:rsidRPr="00B41071">
              <w:t>4.5.</w:t>
            </w:r>
            <w:r w:rsidRPr="00B41071">
              <w:tab/>
              <w:t>Plan for managing pests and weeds is developed and implemented.</w:t>
            </w:r>
          </w:p>
        </w:tc>
      </w:tr>
      <w:tr w:rsidTr="002A5246">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List"/>
              <w:rPr>
                <w:lang w:val="en-NZ"/>
              </w:rPr>
            </w:pPr>
            <w:r w:rsidRPr="00B41071">
              <w:t>5.</w:t>
            </w:r>
            <w:r w:rsidRPr="00B41071">
              <w:tab/>
              <w:t>Manage animals within a biodynamic production system</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2"/>
            </w:pPr>
            <w:r w:rsidRPr="00B41071">
              <w:t>5.1.</w:t>
            </w:r>
            <w:r w:rsidRPr="00B41071">
              <w:tab/>
              <w:t>Soil a</w:t>
            </w:r>
            <w:r w:rsidRPr="00B41071">
              <w:t>nd plant health are optimised to provide a nutrient-dense and balanced diet.</w:t>
            </w:r>
          </w:p>
          <w:p w:rsidR="00000000" w:rsidRPr="00B41071" w:rsidP="00B41071">
            <w:pPr>
              <w:pStyle w:val="List2"/>
            </w:pPr>
            <w:r w:rsidRPr="00B41071">
              <w:t>5.2.</w:t>
            </w:r>
            <w:r w:rsidRPr="00B41071">
              <w:tab/>
              <w:t>Grazing and feeding strategies are developed and incorporated into the biodynamic system.</w:t>
            </w:r>
          </w:p>
          <w:p w:rsidR="00000000" w:rsidRPr="00B41071" w:rsidP="00B41071">
            <w:pPr>
              <w:pStyle w:val="List2"/>
            </w:pPr>
            <w:r w:rsidRPr="00B41071">
              <w:t>5.3.</w:t>
            </w:r>
            <w:r w:rsidRPr="00B41071">
              <w:tab/>
              <w:t>Homeopathic remedies and allowable treatments are incorporated into animal heal</w:t>
            </w:r>
            <w:r w:rsidRPr="00B41071">
              <w:t>th strategies.</w:t>
            </w:r>
          </w:p>
        </w:tc>
      </w:tr>
    </w:tbl>
    <w:p w:rsidR="002A5246" w:rsidP="00B41071">
      <w:pPr>
        <w:pStyle w:val="BodyText"/>
      </w:pPr>
    </w:p>
    <w:p w:rsidR="002A5246" w:rsidP="00B41071">
      <w:pPr>
        <w:pStyle w:val="BodyText"/>
      </w:pPr>
    </w:p>
    <w:p w:rsidR="00000000" w:rsidRPr="00B41071" w:rsidP="00B41071">
      <w:pPr>
        <w:pStyle w:val="Heading1"/>
      </w:pPr>
      <w:bookmarkStart w:id="9" w:name="O_256741"/>
      <w:bookmarkEnd w:id="9"/>
      <w:r w:rsidRPr="00B41071">
        <w:t>Required Skills and Knowledge</w:t>
      </w:r>
    </w:p>
    <w:tbl>
      <w:tblPr>
        <w:tblW w:w="0" w:type="auto"/>
        <w:tblLayout w:type="fixed"/>
        <w:tblCellMar>
          <w:left w:w="62" w:type="dxa"/>
          <w:right w:w="62" w:type="dxa"/>
        </w:tblCellMar>
        <w:tblLook w:val="0000"/>
      </w:tblPr>
      <w:tblGrid>
        <w:gridCol w:w="8522"/>
      </w:tblGrid>
      <w:tr w:rsidTr="002A524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REQUIRED SKILLS AND KNOWLEDGE</w:t>
            </w:r>
          </w:p>
        </w:tc>
      </w:tr>
      <w:tr w:rsidTr="002A524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t>This section describes the skills and knowledge required for this unit.</w:t>
            </w:r>
          </w:p>
        </w:tc>
      </w:tr>
      <w:tr w:rsidTr="002A5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Required skills</w:t>
            </w:r>
          </w:p>
        </w:tc>
      </w:tr>
      <w:tr w:rsidTr="002A5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Bullet"/>
            </w:pPr>
            <w:r w:rsidRPr="00B41071">
              <w:t>analysing soil test results and applying them to a biodynamic farm</w:t>
            </w:r>
          </w:p>
          <w:p w:rsidR="00000000" w:rsidRPr="00B41071" w:rsidP="00B41071">
            <w:pPr>
              <w:pStyle w:val="ListBullet"/>
            </w:pPr>
            <w:r w:rsidRPr="00B41071">
              <w:t>calibrating sprays and calculating application rates</w:t>
            </w:r>
          </w:p>
          <w:p w:rsidR="00000000" w:rsidRPr="00B41071" w:rsidP="00B41071">
            <w:pPr>
              <w:pStyle w:val="ListBullet"/>
            </w:pPr>
            <w:r w:rsidRPr="00B41071">
              <w:t>developing a biodynamic management plan (from start-up to full implementation)</w:t>
            </w:r>
          </w:p>
          <w:p w:rsidR="00000000" w:rsidRPr="00B41071" w:rsidP="00B41071">
            <w:pPr>
              <w:pStyle w:val="ListBullet"/>
            </w:pPr>
            <w:r w:rsidRPr="00B41071">
              <w:t>developing biodynamic spray programs for various types of</w:t>
            </w:r>
            <w:r w:rsidRPr="00B41071">
              <w:t xml:space="preserve"> agriculture and horticulture systems</w:t>
            </w:r>
          </w:p>
          <w:p w:rsidR="00000000" w:rsidRPr="00B41071" w:rsidP="00B41071">
            <w:pPr>
              <w:pStyle w:val="ListBullet"/>
            </w:pPr>
            <w:r w:rsidRPr="00B41071">
              <w:t>making and using biodynamic compost, manure concentrate, seaweed tea, various liquid brews and foliar sprays</w:t>
            </w:r>
          </w:p>
          <w:p w:rsidR="00000000" w:rsidRPr="00B41071" w:rsidP="00B41071">
            <w:pPr>
              <w:pStyle w:val="ListBullet"/>
            </w:pPr>
            <w:r w:rsidRPr="00B41071">
              <w:t>making and using biodynamic preparations</w:t>
            </w:r>
          </w:p>
          <w:p w:rsidR="00000000" w:rsidRPr="00B41071" w:rsidP="00B41071">
            <w:pPr>
              <w:pStyle w:val="ListBullet"/>
            </w:pPr>
            <w:r w:rsidRPr="00B41071">
              <w:t>stirring and spraying systems</w:t>
            </w:r>
          </w:p>
          <w:p w:rsidR="00000000" w:rsidRPr="00B41071" w:rsidP="00B41071">
            <w:pPr>
              <w:pStyle w:val="ListBullet"/>
            </w:pPr>
            <w:r w:rsidRPr="00B41071">
              <w:t>stirring water and other liquids by creating vortexes and chaos</w:t>
            </w:r>
          </w:p>
          <w:p w:rsidR="00000000" w:rsidRPr="00B41071" w:rsidP="00B41071">
            <w:pPr>
              <w:pStyle w:val="ListBullet"/>
            </w:pPr>
            <w:r w:rsidRPr="00B41071">
              <w:t>using planetary rhythms for seed sowing and cultivation</w:t>
            </w:r>
          </w:p>
          <w:p w:rsidR="00000000" w:rsidRPr="00B41071" w:rsidP="00B41071">
            <w:pPr>
              <w:pStyle w:val="ListBullet"/>
            </w:pPr>
            <w:r w:rsidRPr="00B41071">
              <w:t>use literacy skills to read, interpret and follow organisational policies and procedures, develop sequenced written instructions, record</w:t>
            </w:r>
            <w:r w:rsidRPr="00B41071">
              <w:t xml:space="preserve"> accurately and legibly information collected and select and apply procedures to a range of tasks</w:t>
            </w:r>
          </w:p>
          <w:p w:rsidR="00000000" w:rsidRPr="00B41071" w:rsidP="00B41071">
            <w:pPr>
              <w:pStyle w:val="ListBullet"/>
            </w:pPr>
            <w:r w:rsidRPr="00B41071">
              <w:t xml:space="preserve">use oral communication skills/language competence to fulfil the job role as specified by the organisation including questioning, active listening, asking for </w:t>
            </w:r>
            <w:r w:rsidRPr="00B41071">
              <w:t>clarification, negotiating solutions and responding to a range of views</w:t>
            </w:r>
          </w:p>
          <w:p w:rsidR="00000000" w:rsidRPr="00B41071" w:rsidP="00B41071">
            <w:pPr>
              <w:pStyle w:val="ListBullet"/>
            </w:pPr>
            <w:r w:rsidRPr="00B41071">
              <w:t>use numeracy skills to estimate, calculate and record routine and more complex workplace measures and data</w:t>
            </w:r>
          </w:p>
          <w:p w:rsidR="00000000" w:rsidP="00B41071">
            <w:pPr>
              <w:pStyle w:val="ListBullet"/>
              <w:rPr>
                <w:lang w:val="en-NZ"/>
              </w:rPr>
            </w:pPr>
            <w:r w:rsidRPr="00B41071">
              <w:t>use interpersonal skills to work with others and relate to people from a rang</w:t>
            </w:r>
            <w:r w:rsidRPr="00B41071">
              <w:t>e of cultural, social and religious backgrounds and with a range of physical and mental abilities.</w:t>
            </w:r>
          </w:p>
        </w:tc>
      </w:tr>
      <w:tr w:rsidTr="002A5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Required knowledge</w:t>
            </w:r>
          </w:p>
        </w:tc>
      </w:tr>
      <w:tr w:rsidTr="002A524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Bullet"/>
            </w:pPr>
            <w:r w:rsidRPr="00B41071">
              <w:t>animal health</w:t>
            </w:r>
          </w:p>
          <w:p w:rsidR="00000000" w:rsidRPr="00B41071" w:rsidP="00B41071">
            <w:pPr>
              <w:pStyle w:val="ListBullet"/>
            </w:pPr>
            <w:r w:rsidRPr="00B41071">
              <w:t>biodynamic preparations and their role in soil food web and atmosphere</w:t>
            </w:r>
          </w:p>
          <w:p w:rsidR="00000000" w:rsidRPr="00B41071" w:rsidP="00B41071">
            <w:pPr>
              <w:pStyle w:val="ListBullet"/>
            </w:pPr>
            <w:r w:rsidRPr="00B41071">
              <w:t>biodiversity, shelter belts, birds and native bush</w:t>
            </w:r>
            <w:r w:rsidRPr="00B41071">
              <w:t xml:space="preserve"> on biodynamic farm</w:t>
            </w:r>
          </w:p>
          <w:p w:rsidR="00000000" w:rsidRPr="00B41071" w:rsidP="00B41071">
            <w:pPr>
              <w:pStyle w:val="ListBullet"/>
            </w:pPr>
            <w:r w:rsidRPr="00B41071">
              <w:t>calcium-clay-silica polarities</w:t>
            </w:r>
          </w:p>
          <w:p w:rsidR="00000000" w:rsidRPr="00B41071" w:rsidP="00B41071">
            <w:pPr>
              <w:pStyle w:val="ListBullet"/>
            </w:pPr>
            <w:r w:rsidRPr="00B41071">
              <w:t>crop and animal rotation systems</w:t>
            </w:r>
          </w:p>
          <w:p w:rsidR="00000000" w:rsidRPr="00B41071" w:rsidP="00B41071">
            <w:pPr>
              <w:pStyle w:val="ListBullet"/>
            </w:pPr>
            <w:r w:rsidRPr="00B41071">
              <w:t>cultivation methods</w:t>
            </w:r>
          </w:p>
          <w:p w:rsidR="00000000" w:rsidRPr="00B41071" w:rsidP="00B41071">
            <w:pPr>
              <w:pStyle w:val="ListBullet"/>
            </w:pPr>
            <w:r w:rsidRPr="00B41071">
              <w:t>etheric and astral forces and how they relate to biodynamics</w:t>
            </w:r>
          </w:p>
          <w:p w:rsidR="00000000" w:rsidRPr="00B41071" w:rsidP="00B41071">
            <w:pPr>
              <w:pStyle w:val="ListBullet"/>
            </w:pPr>
            <w:r w:rsidRPr="00B41071">
              <w:t>experiments and testing methods such as chromatography and sensitive crystallisation</w:t>
            </w:r>
          </w:p>
          <w:p w:rsidR="00000000" w:rsidRPr="00B41071" w:rsidP="00B41071">
            <w:pPr>
              <w:pStyle w:val="ListBullet"/>
            </w:pPr>
            <w:r w:rsidRPr="00B41071">
              <w:t>green manuring</w:t>
            </w:r>
          </w:p>
          <w:p w:rsidR="00000000" w:rsidRPr="00B41071" w:rsidP="00B41071">
            <w:pPr>
              <w:pStyle w:val="ListBullet"/>
            </w:pPr>
            <w:r w:rsidRPr="00B41071">
              <w:t>management of insects and birds</w:t>
            </w:r>
          </w:p>
          <w:p w:rsidR="00000000" w:rsidRPr="00B41071" w:rsidP="00B41071">
            <w:pPr>
              <w:pStyle w:val="ListBullet"/>
            </w:pPr>
            <w:r w:rsidRPr="00B41071">
              <w:t>paradigms of various farming systems: biodynamics, organics and permaculture, and holistic management</w:t>
            </w:r>
          </w:p>
          <w:p w:rsidR="00000000" w:rsidRPr="00B41071" w:rsidP="00B41071">
            <w:pPr>
              <w:pStyle w:val="ListBullet"/>
            </w:pPr>
            <w:r w:rsidRPr="00B41071">
              <w:t>peppering for animals and insects</w:t>
            </w:r>
          </w:p>
          <w:p w:rsidR="00000000" w:rsidRPr="00B41071" w:rsidP="00B41071">
            <w:pPr>
              <w:pStyle w:val="ListBullet"/>
            </w:pPr>
            <w:r w:rsidRPr="00B41071">
              <w:t>planting calendar</w:t>
            </w:r>
          </w:p>
          <w:p w:rsidR="00000000" w:rsidRPr="00B41071" w:rsidP="00B41071">
            <w:pPr>
              <w:pStyle w:val="ListBullet"/>
            </w:pPr>
            <w:r w:rsidRPr="00B41071">
              <w:t>purpose of various herbs and organs used for making bio</w:t>
            </w:r>
            <w:r w:rsidRPr="00B41071">
              <w:t>dynamic preparations</w:t>
            </w:r>
          </w:p>
          <w:p w:rsidR="00000000" w:rsidRPr="00B41071" w:rsidP="00B41071">
            <w:pPr>
              <w:pStyle w:val="ListBullet"/>
            </w:pPr>
            <w:r w:rsidRPr="00B41071">
              <w:t>relationship between soil, plant, animal and human health</w:t>
            </w:r>
          </w:p>
          <w:p w:rsidR="00000000" w:rsidRPr="00B41071" w:rsidP="00B41071">
            <w:pPr>
              <w:pStyle w:val="ListBullet"/>
            </w:pPr>
            <w:r w:rsidRPr="00B41071">
              <w:t>research in biodynamics</w:t>
            </w:r>
          </w:p>
          <w:p w:rsidR="00000000" w:rsidRPr="00B41071" w:rsidP="00B41071">
            <w:pPr>
              <w:pStyle w:val="ListBullet"/>
            </w:pPr>
            <w:r w:rsidRPr="00B41071">
              <w:t>rhythms and cycles of planets and moon</w:t>
            </w:r>
          </w:p>
          <w:p w:rsidR="00000000" w:rsidRPr="00B41071" w:rsidP="00B41071">
            <w:pPr>
              <w:pStyle w:val="ListBullet"/>
            </w:pPr>
            <w:r w:rsidRPr="00B41071">
              <w:t>role of the biodynamic preparations 500-508</w:t>
            </w:r>
          </w:p>
          <w:p w:rsidR="00000000" w:rsidRPr="00B41071" w:rsidP="00B41071">
            <w:pPr>
              <w:pStyle w:val="ListBullet"/>
            </w:pPr>
            <w:r w:rsidRPr="00B41071">
              <w:t>role of bacteria and fungi</w:t>
            </w:r>
          </w:p>
          <w:p w:rsidR="00000000" w:rsidRPr="00B41071" w:rsidP="00B41071">
            <w:pPr>
              <w:pStyle w:val="ListBullet"/>
            </w:pPr>
            <w:r w:rsidRPr="00B41071">
              <w:t>role of humus</w:t>
            </w:r>
          </w:p>
          <w:p w:rsidR="00000000" w:rsidRPr="00B41071" w:rsidP="00B41071">
            <w:pPr>
              <w:pStyle w:val="ListBullet"/>
            </w:pPr>
            <w:r w:rsidRPr="00B41071">
              <w:t>soil: food web information, h</w:t>
            </w:r>
            <w:r w:rsidRPr="00B41071">
              <w:t>ow it is made, its structure and feeding cycle</w:t>
            </w:r>
          </w:p>
          <w:p w:rsidR="00000000" w:rsidRPr="00B41071" w:rsidP="00B41071">
            <w:pPr>
              <w:pStyle w:val="ListBullet"/>
            </w:pPr>
            <w:r w:rsidRPr="00B41071">
              <w:t>water retention</w:t>
            </w:r>
          </w:p>
          <w:p w:rsidR="00000000" w:rsidRPr="00B41071" w:rsidP="00B41071">
            <w:pPr>
              <w:pStyle w:val="ListBullet"/>
            </w:pPr>
            <w:r w:rsidRPr="00B41071">
              <w:t>weed management</w:t>
            </w:r>
          </w:p>
          <w:p w:rsidR="00000000" w:rsidRPr="00B41071" w:rsidP="00B41071">
            <w:pPr>
              <w:pStyle w:val="ListBullet"/>
            </w:pPr>
            <w:r w:rsidRPr="00B41071">
              <w:t>principles, practices and inputs allowable under the National Standard for Organic and Biodynamic Produce.</w:t>
            </w:r>
          </w:p>
        </w:tc>
      </w:tr>
    </w:tbl>
    <w:p w:rsidR="002A5246" w:rsidP="00B41071">
      <w:pPr>
        <w:pStyle w:val="BodyText"/>
      </w:pPr>
    </w:p>
    <w:p w:rsidR="002A5246" w:rsidP="00B41071">
      <w:pPr>
        <w:pStyle w:val="BodyText"/>
      </w:pPr>
    </w:p>
    <w:p w:rsidR="00000000" w:rsidRPr="00B41071" w:rsidP="00B41071">
      <w:pPr>
        <w:pStyle w:val="AllowPageBreak"/>
      </w:pPr>
    </w:p>
    <w:p w:rsidR="00000000" w:rsidRPr="00B41071" w:rsidP="00B41071">
      <w:pPr>
        <w:pStyle w:val="Heading1"/>
      </w:pPr>
      <w:bookmarkStart w:id="10" w:name="O_240775"/>
      <w:bookmarkEnd w:id="10"/>
      <w:r w:rsidRPr="00B41071">
        <w:t>Evidence Guide</w:t>
      </w:r>
    </w:p>
    <w:tbl>
      <w:tblPr>
        <w:tblW w:w="9570" w:type="dxa"/>
        <w:tblLayout w:type="fixed"/>
        <w:tblCellMar>
          <w:left w:w="62" w:type="dxa"/>
          <w:right w:w="62" w:type="dxa"/>
        </w:tblCellMar>
        <w:tblLook w:val="0000"/>
      </w:tblPr>
      <w:tblGrid>
        <w:gridCol w:w="3908"/>
        <w:gridCol w:w="5662"/>
      </w:tblGrid>
      <w:tr w:rsidTr="002A524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EVIDENCE GUIDE</w:t>
            </w:r>
          </w:p>
        </w:tc>
      </w:tr>
      <w:tr w:rsidTr="002A524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t>The evidence guide provides advice on assessment and must be read in conjunction with the performance criteria, required skills and knowledge, range statement and the Assessment Guidelines for the Training Package.</w:t>
            </w:r>
          </w:p>
        </w:tc>
      </w:tr>
      <w:tr w:rsidTr="002A5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p>
        </w:tc>
      </w:tr>
      <w:tr w:rsidTr="002A5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Critical aspec</w:t>
            </w:r>
            <w:r w:rsidRPr="00B4107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t>The evidence required to demonstrate competency in this unit must be relevant to workplace operations and satisfy holistically all of the requirements of the performance criteri</w:t>
            </w:r>
            <w:r w:rsidRPr="00B41071">
              <w:t xml:space="preserve">a and required skills and knowledge and include achievement of the following: </w:t>
            </w:r>
          </w:p>
          <w:p w:rsidR="00000000" w:rsidRPr="00B41071" w:rsidP="00B41071">
            <w:pPr>
              <w:pStyle w:val="ListBullet"/>
            </w:pPr>
            <w:r w:rsidRPr="00B41071">
              <w:t>understand and apply biodynamic principles</w:t>
            </w:r>
          </w:p>
          <w:p w:rsidR="00000000" w:rsidRPr="00B41071" w:rsidP="00B41071">
            <w:pPr>
              <w:pStyle w:val="ListBullet"/>
            </w:pPr>
            <w:r w:rsidRPr="00B41071">
              <w:t>make and apply biodynamic preparations and compost</w:t>
            </w:r>
          </w:p>
          <w:p w:rsidR="00000000" w:rsidRPr="00B41071" w:rsidP="00B41071">
            <w:pPr>
              <w:pStyle w:val="ListBullet"/>
            </w:pPr>
            <w:r w:rsidRPr="00B41071">
              <w:t>enhance soil and plant health</w:t>
            </w:r>
          </w:p>
          <w:p w:rsidR="00000000" w:rsidRPr="00B41071" w:rsidP="00B41071">
            <w:pPr>
              <w:pStyle w:val="ListBullet"/>
            </w:pPr>
            <w:r w:rsidRPr="00B41071">
              <w:t>integrate and manage animals in a biodynamic enterprise</w:t>
            </w:r>
          </w:p>
          <w:p w:rsidR="00000000" w:rsidP="00B41071">
            <w:pPr>
              <w:pStyle w:val="ListBullet"/>
              <w:rPr>
                <w:lang w:val="en-NZ"/>
              </w:rPr>
            </w:pPr>
            <w:r w:rsidRPr="00B41071">
              <w:t>plan for biodynamic production.</w:t>
            </w:r>
          </w:p>
        </w:tc>
      </w:tr>
      <w:tr w:rsidTr="002A524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t xml:space="preserve">Competency requires the application of work practices under work conditions.  Selection and use of resources for some </w:t>
            </w:r>
            <w:r w:rsidRPr="00B41071">
              <w:t>worksites may differ due to the regional or enterprise circumstances.</w:t>
            </w:r>
          </w:p>
        </w:tc>
      </w:tr>
    </w:tbl>
    <w:p w:rsidR="002A5246" w:rsidP="00B41071">
      <w:pPr>
        <w:pStyle w:val="BodyText"/>
      </w:pPr>
    </w:p>
    <w:p w:rsidR="002A5246" w:rsidP="00B41071">
      <w:pPr>
        <w:pStyle w:val="BodyText"/>
      </w:pPr>
    </w:p>
    <w:p w:rsidR="00000000" w:rsidRPr="00B41071" w:rsidP="00B41071">
      <w:pPr>
        <w:pStyle w:val="Heading1"/>
      </w:pPr>
      <w:bookmarkStart w:id="11" w:name="O_248758"/>
      <w:bookmarkEnd w:id="11"/>
      <w:r w:rsidRPr="00B41071">
        <w:t>Range Statement</w:t>
      </w:r>
    </w:p>
    <w:tbl>
      <w:tblPr>
        <w:tblW w:w="0" w:type="auto"/>
        <w:tblLayout w:type="fixed"/>
        <w:tblCellMar>
          <w:left w:w="62" w:type="dxa"/>
          <w:right w:w="62" w:type="dxa"/>
        </w:tblCellMar>
        <w:tblLook w:val="0000"/>
      </w:tblPr>
      <w:tblGrid>
        <w:gridCol w:w="3480"/>
        <w:gridCol w:w="5042"/>
      </w:tblGrid>
      <w:tr w:rsidTr="002A524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RANGE STATEMENT</w:t>
            </w:r>
          </w:p>
        </w:tc>
      </w:tr>
      <w:tr w:rsidTr="002A524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t>The range statement relates to the unit of competency as a whole.</w:t>
            </w:r>
          </w:p>
        </w:tc>
      </w:tr>
      <w:tr w:rsidTr="002A524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t>Organic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Bullet"/>
            </w:pPr>
            <w:r w:rsidRPr="00B41071">
              <w:t>the application of practices that emphasise the use of renewable resources</w:t>
            </w:r>
          </w:p>
          <w:p w:rsidR="00000000" w:rsidRPr="00B41071" w:rsidP="00B41071">
            <w:pPr>
              <w:pStyle w:val="ListBullet"/>
            </w:pPr>
            <w:r w:rsidRPr="00B41071">
              <w:t>conservation of energy, soil and water</w:t>
            </w:r>
          </w:p>
          <w:p w:rsidR="00000000" w:rsidRPr="00B41071" w:rsidP="00B41071">
            <w:pPr>
              <w:pStyle w:val="ListBullet"/>
            </w:pPr>
            <w:r w:rsidRPr="00B41071">
              <w:t>recognition of livestock welfare needs</w:t>
            </w:r>
          </w:p>
          <w:p w:rsidR="00000000" w:rsidP="00B41071">
            <w:pPr>
              <w:pStyle w:val="ListBullet"/>
              <w:rPr>
                <w:lang w:val="en-NZ"/>
              </w:rPr>
            </w:pPr>
            <w:r w:rsidRPr="00B41071">
              <w:t>environmental maintenance and enhancement, while producing optimum quantities of produce without the use of artificial fertiliser or synthetic chemicals.</w:t>
            </w:r>
          </w:p>
        </w:tc>
      </w:tr>
      <w:tr w:rsidTr="002A524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t>Biodynamic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ListBullet"/>
              <w:rPr>
                <w:lang w:val="en-NZ"/>
              </w:rPr>
            </w:pPr>
            <w:r w:rsidRPr="00B41071">
              <w:t>agricultural systems that introduce specific additional requirements to an o</w:t>
            </w:r>
            <w:r w:rsidRPr="00B41071">
              <w:t>rganic system based on the application of preparations indicated by Rudolf Steiner and subsequent developments for management derived from practical application, experience and research based on these preparations.</w:t>
            </w:r>
          </w:p>
        </w:tc>
      </w:tr>
      <w:tr w:rsidTr="002A5246">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t>Production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ListBullet"/>
            </w:pPr>
            <w:r w:rsidRPr="00B41071">
              <w:t>any primary pro</w:t>
            </w:r>
            <w:r w:rsidRPr="00B41071">
              <w:t>duction involved in producing an agricultural or aquaculture product.</w:t>
            </w:r>
          </w:p>
        </w:tc>
      </w:tr>
    </w:tbl>
    <w:p w:rsidR="002A5246" w:rsidP="00B41071">
      <w:pPr>
        <w:pStyle w:val="BodyText"/>
      </w:pPr>
    </w:p>
    <w:p w:rsidR="002A5246" w:rsidP="00B41071">
      <w:pPr>
        <w:pStyle w:val="BodyText"/>
      </w:pPr>
    </w:p>
    <w:p w:rsidR="00000000" w:rsidRPr="00B41071" w:rsidP="00B41071">
      <w:pPr>
        <w:pStyle w:val="Heading1"/>
      </w:pPr>
      <w:bookmarkStart w:id="12" w:name="O_189695"/>
      <w:bookmarkEnd w:id="12"/>
      <w:r w:rsidRPr="00B41071">
        <w:t>Unit Sector(s)</w:t>
      </w:r>
    </w:p>
    <w:tbl>
      <w:tblPr>
        <w:tblW w:w="0" w:type="auto"/>
        <w:tblLayout w:type="fixed"/>
        <w:tblCellMar>
          <w:left w:w="62" w:type="dxa"/>
          <w:right w:w="62" w:type="dxa"/>
        </w:tblCellMar>
        <w:tblLook w:val="0000"/>
      </w:tblPr>
      <w:tblGrid>
        <w:gridCol w:w="2618"/>
        <w:gridCol w:w="5904"/>
      </w:tblGrid>
      <w:tr w:rsidTr="002A524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r w:rsidRPr="00B41071">
              <w:t>Organic production</w:t>
            </w:r>
          </w:p>
        </w:tc>
      </w:tr>
    </w:tbl>
    <w:p w:rsidR="002A5246" w:rsidP="00B41071">
      <w:pPr>
        <w:pStyle w:val="BodyText"/>
      </w:pPr>
    </w:p>
    <w:p w:rsidR="002A5246" w:rsidP="00B41071">
      <w:pPr>
        <w:pStyle w:val="BodyText"/>
      </w:pPr>
    </w:p>
    <w:p w:rsidR="00000000" w:rsidRPr="00B41071" w:rsidP="00B41071">
      <w:pPr>
        <w:pStyle w:val="Heading1"/>
      </w:pPr>
      <w:bookmarkStart w:id="13" w:name="O_189692"/>
      <w:bookmarkEnd w:id="13"/>
      <w:r w:rsidRPr="00B41071">
        <w:t>Co-requisite units</w:t>
      </w:r>
    </w:p>
    <w:tbl>
      <w:tblPr>
        <w:tblW w:w="0" w:type="auto"/>
        <w:tblLayout w:type="fixed"/>
        <w:tblCellMar>
          <w:left w:w="62" w:type="dxa"/>
          <w:right w:w="62" w:type="dxa"/>
        </w:tblCellMar>
        <w:tblLook w:val="0000"/>
      </w:tblPr>
      <w:tblGrid>
        <w:gridCol w:w="2641"/>
        <w:gridCol w:w="1322"/>
        <w:gridCol w:w="4559"/>
      </w:tblGrid>
      <w:tr w:rsidTr="002A524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p>
        </w:tc>
      </w:tr>
      <w:tr w:rsidTr="002A52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p>
        </w:tc>
      </w:tr>
      <w:tr w:rsidTr="002A524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p>
        </w:tc>
      </w:tr>
    </w:tbl>
    <w:p w:rsidR="002A5246" w:rsidP="00B41071">
      <w:pPr>
        <w:pStyle w:val="BodyText"/>
      </w:pPr>
    </w:p>
    <w:p w:rsidR="002A5246" w:rsidP="00B41071">
      <w:pPr>
        <w:pStyle w:val="BodyText"/>
      </w:pPr>
    </w:p>
    <w:p w:rsidR="00000000" w:rsidRPr="00B41071" w:rsidP="00B41071">
      <w:pPr>
        <w:pStyle w:val="Heading1"/>
      </w:pPr>
      <w:bookmarkStart w:id="14" w:name="O_189694"/>
      <w:bookmarkEnd w:id="14"/>
      <w:r w:rsidRPr="00B41071">
        <w:t>Competency field</w:t>
      </w:r>
    </w:p>
    <w:tbl>
      <w:tblPr>
        <w:tblW w:w="0" w:type="auto"/>
        <w:tblLayout w:type="fixed"/>
        <w:tblCellMar>
          <w:left w:w="62" w:type="dxa"/>
          <w:right w:w="62" w:type="dxa"/>
        </w:tblCellMar>
        <w:tblLook w:val="0000"/>
      </w:tblPr>
      <w:tblGrid>
        <w:gridCol w:w="2784"/>
        <w:gridCol w:w="5738"/>
      </w:tblGrid>
      <w:tr w:rsidTr="002A524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1071">
            <w:pPr>
              <w:pStyle w:val="BodyText"/>
              <w:rPr>
                <w:lang w:val="en-NZ"/>
              </w:rPr>
            </w:pPr>
            <w:r w:rsidRPr="00B410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1071" w:rsidP="00B41071">
            <w:pPr>
              <w:pStyle w:val="BodyText"/>
            </w:pPr>
          </w:p>
        </w:tc>
      </w:tr>
    </w:tbl>
    <w:p w:rsidR="002A5246" w:rsidP="00B41071">
      <w:pPr>
        <w:pStyle w:val="BodyText"/>
      </w:pPr>
    </w:p>
    <w:p w:rsidR="002A5246" w:rsidP="00B41071">
      <w:pPr>
        <w:pStyle w:val="BodyText"/>
      </w:pPr>
    </w:p>
    <w:p w:rsidR="00000000" w:rsidRPr="00B41071" w:rsidP="00B41071"/>
    <w:sectPr w:rsidSect="00B410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246" w:rsidP="002A52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46" w:rsidP="00B410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5246" w:rsidP="00B410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A5246" w:rsidP="00B410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5246" w:rsidP="002A52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0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5246" w:rsidP="00B41071">
    <w:pPr>
      <w:pStyle w:val="Header"/>
      <w:framePr w:wrap="around"/>
    </w:pPr>
    <w:r>
      <w:fldChar w:fldCharType="begin"/>
    </w:r>
    <w:r>
      <w:instrText xml:space="preserve"> TITLE   \* MERGEFORMAT </w:instrText>
    </w:r>
    <w:r>
      <w:fldChar w:fldCharType="separate"/>
    </w:r>
    <w:r>
      <w:t>AHCORG401A Manage biodynamic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5246" w:rsidP="00B410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4E8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D830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0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1071"/>
    <w:pPr>
      <w:spacing w:before="360" w:after="60"/>
      <w:outlineLvl w:val="0"/>
    </w:pPr>
    <w:rPr>
      <w:sz w:val="32"/>
    </w:rPr>
  </w:style>
  <w:style w:type="paragraph" w:styleId="Heading2">
    <w:name w:val="heading 2"/>
    <w:basedOn w:val="HeadingBase"/>
    <w:next w:val="BodyText"/>
    <w:link w:val="Heading2Char"/>
    <w:qFormat/>
    <w:rsid w:val="00B41071"/>
    <w:pPr>
      <w:keepLines/>
      <w:spacing w:before="240" w:after="120"/>
      <w:outlineLvl w:val="1"/>
    </w:pPr>
    <w:rPr>
      <w:sz w:val="28"/>
      <w:szCs w:val="40"/>
    </w:rPr>
  </w:style>
  <w:style w:type="paragraph" w:styleId="Heading3">
    <w:name w:val="heading 3"/>
    <w:basedOn w:val="HeadingBase"/>
    <w:next w:val="BodyText"/>
    <w:link w:val="Heading3Char"/>
    <w:qFormat/>
    <w:rsid w:val="00B41071"/>
    <w:pPr>
      <w:spacing w:before="180" w:after="120"/>
      <w:outlineLvl w:val="2"/>
    </w:pPr>
    <w:rPr>
      <w:spacing w:val="-10"/>
      <w:kern w:val="32"/>
    </w:rPr>
  </w:style>
  <w:style w:type="paragraph" w:styleId="Heading4">
    <w:name w:val="heading 4"/>
    <w:basedOn w:val="HeadingBase"/>
    <w:next w:val="BodyText"/>
    <w:link w:val="Heading4Char"/>
    <w:qFormat/>
    <w:rsid w:val="00B41071"/>
    <w:pPr>
      <w:spacing w:before="160" w:after="120"/>
      <w:outlineLvl w:val="3"/>
    </w:pPr>
    <w:rPr>
      <w:sz w:val="22"/>
    </w:rPr>
  </w:style>
  <w:style w:type="paragraph" w:styleId="Heading5">
    <w:name w:val="heading 5"/>
    <w:basedOn w:val="HeadingBase"/>
    <w:next w:val="Normal"/>
    <w:link w:val="Heading5Char"/>
    <w:qFormat/>
    <w:rsid w:val="00B41071"/>
    <w:pPr>
      <w:spacing w:before="80"/>
      <w:outlineLvl w:val="4"/>
    </w:pPr>
    <w:rPr>
      <w:color w:val="918585"/>
      <w:sz w:val="20"/>
    </w:rPr>
  </w:style>
  <w:style w:type="paragraph" w:styleId="Heading6">
    <w:name w:val="heading 6"/>
    <w:basedOn w:val="HeadingBase"/>
    <w:next w:val="Normal"/>
    <w:link w:val="Heading6Char"/>
    <w:qFormat/>
    <w:rsid w:val="00B41071"/>
    <w:pPr>
      <w:spacing w:before="60"/>
      <w:outlineLvl w:val="5"/>
    </w:pPr>
    <w:rPr>
      <w:color w:val="918585"/>
      <w:sz w:val="20"/>
    </w:rPr>
  </w:style>
  <w:style w:type="paragraph" w:styleId="Heading7">
    <w:name w:val="heading 7"/>
    <w:basedOn w:val="Normal"/>
    <w:next w:val="Normal"/>
    <w:link w:val="Heading7Char"/>
    <w:qFormat/>
    <w:rsid w:val="00B41071"/>
    <w:pPr>
      <w:ind w:left="720"/>
      <w:outlineLvl w:val="6"/>
    </w:pPr>
    <w:rPr>
      <w:i/>
    </w:rPr>
  </w:style>
  <w:style w:type="paragraph" w:styleId="Heading8">
    <w:name w:val="heading 8"/>
    <w:basedOn w:val="Normal"/>
    <w:next w:val="Normal"/>
    <w:link w:val="Heading8Char"/>
    <w:qFormat/>
    <w:rsid w:val="00B41071"/>
    <w:pPr>
      <w:ind w:left="720"/>
      <w:outlineLvl w:val="7"/>
    </w:pPr>
    <w:rPr>
      <w:i/>
    </w:rPr>
  </w:style>
  <w:style w:type="paragraph" w:styleId="Heading9">
    <w:name w:val="heading 9"/>
    <w:basedOn w:val="Normal"/>
    <w:next w:val="Normal"/>
    <w:link w:val="Heading9Char"/>
    <w:qFormat/>
    <w:rsid w:val="00B41071"/>
    <w:pPr>
      <w:ind w:left="720"/>
      <w:outlineLvl w:val="8"/>
    </w:pPr>
    <w:rPr>
      <w:i/>
    </w:rPr>
  </w:style>
  <w:style w:type="character" w:default="1" w:styleId="DefaultParagraphFont">
    <w:name w:val="Default Paragraph Font"/>
    <w:uiPriority w:val="1"/>
    <w:unhideWhenUsed/>
    <w:rsid w:val="00B410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071"/>
  </w:style>
  <w:style w:type="character" w:customStyle="1" w:styleId="Heading1Char">
    <w:name w:val="Heading 1 Char"/>
    <w:link w:val="Heading1"/>
    <w:rsid w:val="00B41071"/>
    <w:rPr>
      <w:rFonts w:ascii="Times New Roman" w:eastAsia="Times New Roman" w:hAnsi="Times New Roman" w:cs="Times New Roman"/>
      <w:b/>
      <w:sz w:val="32"/>
      <w:szCs w:val="20"/>
      <w:lang w:eastAsia="en-US"/>
    </w:rPr>
  </w:style>
  <w:style w:type="paragraph" w:styleId="BodyText">
    <w:name w:val="Body Text"/>
    <w:basedOn w:val="Normal"/>
    <w:link w:val="BodyTextChar"/>
    <w:rsid w:val="00B41071"/>
    <w:pPr>
      <w:spacing w:before="120" w:after="120"/>
      <w:contextualSpacing/>
    </w:pPr>
    <w:rPr>
      <w:rFonts w:ascii="Times New Roman" w:hAnsi="Times New Roman"/>
      <w:sz w:val="24"/>
      <w:szCs w:val="22"/>
    </w:rPr>
  </w:style>
  <w:style w:type="character" w:customStyle="1" w:styleId="BodyTextChar">
    <w:name w:val="Body Text Char"/>
    <w:link w:val="BodyText"/>
    <w:rsid w:val="00B41071"/>
    <w:rPr>
      <w:rFonts w:ascii="Times New Roman" w:eastAsia="Times New Roman" w:hAnsi="Times New Roman" w:cs="Times New Roman"/>
      <w:sz w:val="24"/>
      <w:lang w:val="en-US" w:eastAsia="en-US"/>
    </w:rPr>
  </w:style>
  <w:style w:type="paragraph" w:styleId="Footer">
    <w:name w:val="footer"/>
    <w:basedOn w:val="Normal"/>
    <w:link w:val="FooterChar"/>
    <w:rsid w:val="00B410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41071"/>
    <w:rPr>
      <w:rFonts w:ascii="Times New Roman" w:eastAsia="Times New Roman" w:hAnsi="Times New Roman" w:cs="Times New Roman"/>
      <w:sz w:val="16"/>
      <w:lang w:val="en-US" w:eastAsia="en-US"/>
    </w:rPr>
  </w:style>
  <w:style w:type="paragraph" w:styleId="List">
    <w:name w:val="List"/>
    <w:basedOn w:val="BodyText"/>
    <w:next w:val="BodyText"/>
    <w:rsid w:val="00B41071"/>
    <w:pPr>
      <w:tabs>
        <w:tab w:val="left" w:pos="340"/>
      </w:tabs>
      <w:spacing w:before="60" w:after="60"/>
      <w:ind w:left="340" w:hanging="340"/>
    </w:pPr>
  </w:style>
  <w:style w:type="paragraph" w:styleId="ListBullet">
    <w:name w:val="List Bullet"/>
    <w:basedOn w:val="List"/>
    <w:rsid w:val="00B41071"/>
    <w:pPr>
      <w:numPr>
        <w:numId w:val="12"/>
      </w:numPr>
      <w:tabs>
        <w:tab w:val="clear" w:pos="340"/>
      </w:tabs>
      <w:spacing w:before="40" w:after="40"/>
    </w:pPr>
  </w:style>
  <w:style w:type="character" w:customStyle="1" w:styleId="SpecialBold">
    <w:name w:val="Special Bold"/>
    <w:rsid w:val="00B41071"/>
    <w:rPr>
      <w:b/>
      <w:spacing w:val="0"/>
    </w:rPr>
  </w:style>
  <w:style w:type="paragraph" w:styleId="Header">
    <w:name w:val="header"/>
    <w:basedOn w:val="Normal"/>
    <w:link w:val="HeaderChar"/>
    <w:rsid w:val="00B410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410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1071"/>
    <w:pPr>
      <w:spacing w:before="240" w:after="120"/>
      <w:outlineLvl w:val="0"/>
    </w:pPr>
    <w:rPr>
      <w:rFonts w:ascii="Times New Roman" w:hAnsi="Times New Roman"/>
      <w:b/>
      <w:sz w:val="28"/>
    </w:rPr>
  </w:style>
  <w:style w:type="paragraph" w:customStyle="1" w:styleId="AllowPageBreak">
    <w:name w:val="AllowPageBreak"/>
    <w:rsid w:val="00B410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1071"/>
    <w:pPr>
      <w:tabs>
        <w:tab w:val="left" w:pos="680"/>
      </w:tabs>
      <w:spacing w:before="60" w:after="60"/>
      <w:ind w:left="680" w:hanging="340"/>
    </w:pPr>
  </w:style>
  <w:style w:type="character" w:customStyle="1" w:styleId="Heading2Char">
    <w:name w:val="Heading 2 Char"/>
    <w:link w:val="Heading2"/>
    <w:rsid w:val="00B41071"/>
    <w:rPr>
      <w:rFonts w:ascii="Times New Roman" w:eastAsia="Times New Roman" w:hAnsi="Times New Roman" w:cs="Times New Roman"/>
      <w:b/>
      <w:sz w:val="28"/>
      <w:szCs w:val="40"/>
      <w:lang w:eastAsia="en-US"/>
    </w:rPr>
  </w:style>
  <w:style w:type="character" w:customStyle="1" w:styleId="Heading3Char">
    <w:name w:val="Heading 3 Char"/>
    <w:link w:val="Heading3"/>
    <w:rsid w:val="00B4107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41071"/>
    <w:rPr>
      <w:rFonts w:ascii="Times New Roman" w:eastAsia="Times New Roman" w:hAnsi="Times New Roman" w:cs="Times New Roman"/>
      <w:b/>
      <w:szCs w:val="20"/>
      <w:lang w:eastAsia="en-US"/>
    </w:rPr>
  </w:style>
  <w:style w:type="character" w:customStyle="1" w:styleId="Heading5Char">
    <w:name w:val="Heading 5 Char"/>
    <w:link w:val="Heading5"/>
    <w:rsid w:val="00B4107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410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0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10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1071"/>
    <w:rPr>
      <w:rFonts w:ascii="Courier New" w:eastAsia="Times New Roman" w:hAnsi="Courier New" w:cs="Times New Roman"/>
      <w:i/>
      <w:szCs w:val="20"/>
      <w:lang w:val="en-US" w:eastAsia="en-US"/>
    </w:rPr>
  </w:style>
  <w:style w:type="paragraph" w:customStyle="1" w:styleId="HeadingBase">
    <w:name w:val="Heading Base"/>
    <w:rsid w:val="00B410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071"/>
    <w:pPr>
      <w:tabs>
        <w:tab w:val="right" w:leader="dot" w:pos="9072"/>
      </w:tabs>
      <w:ind w:left="567"/>
    </w:pPr>
    <w:rPr>
      <w:szCs w:val="22"/>
    </w:rPr>
  </w:style>
  <w:style w:type="paragraph" w:customStyle="1" w:styleId="TOCBase">
    <w:name w:val="TOC Base"/>
    <w:rsid w:val="00B410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071"/>
    <w:pPr>
      <w:tabs>
        <w:tab w:val="right" w:leader="dot" w:pos="9072"/>
      </w:tabs>
      <w:spacing w:before="40" w:after="40"/>
      <w:ind w:left="284"/>
    </w:pPr>
    <w:rPr>
      <w:rFonts w:ascii="Times New Roman" w:hAnsi="Times New Roman"/>
    </w:rPr>
  </w:style>
  <w:style w:type="paragraph" w:styleId="TOC1">
    <w:name w:val="toc 1"/>
    <w:basedOn w:val="TOCBase"/>
    <w:next w:val="Normal"/>
    <w:rsid w:val="00B410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1071"/>
    <w:pPr>
      <w:spacing w:before="5040"/>
      <w:jc w:val="center"/>
    </w:pPr>
    <w:rPr>
      <w:sz w:val="48"/>
      <w:szCs w:val="72"/>
      <w:lang w:val="en-US"/>
    </w:rPr>
  </w:style>
  <w:style w:type="character" w:customStyle="1" w:styleId="TitleChar">
    <w:name w:val="Title Char"/>
    <w:link w:val="Title"/>
    <w:rsid w:val="00B410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071"/>
    <w:pPr>
      <w:tabs>
        <w:tab w:val="left" w:pos="3600"/>
        <w:tab w:val="left" w:pos="3958"/>
      </w:tabs>
    </w:pPr>
  </w:style>
  <w:style w:type="paragraph" w:customStyle="1" w:styleId="Note">
    <w:name w:val="Note"/>
    <w:basedOn w:val="BodyText"/>
    <w:rsid w:val="00B410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071"/>
    <w:pPr>
      <w:framePr w:wrap="auto" w:hAnchor="text" w:y="6049"/>
    </w:pPr>
    <w:rPr>
      <w:color w:val="000000"/>
      <w:sz w:val="40"/>
    </w:rPr>
  </w:style>
  <w:style w:type="paragraph" w:customStyle="1" w:styleId="TOCTitle">
    <w:name w:val="TOCTitle"/>
    <w:basedOn w:val="Heading1"/>
    <w:rsid w:val="00B41071"/>
    <w:pPr>
      <w:spacing w:after="240"/>
      <w:jc w:val="center"/>
      <w:outlineLvl w:val="9"/>
    </w:pPr>
    <w:rPr>
      <w:caps/>
    </w:rPr>
  </w:style>
  <w:style w:type="paragraph" w:customStyle="1" w:styleId="Version">
    <w:name w:val="Version"/>
    <w:rsid w:val="00B410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1071"/>
    <w:pPr>
      <w:numPr>
        <w:numId w:val="13"/>
      </w:numPr>
      <w:tabs>
        <w:tab w:val="clear" w:pos="680"/>
      </w:tabs>
    </w:pPr>
  </w:style>
  <w:style w:type="paragraph" w:styleId="Index1">
    <w:name w:val="index 1"/>
    <w:basedOn w:val="Normal"/>
    <w:next w:val="Normal"/>
    <w:semiHidden/>
    <w:rsid w:val="00B41071"/>
    <w:pPr>
      <w:keepNext w:val="0"/>
      <w:tabs>
        <w:tab w:val="right" w:pos="4176"/>
      </w:tabs>
      <w:ind w:left="198" w:hanging="198"/>
    </w:pPr>
    <w:rPr>
      <w:rFonts w:ascii="Garamond" w:hAnsi="Garamond"/>
    </w:rPr>
  </w:style>
  <w:style w:type="paragraph" w:styleId="IndexHeading">
    <w:name w:val="index heading"/>
    <w:basedOn w:val="Normal"/>
    <w:next w:val="Index1"/>
    <w:semiHidden/>
    <w:rsid w:val="00B41071"/>
    <w:pPr>
      <w:spacing w:before="120" w:after="120"/>
    </w:pPr>
    <w:rPr>
      <w:rFonts w:ascii="Arial" w:hAnsi="Arial"/>
      <w:b/>
      <w:color w:val="918585"/>
      <w:sz w:val="24"/>
    </w:rPr>
  </w:style>
  <w:style w:type="paragraph" w:customStyle="1" w:styleId="Chapter">
    <w:name w:val="Chapter"/>
    <w:basedOn w:val="Normal"/>
    <w:rsid w:val="00B41071"/>
    <w:pPr>
      <w:spacing w:before="240"/>
    </w:pPr>
    <w:rPr>
      <w:rFonts w:ascii="Times New Roman" w:hAnsi="Times New Roman"/>
      <w:smallCaps/>
      <w:spacing w:val="80"/>
      <w:sz w:val="28"/>
    </w:rPr>
  </w:style>
  <w:style w:type="paragraph" w:customStyle="1" w:styleId="InChapter">
    <w:name w:val="InChapter"/>
    <w:basedOn w:val="Heading3"/>
    <w:rsid w:val="00B41071"/>
    <w:pPr>
      <w:spacing w:after="240"/>
      <w:outlineLvl w:val="9"/>
    </w:pPr>
    <w:rPr>
      <w:noProof/>
    </w:rPr>
  </w:style>
  <w:style w:type="paragraph" w:styleId="Index2">
    <w:name w:val="index 2"/>
    <w:basedOn w:val="Normal"/>
    <w:next w:val="Normal"/>
    <w:semiHidden/>
    <w:rsid w:val="00B41071"/>
    <w:pPr>
      <w:tabs>
        <w:tab w:val="right" w:pos="4176"/>
      </w:tabs>
      <w:ind w:left="568" w:hanging="284"/>
    </w:pPr>
    <w:rPr>
      <w:rFonts w:ascii="Garamond" w:hAnsi="Garamond"/>
    </w:rPr>
  </w:style>
  <w:style w:type="paragraph" w:customStyle="1" w:styleId="Byline">
    <w:name w:val="Byline"/>
    <w:rsid w:val="00B410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071"/>
    <w:pPr>
      <w:tabs>
        <w:tab w:val="clear" w:pos="3600"/>
        <w:tab w:val="clear" w:pos="3958"/>
      </w:tabs>
      <w:jc w:val="right"/>
    </w:pPr>
  </w:style>
  <w:style w:type="character" w:styleId="Emphasis">
    <w:name w:val="Emphasis"/>
    <w:qFormat/>
    <w:rsid w:val="00B41071"/>
    <w:rPr>
      <w:i/>
    </w:rPr>
  </w:style>
  <w:style w:type="paragraph" w:styleId="Caption">
    <w:name w:val="caption"/>
    <w:basedOn w:val="BodyText"/>
    <w:next w:val="Normal"/>
    <w:qFormat/>
    <w:rsid w:val="00B41071"/>
    <w:pPr>
      <w:framePr w:w="2268" w:hSpace="181" w:vSpace="181" w:wrap="around" w:vAnchor="text" w:hAnchor="page" w:x="1135" w:y="285" w:anchorLock="1"/>
    </w:pPr>
    <w:rPr>
      <w:i/>
    </w:rPr>
  </w:style>
  <w:style w:type="paragraph" w:customStyle="1" w:styleId="MiniTOCTitle">
    <w:name w:val="MiniTOCTitle"/>
    <w:basedOn w:val="Heading4"/>
    <w:rsid w:val="00B41071"/>
    <w:pPr>
      <w:spacing w:before="240"/>
      <w:outlineLvl w:val="9"/>
    </w:pPr>
    <w:rPr>
      <w:noProof/>
      <w:sz w:val="24"/>
    </w:rPr>
  </w:style>
  <w:style w:type="paragraph" w:customStyle="1" w:styleId="MiniTOCItem">
    <w:name w:val="MiniTOCItem"/>
    <w:basedOn w:val="ListBullet"/>
    <w:rsid w:val="00B41071"/>
    <w:pPr>
      <w:numPr>
        <w:numId w:val="0"/>
      </w:numPr>
      <w:tabs>
        <w:tab w:val="right" w:leader="dot" w:pos="6521"/>
      </w:tabs>
      <w:spacing w:before="0" w:after="0"/>
    </w:pPr>
  </w:style>
  <w:style w:type="paragraph" w:customStyle="1" w:styleId="TOFTitle">
    <w:name w:val="TOFTitle"/>
    <w:basedOn w:val="TOCTitle"/>
    <w:rsid w:val="00B41071"/>
  </w:style>
  <w:style w:type="paragraph" w:styleId="TableofFigures">
    <w:name w:val="table of figures"/>
    <w:basedOn w:val="Normal"/>
    <w:next w:val="Normal"/>
    <w:semiHidden/>
    <w:rsid w:val="00B41071"/>
    <w:pPr>
      <w:tabs>
        <w:tab w:val="right" w:leader="dot" w:pos="9072"/>
      </w:tabs>
      <w:ind w:left="970" w:hanging="403"/>
    </w:pPr>
    <w:rPr>
      <w:rFonts w:ascii="Times New Roman" w:hAnsi="Times New Roman"/>
      <w:b/>
    </w:rPr>
  </w:style>
  <w:style w:type="paragraph" w:styleId="ListNumber">
    <w:name w:val="List Number"/>
    <w:basedOn w:val="List"/>
    <w:rsid w:val="00B41071"/>
    <w:pPr>
      <w:numPr>
        <w:numId w:val="10"/>
      </w:numPr>
    </w:pPr>
  </w:style>
  <w:style w:type="character" w:customStyle="1" w:styleId="WingdingSymbols">
    <w:name w:val="Wingding Symbols"/>
    <w:rsid w:val="00B41071"/>
    <w:rPr>
      <w:rFonts w:ascii="Wingdings" w:hAnsi="Wingdings"/>
    </w:rPr>
  </w:style>
  <w:style w:type="paragraph" w:customStyle="1" w:styleId="TableHeading">
    <w:name w:val="Table Heading"/>
    <w:basedOn w:val="HeadingBase"/>
    <w:rsid w:val="00B41071"/>
    <w:pPr>
      <w:keepLines/>
      <w:pBdr>
        <w:bottom w:val="single" w:sz="6" w:space="1" w:color="918585"/>
      </w:pBdr>
      <w:spacing w:before="240"/>
    </w:pPr>
  </w:style>
  <w:style w:type="character" w:customStyle="1" w:styleId="HotSpot">
    <w:name w:val="HotSpot"/>
    <w:rsid w:val="00B41071"/>
    <w:rPr>
      <w:color w:val="0033CC"/>
      <w:u w:val="none"/>
    </w:rPr>
  </w:style>
  <w:style w:type="paragraph" w:customStyle="1" w:styleId="BodyTextRight">
    <w:name w:val="Body Text Right"/>
    <w:basedOn w:val="BodyText"/>
    <w:rsid w:val="00B41071"/>
    <w:pPr>
      <w:spacing w:before="0" w:after="0"/>
      <w:jc w:val="right"/>
    </w:pPr>
  </w:style>
  <w:style w:type="paragraph" w:styleId="Index3">
    <w:name w:val="index 3"/>
    <w:basedOn w:val="ListNumber2"/>
    <w:next w:val="Normal"/>
    <w:semiHidden/>
    <w:rsid w:val="00B41071"/>
    <w:pPr>
      <w:numPr>
        <w:numId w:val="0"/>
      </w:numPr>
      <w:tabs>
        <w:tab w:val="right" w:leader="dot" w:pos="4176"/>
      </w:tabs>
    </w:pPr>
  </w:style>
  <w:style w:type="paragraph" w:styleId="ListNumber2">
    <w:name w:val="List Number 2"/>
    <w:basedOn w:val="List2"/>
    <w:rsid w:val="00B41071"/>
    <w:pPr>
      <w:numPr>
        <w:numId w:val="9"/>
      </w:numPr>
      <w:tabs>
        <w:tab w:val="clear" w:pos="1060"/>
      </w:tabs>
    </w:pPr>
  </w:style>
  <w:style w:type="paragraph" w:customStyle="1" w:styleId="MarginNote">
    <w:name w:val="Margin Note"/>
    <w:basedOn w:val="BodyText"/>
    <w:rsid w:val="00B410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0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410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1071"/>
    <w:rPr>
      <w:sz w:val="32"/>
    </w:rPr>
  </w:style>
  <w:style w:type="paragraph" w:customStyle="1" w:styleId="HeadingProcedure">
    <w:name w:val="Heading Procedure"/>
    <w:basedOn w:val="HeadingBase"/>
    <w:next w:val="Normal"/>
    <w:rsid w:val="00B41071"/>
    <w:pPr>
      <w:tabs>
        <w:tab w:val="left" w:pos="0"/>
      </w:tabs>
      <w:spacing w:before="120" w:after="60"/>
    </w:pPr>
    <w:rPr>
      <w:i/>
      <w:color w:val="918585"/>
      <w:sz w:val="22"/>
    </w:rPr>
  </w:style>
  <w:style w:type="paragraph" w:customStyle="1" w:styleId="TableBodyText">
    <w:name w:val="Table Body Text"/>
    <w:basedOn w:val="BodyText"/>
    <w:rsid w:val="00B41071"/>
    <w:pPr>
      <w:spacing w:before="60" w:after="60"/>
    </w:pPr>
  </w:style>
  <w:style w:type="paragraph" w:styleId="ListContinue">
    <w:name w:val="List Continue"/>
    <w:basedOn w:val="List"/>
    <w:rsid w:val="00B41071"/>
    <w:pPr>
      <w:ind w:firstLine="0"/>
    </w:pPr>
  </w:style>
  <w:style w:type="paragraph" w:customStyle="1" w:styleId="ListNote">
    <w:name w:val="List Note"/>
    <w:basedOn w:val="List"/>
    <w:rsid w:val="00B41071"/>
    <w:pPr>
      <w:pBdr>
        <w:top w:val="single" w:sz="6" w:space="2" w:color="918585"/>
        <w:bottom w:val="single" w:sz="6" w:space="2" w:color="918585"/>
      </w:pBdr>
      <w:tabs>
        <w:tab w:val="left" w:pos="1021"/>
      </w:tabs>
      <w:ind w:firstLine="0"/>
    </w:pPr>
  </w:style>
  <w:style w:type="paragraph" w:customStyle="1" w:styleId="Warning">
    <w:name w:val="Warning"/>
    <w:basedOn w:val="BodyText"/>
    <w:rsid w:val="00B41071"/>
    <w:pPr>
      <w:shd w:val="clear" w:color="auto" w:fill="D9D9D9"/>
      <w:tabs>
        <w:tab w:val="left" w:pos="992"/>
      </w:tabs>
      <w:ind w:left="119" w:right="119"/>
    </w:pPr>
    <w:rPr>
      <w:sz w:val="20"/>
    </w:rPr>
  </w:style>
  <w:style w:type="paragraph" w:customStyle="1" w:styleId="MarginIcons">
    <w:name w:val="Margin Icons"/>
    <w:basedOn w:val="BodyText"/>
    <w:rsid w:val="00B4107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41071"/>
    <w:rPr>
      <w:rFonts w:ascii="Courier New" w:hAnsi="Courier New"/>
    </w:rPr>
  </w:style>
  <w:style w:type="paragraph" w:customStyle="1" w:styleId="NoteBullet">
    <w:name w:val="Note Bullet"/>
    <w:basedOn w:val="Note"/>
    <w:rsid w:val="00B41071"/>
    <w:pPr>
      <w:tabs>
        <w:tab w:val="clear" w:pos="680"/>
      </w:tabs>
      <w:spacing w:before="60" w:after="60"/>
    </w:pPr>
  </w:style>
  <w:style w:type="paragraph" w:customStyle="1" w:styleId="SubHeading2">
    <w:name w:val="SubHeading2"/>
    <w:basedOn w:val="HeadingBase"/>
    <w:rsid w:val="00B41071"/>
    <w:pPr>
      <w:spacing w:before="240" w:after="60"/>
    </w:pPr>
    <w:rPr>
      <w:sz w:val="20"/>
    </w:rPr>
  </w:style>
  <w:style w:type="paragraph" w:customStyle="1" w:styleId="SubHeading1">
    <w:name w:val="SubHeading1"/>
    <w:basedOn w:val="HeadingBase"/>
    <w:rsid w:val="00B41071"/>
    <w:pPr>
      <w:spacing w:before="240" w:after="60"/>
    </w:pPr>
    <w:rPr>
      <w:color w:val="918585"/>
      <w:sz w:val="22"/>
    </w:rPr>
  </w:style>
  <w:style w:type="paragraph" w:customStyle="1" w:styleId="SideHeading">
    <w:name w:val="Side Heading"/>
    <w:basedOn w:val="HeadingBase"/>
    <w:rsid w:val="00B410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071"/>
    <w:pPr>
      <w:tabs>
        <w:tab w:val="num" w:pos="360"/>
      </w:tabs>
    </w:pPr>
  </w:style>
  <w:style w:type="paragraph" w:styleId="PlainText">
    <w:name w:val="Plain Text"/>
    <w:basedOn w:val="Normal"/>
    <w:link w:val="PlainTextChar"/>
    <w:rsid w:val="00B41071"/>
    <w:rPr>
      <w:sz w:val="20"/>
    </w:rPr>
  </w:style>
  <w:style w:type="character" w:customStyle="1" w:styleId="PlainTextChar">
    <w:name w:val="Plain Text Char"/>
    <w:basedOn w:val="DefaultParagraphFont"/>
    <w:link w:val="PlainText"/>
    <w:rsid w:val="00B41071"/>
    <w:rPr>
      <w:rFonts w:ascii="Courier New" w:eastAsia="Times New Roman" w:hAnsi="Courier New" w:cs="Times New Roman"/>
      <w:sz w:val="20"/>
      <w:szCs w:val="20"/>
      <w:lang w:val="en-US" w:eastAsia="en-US"/>
    </w:rPr>
  </w:style>
  <w:style w:type="character" w:customStyle="1" w:styleId="MenuOption">
    <w:name w:val="Menu Option"/>
    <w:rsid w:val="00B41071"/>
    <w:rPr>
      <w:b/>
      <w:smallCaps/>
    </w:rPr>
  </w:style>
  <w:style w:type="paragraph" w:customStyle="1" w:styleId="TableListNumber">
    <w:name w:val="Table List Number"/>
    <w:basedOn w:val="ListNumber"/>
    <w:rsid w:val="00B41071"/>
    <w:pPr>
      <w:numPr>
        <w:numId w:val="0"/>
      </w:numPr>
    </w:pPr>
  </w:style>
  <w:style w:type="paragraph" w:styleId="TOC4">
    <w:name w:val="toc 4"/>
    <w:basedOn w:val="TOCBase"/>
    <w:next w:val="Normal"/>
    <w:semiHidden/>
    <w:rsid w:val="00B41071"/>
    <w:pPr>
      <w:tabs>
        <w:tab w:val="right" w:leader="dot" w:pos="9071"/>
      </w:tabs>
      <w:ind w:left="1701"/>
    </w:pPr>
  </w:style>
  <w:style w:type="paragraph" w:customStyle="1" w:styleId="ListAlpha">
    <w:name w:val="List Alpha"/>
    <w:basedOn w:val="List"/>
    <w:rsid w:val="00B41071"/>
    <w:pPr>
      <w:numPr>
        <w:numId w:val="8"/>
      </w:numPr>
    </w:pPr>
  </w:style>
  <w:style w:type="paragraph" w:customStyle="1" w:styleId="ListAlpha2">
    <w:name w:val="List Alpha 2"/>
    <w:basedOn w:val="List2"/>
    <w:rsid w:val="00B41071"/>
    <w:pPr>
      <w:numPr>
        <w:numId w:val="7"/>
      </w:numPr>
    </w:pPr>
  </w:style>
  <w:style w:type="paragraph" w:styleId="List3">
    <w:name w:val="List 3"/>
    <w:basedOn w:val="BodyText"/>
    <w:rsid w:val="00B41071"/>
    <w:pPr>
      <w:tabs>
        <w:tab w:val="left" w:pos="1021"/>
      </w:tabs>
      <w:spacing w:before="60" w:after="60"/>
      <w:ind w:left="1020" w:hanging="340"/>
    </w:pPr>
  </w:style>
  <w:style w:type="paragraph" w:styleId="List4">
    <w:name w:val="List 4"/>
    <w:basedOn w:val="BodyText"/>
    <w:rsid w:val="00B41071"/>
    <w:pPr>
      <w:tabs>
        <w:tab w:val="left" w:pos="1361"/>
      </w:tabs>
      <w:spacing w:before="60" w:after="60"/>
      <w:ind w:left="1361" w:hanging="340"/>
    </w:pPr>
  </w:style>
  <w:style w:type="paragraph" w:styleId="List5">
    <w:name w:val="List 5"/>
    <w:basedOn w:val="BodyText"/>
    <w:rsid w:val="00B41071"/>
    <w:pPr>
      <w:tabs>
        <w:tab w:val="left" w:pos="1701"/>
      </w:tabs>
      <w:spacing w:before="60" w:after="60"/>
      <w:ind w:left="1701" w:hanging="340"/>
    </w:pPr>
  </w:style>
  <w:style w:type="paragraph" w:styleId="ListBullet3">
    <w:name w:val="List Bullet 3"/>
    <w:basedOn w:val="List3"/>
    <w:rsid w:val="00B41071"/>
    <w:pPr>
      <w:numPr>
        <w:numId w:val="14"/>
      </w:numPr>
      <w:tabs>
        <w:tab w:val="clear" w:pos="1021"/>
      </w:tabs>
      <w:ind w:left="1037" w:hanging="357"/>
    </w:pPr>
  </w:style>
  <w:style w:type="paragraph" w:styleId="ListBullet4">
    <w:name w:val="List Bullet 4"/>
    <w:basedOn w:val="List4"/>
    <w:rsid w:val="00B41071"/>
    <w:pPr>
      <w:numPr>
        <w:numId w:val="2"/>
      </w:numPr>
    </w:pPr>
  </w:style>
  <w:style w:type="paragraph" w:styleId="ListBullet5">
    <w:name w:val="List Bullet 5"/>
    <w:basedOn w:val="List5"/>
    <w:rsid w:val="00B41071"/>
    <w:pPr>
      <w:numPr>
        <w:numId w:val="3"/>
      </w:numPr>
    </w:pPr>
  </w:style>
  <w:style w:type="paragraph" w:styleId="ListContinue2">
    <w:name w:val="List Continue 2"/>
    <w:basedOn w:val="List2"/>
    <w:rsid w:val="00B41071"/>
    <w:pPr>
      <w:ind w:firstLine="0"/>
    </w:pPr>
  </w:style>
  <w:style w:type="paragraph" w:styleId="ListContinue3">
    <w:name w:val="List Continue 3"/>
    <w:basedOn w:val="List3"/>
    <w:rsid w:val="00B41071"/>
    <w:pPr>
      <w:ind w:left="1021" w:firstLine="0"/>
    </w:pPr>
  </w:style>
  <w:style w:type="paragraph" w:styleId="ListContinue4">
    <w:name w:val="List Continue 4"/>
    <w:basedOn w:val="List4"/>
    <w:rsid w:val="00B41071"/>
    <w:pPr>
      <w:ind w:firstLine="0"/>
    </w:pPr>
  </w:style>
  <w:style w:type="paragraph" w:styleId="ListContinue5">
    <w:name w:val="List Continue 5"/>
    <w:basedOn w:val="List5"/>
    <w:rsid w:val="00B41071"/>
    <w:pPr>
      <w:ind w:firstLine="0"/>
    </w:pPr>
  </w:style>
  <w:style w:type="paragraph" w:styleId="ListNumber3">
    <w:name w:val="List Number 3"/>
    <w:basedOn w:val="List3"/>
    <w:rsid w:val="00B41071"/>
    <w:pPr>
      <w:numPr>
        <w:numId w:val="4"/>
      </w:numPr>
    </w:pPr>
  </w:style>
  <w:style w:type="paragraph" w:styleId="ListNumber4">
    <w:name w:val="List Number 4"/>
    <w:basedOn w:val="List4"/>
    <w:rsid w:val="00B41071"/>
    <w:pPr>
      <w:numPr>
        <w:numId w:val="5"/>
      </w:numPr>
    </w:pPr>
  </w:style>
  <w:style w:type="paragraph" w:styleId="ListNumber5">
    <w:name w:val="List Number 5"/>
    <w:basedOn w:val="List5"/>
    <w:rsid w:val="00B41071"/>
    <w:pPr>
      <w:numPr>
        <w:numId w:val="6"/>
      </w:numPr>
    </w:pPr>
  </w:style>
  <w:style w:type="paragraph" w:styleId="BlockText">
    <w:name w:val="Block Text"/>
    <w:basedOn w:val="Normal"/>
    <w:rsid w:val="00B41071"/>
    <w:pPr>
      <w:spacing w:after="120"/>
      <w:ind w:left="1440" w:right="1440"/>
    </w:pPr>
  </w:style>
  <w:style w:type="character" w:customStyle="1" w:styleId="Subscript">
    <w:name w:val="Subscript"/>
    <w:rsid w:val="00B41071"/>
    <w:rPr>
      <w:sz w:val="16"/>
      <w:vertAlign w:val="subscript"/>
    </w:rPr>
  </w:style>
  <w:style w:type="character" w:customStyle="1" w:styleId="Superscript">
    <w:name w:val="Superscript"/>
    <w:rsid w:val="00B41071"/>
    <w:rPr>
      <w:sz w:val="16"/>
      <w:vertAlign w:val="superscript"/>
    </w:rPr>
  </w:style>
  <w:style w:type="character" w:customStyle="1" w:styleId="Symbols">
    <w:name w:val="Symbols"/>
    <w:rsid w:val="00B41071"/>
    <w:rPr>
      <w:rFonts w:ascii="Symbol" w:hAnsi="Symbol"/>
    </w:rPr>
  </w:style>
  <w:style w:type="character" w:customStyle="1" w:styleId="MenuOptions">
    <w:name w:val="Menu Options"/>
    <w:rsid w:val="00B41071"/>
    <w:rPr>
      <w:rFonts w:ascii="Arial Narrow" w:hAnsi="Arial Narrow"/>
      <w:smallCaps/>
    </w:rPr>
  </w:style>
  <w:style w:type="character" w:customStyle="1" w:styleId="Buttons">
    <w:name w:val="Buttons"/>
    <w:rsid w:val="00B41071"/>
    <w:rPr>
      <w:b/>
    </w:rPr>
  </w:style>
  <w:style w:type="character" w:customStyle="1" w:styleId="Underlined">
    <w:name w:val="Underlined"/>
    <w:rsid w:val="00B41071"/>
    <w:rPr>
      <w:u w:val="single"/>
    </w:rPr>
  </w:style>
  <w:style w:type="paragraph" w:customStyle="1" w:styleId="TableBodyTextRight">
    <w:name w:val="Table Body Text Right"/>
    <w:basedOn w:val="TableBodyText"/>
    <w:rsid w:val="00B41071"/>
    <w:pPr>
      <w:widowControl w:val="0"/>
      <w:autoSpaceDE w:val="0"/>
      <w:autoSpaceDN w:val="0"/>
      <w:adjustRightInd w:val="0"/>
      <w:jc w:val="right"/>
    </w:pPr>
    <w:rPr>
      <w:rFonts w:cs="Arial"/>
      <w:szCs w:val="18"/>
    </w:rPr>
  </w:style>
  <w:style w:type="paragraph" w:customStyle="1" w:styleId="CopyrightText">
    <w:name w:val="Copyright Text"/>
    <w:basedOn w:val="BodyText"/>
    <w:rsid w:val="00B41071"/>
    <w:rPr>
      <w:sz w:val="18"/>
    </w:rPr>
  </w:style>
  <w:style w:type="paragraph" w:customStyle="1" w:styleId="BodySmallRight">
    <w:name w:val="Body Small Right"/>
    <w:basedOn w:val="BodyTextRight"/>
    <w:rsid w:val="00B41071"/>
    <w:rPr>
      <w:sz w:val="18"/>
      <w:szCs w:val="18"/>
    </w:rPr>
  </w:style>
  <w:style w:type="paragraph" w:customStyle="1" w:styleId="MarginEdition">
    <w:name w:val="Margin Edition"/>
    <w:basedOn w:val="MarginNote"/>
    <w:rsid w:val="00B41071"/>
    <w:pPr>
      <w:spacing w:before="0" w:after="0"/>
    </w:pPr>
    <w:rPr>
      <w:rFonts w:ascii="Times New Roman" w:hAnsi="Times New Roman"/>
      <w:color w:val="999999"/>
    </w:rPr>
  </w:style>
  <w:style w:type="paragraph" w:customStyle="1" w:styleId="Spacer">
    <w:name w:val="Spacer"/>
    <w:basedOn w:val="Normal"/>
    <w:rsid w:val="00B41071"/>
    <w:rPr>
      <w:sz w:val="2"/>
      <w:szCs w:val="2"/>
    </w:rPr>
  </w:style>
  <w:style w:type="character" w:customStyle="1" w:styleId="Small">
    <w:name w:val="Small"/>
    <w:rsid w:val="00B41071"/>
    <w:rPr>
      <w:sz w:val="16"/>
    </w:rPr>
  </w:style>
  <w:style w:type="paragraph" w:customStyle="1" w:styleId="WideTable">
    <w:name w:val="Wide Table"/>
    <w:basedOn w:val="Normal"/>
    <w:rsid w:val="00B41071"/>
    <w:pPr>
      <w:ind w:left="-1418"/>
    </w:pPr>
    <w:rPr>
      <w:sz w:val="2"/>
      <w:szCs w:val="2"/>
    </w:rPr>
  </w:style>
  <w:style w:type="character" w:styleId="PageNumber">
    <w:name w:val="page number"/>
    <w:rsid w:val="00B41071"/>
  </w:style>
  <w:style w:type="paragraph" w:styleId="Quote">
    <w:name w:val="Quote"/>
    <w:basedOn w:val="Heading1"/>
    <w:link w:val="QuoteChar"/>
    <w:qFormat/>
    <w:rsid w:val="00B41071"/>
    <w:rPr>
      <w:b w:val="0"/>
      <w:sz w:val="72"/>
      <w:szCs w:val="72"/>
      <w:lang w:val="en-NZ"/>
    </w:rPr>
  </w:style>
  <w:style w:type="character" w:customStyle="1" w:styleId="QuoteChar">
    <w:name w:val="Quote Char"/>
    <w:link w:val="Quote"/>
    <w:rsid w:val="00B410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071"/>
    <w:pPr>
      <w:pageBreakBefore/>
    </w:pPr>
  </w:style>
  <w:style w:type="paragraph" w:customStyle="1" w:styleId="Border">
    <w:name w:val="Border"/>
    <w:basedOn w:val="Normal"/>
    <w:qFormat/>
    <w:rsid w:val="00B41071"/>
    <w:pPr>
      <w:pBdr>
        <w:top w:val="single" w:sz="18" w:space="1" w:color="auto"/>
      </w:pBdr>
    </w:pPr>
    <w:rPr>
      <w:rFonts w:ascii="Times New Roman" w:hAnsi="Times New Roman"/>
      <w:color w:val="FFFFFF"/>
      <w:sz w:val="2"/>
    </w:rPr>
  </w:style>
  <w:style w:type="character" w:styleId="IntenseEmphasis">
    <w:name w:val="Intense Emphasis"/>
    <w:uiPriority w:val="21"/>
    <w:qFormat/>
    <w:rsid w:val="00B41071"/>
    <w:rPr>
      <w:b/>
      <w:bCs/>
      <w:i/>
      <w:iCs/>
      <w:color w:val="auto"/>
    </w:rPr>
  </w:style>
  <w:style w:type="paragraph" w:styleId="IntenseQuote">
    <w:name w:val="Intense Quote"/>
    <w:basedOn w:val="Normal"/>
    <w:next w:val="Normal"/>
    <w:link w:val="IntenseQuoteChar"/>
    <w:uiPriority w:val="30"/>
    <w:qFormat/>
    <w:rsid w:val="00B4107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41071"/>
    <w:rPr>
      <w:rFonts w:ascii="Courier New" w:eastAsia="Times New Roman" w:hAnsi="Courier New" w:cs="Times New Roman"/>
      <w:b/>
      <w:bCs/>
      <w:i/>
      <w:iCs/>
      <w:szCs w:val="20"/>
      <w:lang w:val="en-US" w:eastAsia="en-US"/>
    </w:rPr>
  </w:style>
  <w:style w:type="character" w:styleId="SubtleReference">
    <w:name w:val="Subtle Reference"/>
    <w:uiPriority w:val="31"/>
    <w:qFormat/>
    <w:rsid w:val="00B41071"/>
    <w:rPr>
      <w:smallCaps/>
      <w:color w:val="auto"/>
      <w:u w:val="single"/>
    </w:rPr>
  </w:style>
  <w:style w:type="character" w:styleId="IntenseReference">
    <w:name w:val="Intense Reference"/>
    <w:uiPriority w:val="32"/>
    <w:qFormat/>
    <w:rsid w:val="00B41071"/>
    <w:rPr>
      <w:b/>
      <w:bCs/>
      <w:smallCaps/>
      <w:color w:val="auto"/>
      <w:spacing w:val="5"/>
      <w:u w:val="single"/>
    </w:rPr>
  </w:style>
  <w:style w:type="paragraph" w:customStyle="1" w:styleId="2ColumnHeading">
    <w:name w:val="2Column Heading"/>
    <w:basedOn w:val="BodyText"/>
    <w:qFormat/>
    <w:rsid w:val="00B41071"/>
    <w:pPr>
      <w:spacing w:after="60"/>
      <w:ind w:left="-2268"/>
    </w:pPr>
    <w:rPr>
      <w:b/>
    </w:rPr>
  </w:style>
  <w:style w:type="paragraph" w:customStyle="1" w:styleId="Heading1TOC">
    <w:name w:val="Heading1 TOC"/>
    <w:basedOn w:val="Normal"/>
    <w:qFormat/>
    <w:rsid w:val="00B41071"/>
    <w:pPr>
      <w:spacing w:before="240" w:after="120"/>
    </w:pPr>
    <w:rPr>
      <w:rFonts w:ascii="Times New Roman" w:hAnsi="Times New Roman"/>
      <w:b/>
      <w:sz w:val="32"/>
    </w:rPr>
  </w:style>
  <w:style w:type="paragraph" w:customStyle="1" w:styleId="Heading2TOC">
    <w:name w:val="Heading2 TOC"/>
    <w:basedOn w:val="Normal"/>
    <w:qFormat/>
    <w:rsid w:val="00B41071"/>
    <w:pPr>
      <w:spacing w:before="240" w:after="60"/>
    </w:pPr>
    <w:rPr>
      <w:rFonts w:ascii="Times New Roman" w:hAnsi="Times New Roman"/>
      <w:b/>
      <w:sz w:val="28"/>
    </w:rPr>
  </w:style>
  <w:style w:type="character" w:customStyle="1" w:styleId="Underline">
    <w:name w:val="Underline"/>
    <w:qFormat/>
    <w:rsid w:val="00B41071"/>
    <w:rPr>
      <w:u w:val="single"/>
    </w:rPr>
  </w:style>
  <w:style w:type="character" w:customStyle="1" w:styleId="BoldandItalics">
    <w:name w:val="Bold and Italics"/>
    <w:qFormat/>
    <w:rsid w:val="00B41071"/>
    <w:rPr>
      <w:b/>
      <w:i/>
      <w:u w:val="none"/>
    </w:rPr>
  </w:style>
  <w:style w:type="paragraph" w:styleId="BalloonText">
    <w:name w:val="Balloon Text"/>
    <w:basedOn w:val="Normal"/>
    <w:link w:val="BalloonTextChar"/>
    <w:rsid w:val="00B41071"/>
    <w:rPr>
      <w:rFonts w:ascii="Tahoma" w:hAnsi="Tahoma" w:cs="Tahoma"/>
      <w:sz w:val="16"/>
      <w:szCs w:val="16"/>
    </w:rPr>
  </w:style>
  <w:style w:type="character" w:customStyle="1" w:styleId="BalloonTextChar">
    <w:name w:val="Balloon Text Char"/>
    <w:link w:val="BalloonText"/>
    <w:rsid w:val="00B410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107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4107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1144</Words>
  <Characters>7179</Characters>
  <Application>Microsoft Office Word</Application>
  <DocSecurity>0</DocSecurity>
  <Lines>261</Lines>
  <Paragraphs>126</Paragraphs>
  <ScaleCrop>false</ScaleCrop>
  <Company>Author-it Software Corporation Ltd.</Company>
  <LinksUpToDate>false</LinksUpToDate>
  <CharactersWithSpaces>8252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AHCORG401A Manage biodynamic production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