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1FA" w:rsidP="00ED01FA">
      <w:pPr>
        <w:pStyle w:val="Title"/>
      </w:pPr>
      <w:r>
        <w:fldChar w:fldCharType="begin"/>
      </w:r>
      <w:r>
        <w:instrText xml:space="preserve"> TITLE   \* MERGEFORMAT </w:instrText>
      </w:r>
      <w:r>
        <w:fldChar w:fldCharType="separate"/>
      </w:r>
      <w:r>
        <w:t>AHCOHS301A Contribute to OHS processes</w:t>
      </w:r>
      <w:r>
        <w:fldChar w:fldCharType="end"/>
      </w:r>
    </w:p>
    <w:p w:rsidR="00ED01FA" w:rsidP="00ED01FA">
      <w:pPr>
        <w:pStyle w:val="Version"/>
        <w:sectPr w:rsidSect="00E72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8D2" w:rsidP="00E728D2">
      <w:pPr>
        <w:pStyle w:val="SuperHeading"/>
      </w:pPr>
      <w:r w:rsidRPr="00E728D2">
        <w:t>AHCOHS301A Contribute to OHS processes</w:t>
      </w:r>
    </w:p>
    <w:p w:rsidR="00000000" w:rsidRPr="00E728D2" w:rsidP="00E728D2">
      <w:pPr>
        <w:pStyle w:val="Heading1"/>
      </w:pPr>
      <w:bookmarkStart w:id="1" w:name="O_268074"/>
      <w:bookmarkEnd w:id="1"/>
      <w:r w:rsidRPr="00E728D2">
        <w:t>Modification History</w:t>
      </w:r>
    </w:p>
    <w:p w:rsidR="00000000" w:rsidRPr="00E728D2" w:rsidP="00E728D2">
      <w:pPr>
        <w:pStyle w:val="BodyText"/>
      </w:pPr>
      <w:r w:rsidRPr="00E728D2">
        <w:t>Not Applicable</w:t>
      </w:r>
    </w:p>
    <w:p w:rsidR="00000000" w:rsidRPr="00E728D2" w:rsidP="00E728D2">
      <w:pPr>
        <w:pStyle w:val="AllowPageBreak"/>
      </w:pPr>
    </w:p>
    <w:p w:rsidR="00000000" w:rsidRPr="00E728D2" w:rsidP="00E728D2">
      <w:pPr>
        <w:pStyle w:val="Heading1"/>
      </w:pPr>
      <w:bookmarkStart w:id="2" w:name="O_189661"/>
      <w:bookmarkEnd w:id="2"/>
      <w:r w:rsidRPr="00E728D2">
        <w:t>Unit Descriptor</w:t>
      </w:r>
    </w:p>
    <w:tbl>
      <w:tblPr>
        <w:tblW w:w="0" w:type="auto"/>
        <w:tblLayout w:type="fixed"/>
        <w:tblCellMar>
          <w:left w:w="62" w:type="dxa"/>
          <w:right w:w="62" w:type="dxa"/>
        </w:tblCellMar>
        <w:tblLook w:val="0000"/>
      </w:tblPr>
      <w:tblGrid>
        <w:gridCol w:w="2667"/>
        <w:gridCol w:w="5855"/>
      </w:tblGrid>
      <w:tr w:rsidTr="00ED01F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t>This unit covers the process of carrying out enterprise Occupational Health and Safety (OHS) policies and proced</w:t>
            </w:r>
            <w:r w:rsidRPr="00E728D2">
              <w:t xml:space="preserve">ures and defines the standard required to:  work in accordance with workplace procedures in hazard identification and risk control;  carry out safe practices during work operations;  participate in arrangements for maintaining the health and safety of all </w:t>
            </w:r>
            <w:r w:rsidRPr="00E728D2">
              <w:t>people in the workplace.</w:t>
            </w:r>
          </w:p>
        </w:tc>
      </w:tr>
    </w:tbl>
    <w:p w:rsidR="00ED01FA" w:rsidP="00E728D2">
      <w:pPr>
        <w:pStyle w:val="BodyText"/>
      </w:pPr>
    </w:p>
    <w:p w:rsidR="00ED01FA" w:rsidP="00E728D2">
      <w:pPr>
        <w:pStyle w:val="BodyText"/>
      </w:pPr>
    </w:p>
    <w:p w:rsidR="00000000" w:rsidRPr="00E728D2" w:rsidP="00E728D2">
      <w:pPr>
        <w:pStyle w:val="Heading1"/>
      </w:pPr>
      <w:bookmarkStart w:id="3" w:name="O_189665"/>
      <w:bookmarkEnd w:id="3"/>
      <w:r w:rsidRPr="00E728D2">
        <w:t>Application of the Unit</w:t>
      </w:r>
    </w:p>
    <w:tbl>
      <w:tblPr>
        <w:tblW w:w="0" w:type="auto"/>
        <w:tblLayout w:type="fixed"/>
        <w:tblCellMar>
          <w:left w:w="62" w:type="dxa"/>
          <w:right w:w="62" w:type="dxa"/>
        </w:tblCellMar>
        <w:tblLook w:val="0000"/>
      </w:tblPr>
      <w:tblGrid>
        <w:gridCol w:w="2755"/>
        <w:gridCol w:w="5767"/>
      </w:tblGrid>
      <w:tr w:rsidTr="00ED01F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t>This unit applies to the active participation in the workplace safety system, under clear reporting lines and procedures.</w:t>
            </w:r>
          </w:p>
        </w:tc>
      </w:tr>
    </w:tbl>
    <w:p w:rsidR="00ED01FA" w:rsidP="00E728D2">
      <w:pPr>
        <w:pStyle w:val="BodyText"/>
      </w:pPr>
    </w:p>
    <w:p w:rsidR="00ED01FA" w:rsidP="00E728D2">
      <w:pPr>
        <w:pStyle w:val="BodyText"/>
      </w:pPr>
    </w:p>
    <w:p w:rsidR="00000000" w:rsidRPr="00E728D2" w:rsidP="00E728D2">
      <w:pPr>
        <w:pStyle w:val="Heading1"/>
      </w:pPr>
      <w:bookmarkStart w:id="4" w:name="O_276334"/>
      <w:bookmarkEnd w:id="4"/>
      <w:r w:rsidRPr="00E728D2">
        <w:t>Licensing/Regulatory Information</w:t>
      </w:r>
    </w:p>
    <w:p w:rsidR="00000000" w:rsidRPr="00E728D2" w:rsidP="00E728D2">
      <w:pPr>
        <w:pStyle w:val="BodyText"/>
      </w:pPr>
      <w:r w:rsidRPr="00E728D2">
        <w:t>Not Applicable</w:t>
      </w:r>
    </w:p>
    <w:p w:rsidR="00000000" w:rsidRPr="00E728D2" w:rsidP="00E728D2">
      <w:pPr>
        <w:pStyle w:val="AllowPageBreak"/>
      </w:pPr>
    </w:p>
    <w:p w:rsidR="00000000" w:rsidRPr="00E728D2" w:rsidP="00E728D2">
      <w:pPr>
        <w:pStyle w:val="Heading1"/>
      </w:pPr>
      <w:bookmarkStart w:id="5" w:name="O_189663"/>
      <w:bookmarkEnd w:id="5"/>
      <w:r w:rsidRPr="00E728D2">
        <w:t>Pre-Requisites</w:t>
      </w:r>
    </w:p>
    <w:tbl>
      <w:tblPr>
        <w:tblW w:w="0" w:type="auto"/>
        <w:tblLayout w:type="fixed"/>
        <w:tblCellMar>
          <w:left w:w="62" w:type="dxa"/>
          <w:right w:w="62" w:type="dxa"/>
        </w:tblCellMar>
        <w:tblLook w:val="0000"/>
      </w:tblPr>
      <w:tblGrid>
        <w:gridCol w:w="2775"/>
        <w:gridCol w:w="1295"/>
        <w:gridCol w:w="4452"/>
      </w:tblGrid>
      <w:tr w:rsidTr="00ED01F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p>
        </w:tc>
      </w:tr>
      <w:tr w:rsidTr="00ED01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p>
        </w:tc>
      </w:tr>
      <w:tr w:rsidTr="00ED01F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p>
        </w:tc>
      </w:tr>
    </w:tbl>
    <w:p w:rsidR="00ED01FA" w:rsidP="00E728D2">
      <w:pPr>
        <w:pStyle w:val="BodyText"/>
      </w:pPr>
    </w:p>
    <w:p w:rsidR="00ED01FA" w:rsidP="00E728D2">
      <w:pPr>
        <w:pStyle w:val="BodyText"/>
      </w:pPr>
    </w:p>
    <w:p w:rsidR="00000000" w:rsidRPr="00E728D2" w:rsidP="00E728D2">
      <w:pPr>
        <w:pStyle w:val="Heading1"/>
      </w:pPr>
      <w:bookmarkStart w:id="6" w:name="O_189662"/>
      <w:bookmarkEnd w:id="6"/>
      <w:r w:rsidRPr="00E728D2">
        <w:t>Employability Skills Information</w:t>
      </w:r>
    </w:p>
    <w:tbl>
      <w:tblPr>
        <w:tblW w:w="0" w:type="auto"/>
        <w:tblLayout w:type="fixed"/>
        <w:tblCellMar>
          <w:left w:w="62" w:type="dxa"/>
          <w:right w:w="62" w:type="dxa"/>
        </w:tblCellMar>
        <w:tblLook w:val="0000"/>
      </w:tblPr>
      <w:tblGrid>
        <w:gridCol w:w="2802"/>
        <w:gridCol w:w="5720"/>
      </w:tblGrid>
      <w:tr w:rsidTr="00ED01F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t>This unit contains employability skills.</w:t>
            </w:r>
          </w:p>
        </w:tc>
      </w:tr>
    </w:tbl>
    <w:p w:rsidR="00ED01FA" w:rsidP="00E728D2">
      <w:pPr>
        <w:pStyle w:val="BodyText"/>
      </w:pPr>
    </w:p>
    <w:p w:rsidR="00ED01FA" w:rsidP="00E728D2">
      <w:pPr>
        <w:pStyle w:val="BodyText"/>
      </w:pPr>
    </w:p>
    <w:p w:rsidR="00000000" w:rsidRPr="00E728D2" w:rsidP="00E728D2">
      <w:pPr>
        <w:pStyle w:val="Heading1"/>
      </w:pPr>
      <w:bookmarkStart w:id="7" w:name="O_286120"/>
      <w:bookmarkEnd w:id="7"/>
      <w:r w:rsidRPr="00E728D2">
        <w:t>Elements and Performance Criteria Pre-Content</w:t>
      </w:r>
    </w:p>
    <w:p w:rsidR="00000000" w:rsidRPr="00E728D2" w:rsidP="00E728D2">
      <w:pPr>
        <w:pStyle w:val="BodyText"/>
      </w:pPr>
      <w:r w:rsidRPr="00E728D2">
        <w:t>Not Applicable</w:t>
      </w:r>
    </w:p>
    <w:p w:rsidR="00000000" w:rsidRPr="00E728D2" w:rsidP="00E728D2">
      <w:pPr>
        <w:pStyle w:val="AllowPageBreak"/>
      </w:pPr>
    </w:p>
    <w:p w:rsidR="00000000" w:rsidRPr="00E728D2" w:rsidP="00E728D2">
      <w:pPr>
        <w:pStyle w:val="Heading1"/>
      </w:pPr>
      <w:bookmarkStart w:id="8" w:name="O_232787"/>
      <w:bookmarkEnd w:id="8"/>
      <w:r w:rsidRPr="00E728D2">
        <w:t>Elements and Performance Criteria</w:t>
      </w:r>
    </w:p>
    <w:tbl>
      <w:tblPr>
        <w:tblW w:w="0" w:type="auto"/>
        <w:tblLayout w:type="fixed"/>
        <w:tblCellMar>
          <w:left w:w="62" w:type="dxa"/>
          <w:right w:w="62" w:type="dxa"/>
        </w:tblCellMar>
        <w:tblLook w:val="0000"/>
      </w:tblPr>
      <w:tblGrid>
        <w:gridCol w:w="2571"/>
        <w:gridCol w:w="5951"/>
      </w:tblGrid>
      <w:tr w:rsidTr="00ED01FA">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PERFORMANCE CRITERIA</w:t>
            </w:r>
          </w:p>
        </w:tc>
      </w:tr>
      <w:tr w:rsidTr="00ED01F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p>
        </w:tc>
      </w:tr>
      <w:tr w:rsidTr="00ED01F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List"/>
              <w:rPr>
                <w:lang w:val="en-NZ"/>
              </w:rPr>
            </w:pPr>
            <w:r w:rsidRPr="00E728D2">
              <w:t>1.</w:t>
            </w:r>
            <w:r w:rsidRPr="00E728D2">
              <w:tab/>
              <w:t>Adapt OHS policies and procedures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2"/>
            </w:pPr>
            <w:r w:rsidRPr="00E728D2">
              <w:t>1.1.</w:t>
            </w:r>
            <w:r w:rsidRPr="00E728D2">
              <w:tab/>
            </w:r>
            <w:r w:rsidRPr="00E728D2">
              <w:t>Information regarding the organisation OHS policies and procedures is made readily accessible to all employees.</w:t>
            </w:r>
          </w:p>
          <w:p w:rsidR="00000000" w:rsidRPr="00E728D2" w:rsidP="00E728D2">
            <w:pPr>
              <w:pStyle w:val="List2"/>
            </w:pPr>
            <w:r w:rsidRPr="00E728D2">
              <w:t>1.2.</w:t>
            </w:r>
            <w:r w:rsidRPr="00E728D2">
              <w:tab/>
              <w:t>Employee responsibilities prescribed in OHS legislation, codes and national standards are identified and carried out.</w:t>
            </w:r>
          </w:p>
          <w:p w:rsidR="00000000" w:rsidP="00E728D2">
            <w:pPr>
              <w:pStyle w:val="List2"/>
              <w:rPr>
                <w:lang w:val="en-NZ"/>
              </w:rPr>
            </w:pPr>
            <w:r w:rsidRPr="00E728D2">
              <w:t>1.3.</w:t>
            </w:r>
            <w:r w:rsidRPr="00E728D2">
              <w:tab/>
              <w:t>Employee respons</w:t>
            </w:r>
            <w:r w:rsidRPr="00E728D2">
              <w:t>ibilities prescribed in enterprise OHS policies and procedures (including emergency procedures) are identified and carried out.</w:t>
            </w:r>
          </w:p>
        </w:tc>
      </w:tr>
      <w:tr w:rsidTr="00ED01F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List"/>
              <w:rPr>
                <w:lang w:val="en-NZ"/>
              </w:rPr>
            </w:pPr>
            <w:r w:rsidRPr="00E728D2">
              <w:t>2.</w:t>
            </w:r>
            <w:r w:rsidRPr="00E728D2">
              <w:tab/>
              <w:t>Assist in workplace hazard identification and risk control</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2"/>
            </w:pPr>
            <w:r w:rsidRPr="00E728D2">
              <w:t>2.1.</w:t>
            </w:r>
            <w:r w:rsidRPr="00E728D2">
              <w:tab/>
              <w:t>Information regarding hazard identification and risk control</w:t>
            </w:r>
            <w:r w:rsidRPr="00E728D2">
              <w:t xml:space="preserve"> is provided and explained regularly.</w:t>
            </w:r>
          </w:p>
          <w:p w:rsidR="00000000" w:rsidRPr="00E728D2" w:rsidP="00E728D2">
            <w:pPr>
              <w:pStyle w:val="List2"/>
            </w:pPr>
            <w:r w:rsidRPr="00E728D2">
              <w:t>2.2.</w:t>
            </w:r>
            <w:r w:rsidRPr="00E728D2">
              <w:tab/>
              <w:t>Hazards in the workplace are recognised and reported to designated personnel according to enterprise procedures.</w:t>
            </w:r>
          </w:p>
          <w:p w:rsidR="00000000" w:rsidRPr="00E728D2" w:rsidP="00E728D2">
            <w:pPr>
              <w:pStyle w:val="List2"/>
            </w:pPr>
            <w:r w:rsidRPr="00E728D2">
              <w:t>2.3.</w:t>
            </w:r>
            <w:r w:rsidRPr="00E728D2">
              <w:tab/>
              <w:t>Assessment of risk associated with identified hazards is made in accordance with enterprise pro</w:t>
            </w:r>
            <w:r w:rsidRPr="00E728D2">
              <w:t>cedures.</w:t>
            </w:r>
          </w:p>
          <w:p w:rsidR="00000000" w:rsidRPr="00E728D2" w:rsidP="00E728D2">
            <w:pPr>
              <w:pStyle w:val="List2"/>
            </w:pPr>
            <w:r w:rsidRPr="00E728D2">
              <w:t>2.4.</w:t>
            </w:r>
            <w:r w:rsidRPr="00E728D2">
              <w:tab/>
              <w:t>Workplace procedures and work instructions for controlling risks are followed accurately.</w:t>
            </w:r>
          </w:p>
          <w:p w:rsidR="00000000" w:rsidRPr="00E728D2" w:rsidP="00E728D2">
            <w:pPr>
              <w:pStyle w:val="List2"/>
            </w:pPr>
            <w:r w:rsidRPr="00E728D2">
              <w:t>2.5.</w:t>
            </w:r>
            <w:r w:rsidRPr="00E728D2">
              <w:tab/>
              <w:t>Risks to fellow workers, other people and animals are recognised and action is taken to eliminate or reduce them.</w:t>
            </w:r>
          </w:p>
          <w:p w:rsidR="00000000" w:rsidP="00E728D2">
            <w:pPr>
              <w:pStyle w:val="List2"/>
              <w:rPr>
                <w:lang w:val="en-NZ"/>
              </w:rPr>
            </w:pPr>
            <w:r w:rsidRPr="00E728D2">
              <w:t>2.6.</w:t>
            </w:r>
            <w:r w:rsidRPr="00E728D2">
              <w:tab/>
              <w:t>Safety training is undertake</w:t>
            </w:r>
            <w:r w:rsidRPr="00E728D2">
              <w:t>n or provided as necessary.</w:t>
            </w:r>
          </w:p>
        </w:tc>
      </w:tr>
      <w:tr w:rsidTr="00ED01F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List"/>
              <w:rPr>
                <w:lang w:val="en-NZ"/>
              </w:rPr>
            </w:pPr>
            <w:r w:rsidRPr="00E728D2">
              <w:t>3.</w:t>
            </w:r>
            <w:r w:rsidRPr="00E728D2">
              <w:tab/>
              <w:t>Observe safe practices during work operations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2"/>
            </w:pPr>
            <w:r w:rsidRPr="00E728D2">
              <w:t>3.1.</w:t>
            </w:r>
            <w:r w:rsidRPr="00E728D2">
              <w:tab/>
              <w:t>Personal Protective Equipment (PPE) required for work is identified, used, maintained and stored according to enterprise procedures.</w:t>
            </w:r>
          </w:p>
          <w:p w:rsidR="00000000" w:rsidRPr="00E728D2" w:rsidP="00E728D2">
            <w:pPr>
              <w:pStyle w:val="List2"/>
            </w:pPr>
            <w:r w:rsidRPr="00E728D2">
              <w:t>3.2.</w:t>
            </w:r>
            <w:r w:rsidRPr="00E728D2">
              <w:tab/>
              <w:t>Basic safety checks on all machiner</w:t>
            </w:r>
            <w:r w:rsidRPr="00E728D2">
              <w:t>y and equipment are undertaken before operation according to enterprise procedures.</w:t>
            </w:r>
          </w:p>
          <w:p w:rsidR="00000000" w:rsidRPr="00E728D2" w:rsidP="00E728D2">
            <w:pPr>
              <w:pStyle w:val="List2"/>
            </w:pPr>
            <w:r w:rsidRPr="00E728D2">
              <w:t>3.3.</w:t>
            </w:r>
            <w:r w:rsidRPr="00E728D2">
              <w:tab/>
              <w:t xml:space="preserve">Hazards associated with handling of hazardous substances are identified, risks assessed and risk controls implemented in accordance with enterprise procedures and OHS </w:t>
            </w:r>
            <w:r w:rsidRPr="00E728D2">
              <w:t>requirements.</w:t>
            </w:r>
          </w:p>
          <w:p w:rsidR="00000000" w:rsidRPr="00E728D2" w:rsidP="00E728D2">
            <w:pPr>
              <w:pStyle w:val="List2"/>
            </w:pPr>
            <w:r w:rsidRPr="00E728D2">
              <w:t>3.4.</w:t>
            </w:r>
            <w:r w:rsidRPr="00E728D2">
              <w:tab/>
              <w:t>Noise hazards are identified and notified, risks assessed and risk controls implemented in accordance with enterprise procedures and OHS requirements.</w:t>
            </w:r>
          </w:p>
          <w:p w:rsidR="00000000" w:rsidRPr="00E728D2" w:rsidP="00E728D2">
            <w:pPr>
              <w:pStyle w:val="List2"/>
            </w:pPr>
            <w:r w:rsidRPr="00E728D2">
              <w:t>3.5.</w:t>
            </w:r>
            <w:r w:rsidRPr="00E728D2">
              <w:tab/>
            </w:r>
            <w:r w:rsidRPr="00E728D2">
              <w:t>Manual handling risks are assessed prior to activity, and safe lifting practices are used.</w:t>
            </w:r>
          </w:p>
          <w:p w:rsidR="00000000" w:rsidP="00E728D2">
            <w:pPr>
              <w:pStyle w:val="List2"/>
              <w:rPr>
                <w:lang w:val="en-NZ"/>
              </w:rPr>
            </w:pPr>
            <w:r w:rsidRPr="00E728D2">
              <w:t>3.6.</w:t>
            </w:r>
            <w:r w:rsidRPr="00E728D2">
              <w:tab/>
              <w:t>Information on OHS for specific work operations is accessed as required.</w:t>
            </w:r>
          </w:p>
        </w:tc>
      </w:tr>
      <w:tr w:rsidTr="00ED01FA">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List"/>
              <w:rPr>
                <w:lang w:val="en-NZ"/>
              </w:rPr>
            </w:pPr>
            <w:r w:rsidRPr="00E728D2">
              <w:t>4.</w:t>
            </w:r>
            <w:r w:rsidRPr="00E728D2">
              <w:tab/>
              <w:t xml:space="preserve">Participate in arrangements for maintaining health and safety of all people in the </w:t>
            </w:r>
            <w:r w:rsidRPr="00E728D2">
              <w:t>workplace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2"/>
            </w:pPr>
            <w:r w:rsidRPr="00E728D2">
              <w:t>4.1.</w:t>
            </w:r>
            <w:r w:rsidRPr="00E728D2">
              <w:tab/>
              <w:t>Individuals have input into ongoing monitoring and reporting on all aspects of workplace safety.</w:t>
            </w:r>
          </w:p>
          <w:p w:rsidR="00000000" w:rsidRPr="00E728D2" w:rsidP="00E728D2">
            <w:pPr>
              <w:pStyle w:val="List2"/>
            </w:pPr>
            <w:r w:rsidRPr="00E728D2">
              <w:t>4.2.</w:t>
            </w:r>
            <w:r w:rsidRPr="00E728D2">
              <w:tab/>
              <w:t>OHS issues are raised with designated personnel in accordance with enterprise procedures and relevant OHS legislation.</w:t>
            </w:r>
          </w:p>
          <w:p w:rsidR="00000000" w:rsidRPr="00E728D2" w:rsidP="00E728D2">
            <w:pPr>
              <w:pStyle w:val="List2"/>
            </w:pPr>
            <w:r w:rsidRPr="00E728D2">
              <w:t>4.3.</w:t>
            </w:r>
            <w:r w:rsidRPr="00E728D2">
              <w:tab/>
              <w:t>Contributions t</w:t>
            </w:r>
            <w:r w:rsidRPr="00E728D2">
              <w:t>o participative arrangements in the workplace are made within organisational procedures and scope of responsibilities and competencies.</w:t>
            </w:r>
          </w:p>
          <w:p w:rsidR="00000000" w:rsidRPr="00E728D2" w:rsidP="00E728D2">
            <w:pPr>
              <w:pStyle w:val="List2"/>
            </w:pPr>
            <w:r w:rsidRPr="00E728D2">
              <w:t>4.4.</w:t>
            </w:r>
            <w:r w:rsidRPr="00E728D2">
              <w:tab/>
              <w:t xml:space="preserve">Suggestions are made to assist the development of effective solutions to control the level of risk with enterprise </w:t>
            </w:r>
            <w:r w:rsidRPr="00E728D2">
              <w:t>activities.</w:t>
            </w:r>
          </w:p>
        </w:tc>
      </w:tr>
    </w:tbl>
    <w:p w:rsidR="00ED01FA" w:rsidP="00E728D2">
      <w:pPr>
        <w:pStyle w:val="BodyText"/>
      </w:pPr>
    </w:p>
    <w:p w:rsidR="00ED01FA" w:rsidP="00E728D2">
      <w:pPr>
        <w:pStyle w:val="BodyText"/>
      </w:pPr>
    </w:p>
    <w:p w:rsidR="00000000" w:rsidRPr="00E728D2" w:rsidP="00E728D2">
      <w:pPr>
        <w:pStyle w:val="Heading1"/>
      </w:pPr>
      <w:bookmarkStart w:id="9" w:name="O_256737"/>
      <w:bookmarkEnd w:id="9"/>
      <w:r w:rsidRPr="00E728D2">
        <w:t>Required Skills and Knowledge</w:t>
      </w:r>
    </w:p>
    <w:tbl>
      <w:tblPr>
        <w:tblW w:w="0" w:type="auto"/>
        <w:tblLayout w:type="fixed"/>
        <w:tblCellMar>
          <w:left w:w="62" w:type="dxa"/>
          <w:right w:w="62" w:type="dxa"/>
        </w:tblCellMar>
        <w:tblLook w:val="0000"/>
      </w:tblPr>
      <w:tblGrid>
        <w:gridCol w:w="8522"/>
      </w:tblGrid>
      <w:tr w:rsidTr="00ED01F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REQUIRED SKILLS AND KNOWLEDGE</w:t>
            </w:r>
          </w:p>
        </w:tc>
      </w:tr>
      <w:tr w:rsidTr="00ED01F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t>This section describes the skills and knowledge required for this unit.</w:t>
            </w:r>
          </w:p>
        </w:tc>
      </w:tr>
      <w:tr w:rsidTr="00ED01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Required skills</w:t>
            </w:r>
          </w:p>
        </w:tc>
      </w:tr>
      <w:tr w:rsidTr="00ED01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Bullet"/>
            </w:pPr>
            <w:r w:rsidRPr="00E728D2">
              <w:t>apply workplace procedures for hazard identification and risk control</w:t>
            </w:r>
          </w:p>
          <w:p w:rsidR="00000000" w:rsidRPr="00E728D2" w:rsidP="00E728D2">
            <w:pPr>
              <w:pStyle w:val="ListBullet"/>
            </w:pPr>
            <w:r w:rsidRPr="00E728D2">
              <w:t>ability to direct others in identifying hazards, controlling risks, and following other OHS enterprise requirements</w:t>
            </w:r>
          </w:p>
          <w:p w:rsidR="00000000" w:rsidRPr="00E728D2" w:rsidP="00E728D2">
            <w:pPr>
              <w:pStyle w:val="ListBullet"/>
            </w:pPr>
            <w:r w:rsidRPr="00E728D2">
              <w:t>ability to read safety warning signs</w:t>
            </w:r>
          </w:p>
          <w:p w:rsidR="00000000" w:rsidRPr="00E728D2" w:rsidP="00E728D2">
            <w:pPr>
              <w:pStyle w:val="ListBullet"/>
            </w:pPr>
            <w:r w:rsidRPr="00E728D2">
              <w:t>participate in arrangements for m</w:t>
            </w:r>
            <w:r w:rsidRPr="00E728D2">
              <w:t>aintaining the health and safety of all people in the workplace</w:t>
            </w:r>
          </w:p>
          <w:p w:rsidR="00000000" w:rsidRPr="00E728D2" w:rsidP="00E728D2">
            <w:pPr>
              <w:pStyle w:val="ListBullet"/>
            </w:pPr>
            <w:r w:rsidRPr="00E728D2">
              <w:t>accurately record incidents in the work area in accordance with OHS legal requirements</w:t>
            </w:r>
          </w:p>
          <w:p w:rsidR="00000000" w:rsidRPr="00E728D2" w:rsidP="00E728D2">
            <w:pPr>
              <w:pStyle w:val="ListBullet"/>
            </w:pPr>
            <w:r w:rsidRPr="00E728D2">
              <w:t>observe and direct others to follow safe working operations</w:t>
            </w:r>
          </w:p>
          <w:p w:rsidR="00000000" w:rsidRPr="00E728D2" w:rsidP="00E728D2">
            <w:pPr>
              <w:pStyle w:val="ListBullet"/>
            </w:pPr>
            <w:r w:rsidRPr="00E728D2">
              <w:t>use oral communication skills/language compet</w:t>
            </w:r>
            <w:r w:rsidRPr="00E728D2">
              <w:t>ence to fulfil the job role as specified by the organisation, including questioning techniques, active listening, clarifying information and consulting with supervisors as required</w:t>
            </w:r>
          </w:p>
          <w:p w:rsidR="00000000" w:rsidRPr="00E728D2" w:rsidP="00E728D2">
            <w:pPr>
              <w:pStyle w:val="ListBullet"/>
            </w:pPr>
            <w:r w:rsidRPr="00E728D2">
              <w:t>use numeracy skills to estimate, calculate and record routine workplace measures</w:t>
            </w:r>
          </w:p>
          <w:p w:rsidR="00000000" w:rsidP="00E728D2">
            <w:pPr>
              <w:pStyle w:val="ListBullet"/>
              <w:rPr>
                <w:lang w:val="en-NZ"/>
              </w:rPr>
            </w:pPr>
            <w:r w:rsidRPr="00E728D2">
              <w:t>use interpersonal skills to work with and relate to people from a range of cultural, social and religious backgrounds and with a range of physical and mental abilities.</w:t>
            </w:r>
          </w:p>
        </w:tc>
      </w:tr>
      <w:tr w:rsidTr="00ED01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Requi</w:t>
            </w:r>
            <w:r w:rsidRPr="00E728D2">
              <w:rPr>
                <w:rStyle w:val="SpecialBold"/>
              </w:rPr>
              <w:t>red knowledge</w:t>
            </w:r>
          </w:p>
        </w:tc>
      </w:tr>
      <w:tr w:rsidTr="00ED01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Bullet"/>
            </w:pPr>
            <w:r w:rsidRPr="00E728D2">
              <w:t>employee and employer responsibilities under OHS legislation and relevant national and industry codes of practice</w:t>
            </w:r>
          </w:p>
          <w:p w:rsidR="00000000" w:rsidRPr="00E728D2" w:rsidP="00E728D2">
            <w:pPr>
              <w:pStyle w:val="ListBullet"/>
            </w:pPr>
            <w:r w:rsidRPr="00E728D2">
              <w:t>enterprise procedures relating to hazards, fires, emergencies, accidents, and risk control</w:t>
            </w:r>
          </w:p>
          <w:p w:rsidR="00000000" w:rsidRPr="00E728D2" w:rsidP="00E728D2">
            <w:pPr>
              <w:pStyle w:val="ListBullet"/>
            </w:pPr>
            <w:r w:rsidRPr="00E728D2">
              <w:t>OHS signs and symbols relevant to a</w:t>
            </w:r>
            <w:r w:rsidRPr="00E728D2">
              <w:t>rea of work</w:t>
            </w:r>
          </w:p>
          <w:p w:rsidR="00000000" w:rsidRPr="00E728D2" w:rsidP="00E728D2">
            <w:pPr>
              <w:pStyle w:val="ListBullet"/>
            </w:pPr>
            <w:r w:rsidRPr="00E728D2">
              <w:t>hazard identification and the risk assessment process</w:t>
            </w:r>
          </w:p>
          <w:p w:rsidR="00000000" w:rsidRPr="00E728D2" w:rsidP="00E728D2">
            <w:pPr>
              <w:pStyle w:val="ListBullet"/>
            </w:pPr>
            <w:r w:rsidRPr="00E728D2">
              <w:t>manual handling principles and procedures</w:t>
            </w:r>
          </w:p>
          <w:p w:rsidR="00000000" w:rsidRPr="00E728D2" w:rsidP="00E728D2">
            <w:pPr>
              <w:pStyle w:val="ListBullet"/>
            </w:pPr>
            <w:r w:rsidRPr="00E728D2">
              <w:t>safe systems of work.</w:t>
            </w:r>
          </w:p>
        </w:tc>
      </w:tr>
    </w:tbl>
    <w:p w:rsidR="00ED01FA" w:rsidP="00E728D2">
      <w:pPr>
        <w:pStyle w:val="BodyText"/>
      </w:pPr>
    </w:p>
    <w:p w:rsidR="00ED01FA" w:rsidP="00E728D2">
      <w:pPr>
        <w:pStyle w:val="BodyText"/>
      </w:pPr>
    </w:p>
    <w:p w:rsidR="00000000" w:rsidRPr="00E728D2" w:rsidP="00E728D2">
      <w:pPr>
        <w:pStyle w:val="AllowPageBreak"/>
      </w:pPr>
    </w:p>
    <w:p w:rsidR="00000000" w:rsidRPr="00E728D2" w:rsidP="00E728D2">
      <w:pPr>
        <w:pStyle w:val="Heading1"/>
      </w:pPr>
      <w:bookmarkStart w:id="10" w:name="O_240771"/>
      <w:bookmarkEnd w:id="10"/>
      <w:r w:rsidRPr="00E728D2">
        <w:t>Evidence Guide</w:t>
      </w:r>
    </w:p>
    <w:tbl>
      <w:tblPr>
        <w:tblW w:w="9570" w:type="dxa"/>
        <w:tblLayout w:type="fixed"/>
        <w:tblCellMar>
          <w:left w:w="62" w:type="dxa"/>
          <w:right w:w="62" w:type="dxa"/>
        </w:tblCellMar>
        <w:tblLook w:val="0000"/>
      </w:tblPr>
      <w:tblGrid>
        <w:gridCol w:w="3908"/>
        <w:gridCol w:w="5662"/>
      </w:tblGrid>
      <w:tr w:rsidTr="00ED01F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EVIDENCE GUIDE</w:t>
            </w:r>
          </w:p>
        </w:tc>
      </w:tr>
      <w:tr w:rsidTr="00ED01F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t>The evidence guide provides advice on assessment and must be read in conjunction with the performance criteria, required skills and knowledge, range statement and the Assessment Guidelines for the Training Package.</w:t>
            </w:r>
          </w:p>
        </w:tc>
      </w:tr>
      <w:tr w:rsidTr="00ED01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p>
        </w:tc>
      </w:tr>
      <w:tr w:rsidTr="00ED01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Critical aspec</w:t>
            </w:r>
            <w:r w:rsidRPr="00E728D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t>The evidence required to demonstrate competency in this unit must be relevant to workplace operations and satisfy holistically all of the requirements of the performance criteri</w:t>
            </w:r>
            <w:r w:rsidRPr="00E728D2">
              <w:t xml:space="preserve">a and required skills and knowledge and include achievement of the following: </w:t>
            </w:r>
          </w:p>
          <w:p w:rsidR="00000000" w:rsidRPr="00E728D2" w:rsidP="00E728D2">
            <w:pPr>
              <w:pStyle w:val="ListBullet"/>
            </w:pPr>
            <w:r w:rsidRPr="00E728D2">
              <w:t xml:space="preserve">work in accordance with workplace procedures in hazard identification and risk control </w:t>
            </w:r>
          </w:p>
          <w:p w:rsidR="00000000" w:rsidRPr="00E728D2" w:rsidP="00E728D2">
            <w:pPr>
              <w:pStyle w:val="ListBullet"/>
            </w:pPr>
            <w:r w:rsidRPr="00E728D2">
              <w:t>carry out safe practices during work operations</w:t>
            </w:r>
          </w:p>
          <w:p w:rsidR="00000000" w:rsidP="00E728D2">
            <w:pPr>
              <w:pStyle w:val="ListBullet"/>
              <w:rPr>
                <w:lang w:val="en-NZ"/>
              </w:rPr>
            </w:pPr>
            <w:r w:rsidRPr="00E728D2">
              <w:t>participate in arrangements for maintaining the health and safety of all people in the workplace.</w:t>
            </w:r>
          </w:p>
        </w:tc>
      </w:tr>
      <w:tr w:rsidTr="00ED01F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t>Competency requires the application of work practices under work conditions.  Selection and use of resources</w:t>
            </w:r>
            <w:r w:rsidRPr="00E728D2">
              <w:t xml:space="preserve"> for some worksites may differ due to the regional or enterprise circumstances.</w:t>
            </w:r>
          </w:p>
        </w:tc>
      </w:tr>
    </w:tbl>
    <w:p w:rsidR="00ED01FA" w:rsidP="00E728D2">
      <w:pPr>
        <w:pStyle w:val="BodyText"/>
      </w:pPr>
    </w:p>
    <w:p w:rsidR="00ED01FA" w:rsidP="00E728D2">
      <w:pPr>
        <w:pStyle w:val="BodyText"/>
      </w:pPr>
    </w:p>
    <w:p w:rsidR="00000000" w:rsidRPr="00E728D2" w:rsidP="00E728D2">
      <w:pPr>
        <w:pStyle w:val="Heading1"/>
      </w:pPr>
      <w:bookmarkStart w:id="11" w:name="O_248754"/>
      <w:bookmarkEnd w:id="11"/>
      <w:r w:rsidRPr="00E728D2">
        <w:t>Range Statement</w:t>
      </w:r>
    </w:p>
    <w:tbl>
      <w:tblPr>
        <w:tblW w:w="0" w:type="auto"/>
        <w:tblLayout w:type="fixed"/>
        <w:tblCellMar>
          <w:left w:w="62" w:type="dxa"/>
          <w:right w:w="62" w:type="dxa"/>
        </w:tblCellMar>
        <w:tblLook w:val="0000"/>
      </w:tblPr>
      <w:tblGrid>
        <w:gridCol w:w="3509"/>
        <w:gridCol w:w="5013"/>
      </w:tblGrid>
      <w:tr w:rsidTr="00ED01F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RANGE STATEMENT</w:t>
            </w:r>
          </w:p>
        </w:tc>
      </w:tr>
      <w:tr w:rsidTr="00ED01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t>The range statement relates to the unit of competency as a whole.</w:t>
            </w:r>
          </w:p>
        </w:tc>
      </w:tr>
      <w:tr w:rsidTr="00ED01FA">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t>OHS processes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ListBullet"/>
            </w:pPr>
            <w:r w:rsidRPr="00E728D2">
              <w:t>all OHS processes identified in OHS legislation and regulations and industry Codes of Practice.</w:t>
            </w:r>
          </w:p>
        </w:tc>
      </w:tr>
    </w:tbl>
    <w:p w:rsidR="00ED01FA" w:rsidP="00E728D2">
      <w:pPr>
        <w:pStyle w:val="BodyText"/>
      </w:pPr>
    </w:p>
    <w:p w:rsidR="00ED01FA" w:rsidP="00E728D2">
      <w:pPr>
        <w:pStyle w:val="BodyText"/>
      </w:pPr>
    </w:p>
    <w:p w:rsidR="00000000" w:rsidRPr="00E728D2" w:rsidP="00E728D2">
      <w:pPr>
        <w:pStyle w:val="Heading1"/>
      </w:pPr>
      <w:bookmarkStart w:id="12" w:name="O_189667"/>
      <w:bookmarkEnd w:id="12"/>
      <w:r w:rsidRPr="00E728D2">
        <w:t>Unit Sector(s)</w:t>
      </w:r>
    </w:p>
    <w:tbl>
      <w:tblPr>
        <w:tblW w:w="0" w:type="auto"/>
        <w:tblLayout w:type="fixed"/>
        <w:tblCellMar>
          <w:left w:w="62" w:type="dxa"/>
          <w:right w:w="62" w:type="dxa"/>
        </w:tblCellMar>
        <w:tblLook w:val="0000"/>
      </w:tblPr>
      <w:tblGrid>
        <w:gridCol w:w="2601"/>
        <w:gridCol w:w="5921"/>
      </w:tblGrid>
      <w:tr w:rsidTr="00ED01FA">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r w:rsidRPr="00E728D2">
              <w:t>Occupational health and safety</w:t>
            </w:r>
          </w:p>
        </w:tc>
      </w:tr>
    </w:tbl>
    <w:p w:rsidR="00ED01FA" w:rsidP="00E728D2">
      <w:pPr>
        <w:pStyle w:val="BodyText"/>
      </w:pPr>
    </w:p>
    <w:p w:rsidR="00ED01FA" w:rsidP="00E728D2">
      <w:pPr>
        <w:pStyle w:val="BodyText"/>
      </w:pPr>
    </w:p>
    <w:p w:rsidR="00000000" w:rsidRPr="00E728D2" w:rsidP="00E728D2">
      <w:pPr>
        <w:pStyle w:val="Heading1"/>
      </w:pPr>
      <w:bookmarkStart w:id="13" w:name="O_189664"/>
      <w:bookmarkEnd w:id="13"/>
      <w:r w:rsidRPr="00E728D2">
        <w:t>Co-requisite units</w:t>
      </w:r>
    </w:p>
    <w:tbl>
      <w:tblPr>
        <w:tblW w:w="0" w:type="auto"/>
        <w:tblLayout w:type="fixed"/>
        <w:tblCellMar>
          <w:left w:w="62" w:type="dxa"/>
          <w:right w:w="62" w:type="dxa"/>
        </w:tblCellMar>
        <w:tblLook w:val="0000"/>
      </w:tblPr>
      <w:tblGrid>
        <w:gridCol w:w="2641"/>
        <w:gridCol w:w="1322"/>
        <w:gridCol w:w="4559"/>
      </w:tblGrid>
      <w:tr w:rsidTr="00ED01F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p>
        </w:tc>
      </w:tr>
      <w:tr w:rsidTr="00ED01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p>
        </w:tc>
      </w:tr>
      <w:tr w:rsidTr="00ED01F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p>
        </w:tc>
      </w:tr>
    </w:tbl>
    <w:p w:rsidR="00ED01FA" w:rsidP="00E728D2">
      <w:pPr>
        <w:pStyle w:val="BodyText"/>
      </w:pPr>
    </w:p>
    <w:p w:rsidR="00ED01FA" w:rsidP="00E728D2">
      <w:pPr>
        <w:pStyle w:val="BodyText"/>
      </w:pPr>
    </w:p>
    <w:p w:rsidR="00000000" w:rsidRPr="00E728D2" w:rsidP="00E728D2">
      <w:pPr>
        <w:pStyle w:val="Heading1"/>
      </w:pPr>
      <w:bookmarkStart w:id="14" w:name="O_189666"/>
      <w:bookmarkEnd w:id="14"/>
      <w:r w:rsidRPr="00E728D2">
        <w:t>Competency field</w:t>
      </w:r>
    </w:p>
    <w:tbl>
      <w:tblPr>
        <w:tblW w:w="0" w:type="auto"/>
        <w:tblLayout w:type="fixed"/>
        <w:tblCellMar>
          <w:left w:w="62" w:type="dxa"/>
          <w:right w:w="62" w:type="dxa"/>
        </w:tblCellMar>
        <w:tblLook w:val="0000"/>
      </w:tblPr>
      <w:tblGrid>
        <w:gridCol w:w="2784"/>
        <w:gridCol w:w="5738"/>
      </w:tblGrid>
      <w:tr w:rsidTr="00ED01F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28D2">
            <w:pPr>
              <w:pStyle w:val="BodyText"/>
              <w:rPr>
                <w:lang w:val="en-NZ"/>
              </w:rPr>
            </w:pPr>
            <w:r w:rsidRPr="00E728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28D2" w:rsidP="00E728D2">
            <w:pPr>
              <w:pStyle w:val="BodyText"/>
            </w:pPr>
          </w:p>
        </w:tc>
      </w:tr>
    </w:tbl>
    <w:p w:rsidR="00ED01FA" w:rsidP="00E728D2">
      <w:pPr>
        <w:pStyle w:val="BodyText"/>
      </w:pPr>
    </w:p>
    <w:p w:rsidR="00ED01FA" w:rsidP="00E728D2">
      <w:pPr>
        <w:pStyle w:val="BodyText"/>
      </w:pPr>
    </w:p>
    <w:p w:rsidR="00000000" w:rsidRPr="00E728D2" w:rsidP="00E728D2"/>
    <w:sectPr w:rsidSect="00E72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1FA" w:rsidP="00ED0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FA" w:rsidP="00E72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01FA" w:rsidP="00E72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D01FA" w:rsidP="00E72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01FA" w:rsidP="00ED01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1FA" w:rsidP="00E728D2">
    <w:pPr>
      <w:pStyle w:val="Header"/>
      <w:framePr w:wrap="around"/>
    </w:pPr>
    <w:r>
      <w:fldChar w:fldCharType="begin"/>
    </w:r>
    <w:r>
      <w:instrText xml:space="preserve"> TITLE   \* MERGEFORMAT </w:instrText>
    </w:r>
    <w:r>
      <w:fldChar w:fldCharType="separate"/>
    </w:r>
    <w:r>
      <w:t>AHCOHS301A Contribute to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01FA" w:rsidP="00E728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2CD9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02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28D2"/>
    <w:pPr>
      <w:spacing w:before="360" w:after="60"/>
      <w:outlineLvl w:val="0"/>
    </w:pPr>
    <w:rPr>
      <w:sz w:val="32"/>
    </w:rPr>
  </w:style>
  <w:style w:type="paragraph" w:styleId="Heading2">
    <w:name w:val="heading 2"/>
    <w:basedOn w:val="HeadingBase"/>
    <w:next w:val="BodyText"/>
    <w:link w:val="Heading2Char"/>
    <w:qFormat/>
    <w:rsid w:val="00E728D2"/>
    <w:pPr>
      <w:keepLines/>
      <w:spacing w:before="240" w:after="120"/>
      <w:outlineLvl w:val="1"/>
    </w:pPr>
    <w:rPr>
      <w:sz w:val="28"/>
      <w:szCs w:val="40"/>
    </w:rPr>
  </w:style>
  <w:style w:type="paragraph" w:styleId="Heading3">
    <w:name w:val="heading 3"/>
    <w:basedOn w:val="HeadingBase"/>
    <w:next w:val="BodyText"/>
    <w:link w:val="Heading3Char"/>
    <w:qFormat/>
    <w:rsid w:val="00E728D2"/>
    <w:pPr>
      <w:spacing w:before="180" w:after="120"/>
      <w:outlineLvl w:val="2"/>
    </w:pPr>
    <w:rPr>
      <w:spacing w:val="-10"/>
      <w:kern w:val="32"/>
    </w:rPr>
  </w:style>
  <w:style w:type="paragraph" w:styleId="Heading4">
    <w:name w:val="heading 4"/>
    <w:basedOn w:val="HeadingBase"/>
    <w:next w:val="BodyText"/>
    <w:link w:val="Heading4Char"/>
    <w:qFormat/>
    <w:rsid w:val="00E728D2"/>
    <w:pPr>
      <w:spacing w:before="160" w:after="120"/>
      <w:outlineLvl w:val="3"/>
    </w:pPr>
    <w:rPr>
      <w:sz w:val="22"/>
    </w:rPr>
  </w:style>
  <w:style w:type="paragraph" w:styleId="Heading5">
    <w:name w:val="heading 5"/>
    <w:basedOn w:val="HeadingBase"/>
    <w:next w:val="Normal"/>
    <w:link w:val="Heading5Char"/>
    <w:qFormat/>
    <w:rsid w:val="00E728D2"/>
    <w:pPr>
      <w:spacing w:before="80"/>
      <w:outlineLvl w:val="4"/>
    </w:pPr>
    <w:rPr>
      <w:color w:val="918585"/>
      <w:sz w:val="20"/>
    </w:rPr>
  </w:style>
  <w:style w:type="paragraph" w:styleId="Heading6">
    <w:name w:val="heading 6"/>
    <w:basedOn w:val="HeadingBase"/>
    <w:next w:val="Normal"/>
    <w:link w:val="Heading6Char"/>
    <w:qFormat/>
    <w:rsid w:val="00E728D2"/>
    <w:pPr>
      <w:spacing w:before="60"/>
      <w:outlineLvl w:val="5"/>
    </w:pPr>
    <w:rPr>
      <w:color w:val="918585"/>
      <w:sz w:val="20"/>
    </w:rPr>
  </w:style>
  <w:style w:type="paragraph" w:styleId="Heading7">
    <w:name w:val="heading 7"/>
    <w:basedOn w:val="Normal"/>
    <w:next w:val="Normal"/>
    <w:link w:val="Heading7Char"/>
    <w:qFormat/>
    <w:rsid w:val="00E728D2"/>
    <w:pPr>
      <w:ind w:left="720"/>
      <w:outlineLvl w:val="6"/>
    </w:pPr>
    <w:rPr>
      <w:i/>
    </w:rPr>
  </w:style>
  <w:style w:type="paragraph" w:styleId="Heading8">
    <w:name w:val="heading 8"/>
    <w:basedOn w:val="Normal"/>
    <w:next w:val="Normal"/>
    <w:link w:val="Heading8Char"/>
    <w:qFormat/>
    <w:rsid w:val="00E728D2"/>
    <w:pPr>
      <w:ind w:left="720"/>
      <w:outlineLvl w:val="7"/>
    </w:pPr>
    <w:rPr>
      <w:i/>
    </w:rPr>
  </w:style>
  <w:style w:type="paragraph" w:styleId="Heading9">
    <w:name w:val="heading 9"/>
    <w:basedOn w:val="Normal"/>
    <w:next w:val="Normal"/>
    <w:link w:val="Heading9Char"/>
    <w:qFormat/>
    <w:rsid w:val="00E728D2"/>
    <w:pPr>
      <w:ind w:left="720"/>
      <w:outlineLvl w:val="8"/>
    </w:pPr>
    <w:rPr>
      <w:i/>
    </w:rPr>
  </w:style>
  <w:style w:type="character" w:default="1" w:styleId="DefaultParagraphFont">
    <w:name w:val="Default Paragraph Font"/>
    <w:uiPriority w:val="1"/>
    <w:unhideWhenUsed/>
    <w:rsid w:val="00E72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8D2"/>
  </w:style>
  <w:style w:type="character" w:customStyle="1" w:styleId="Heading1Char">
    <w:name w:val="Heading 1 Char"/>
    <w:basedOn w:val="DefaultParagraphFont"/>
    <w:link w:val="Heading1"/>
    <w:rsid w:val="00E728D2"/>
    <w:rPr>
      <w:rFonts w:ascii="Times New Roman" w:eastAsia="Times New Roman" w:hAnsi="Times New Roman" w:cs="Times New Roman"/>
      <w:b/>
      <w:sz w:val="32"/>
      <w:szCs w:val="20"/>
      <w:lang w:eastAsia="en-US"/>
    </w:rPr>
  </w:style>
  <w:style w:type="paragraph" w:styleId="BodyText">
    <w:name w:val="Body Text"/>
    <w:basedOn w:val="Normal"/>
    <w:link w:val="BodyTextChar"/>
    <w:rsid w:val="00E72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28D2"/>
    <w:rPr>
      <w:rFonts w:ascii="Times New Roman" w:eastAsia="Times New Roman" w:hAnsi="Times New Roman" w:cs="Times New Roman"/>
      <w:sz w:val="24"/>
      <w:lang w:val="en-US" w:eastAsia="en-US"/>
    </w:rPr>
  </w:style>
  <w:style w:type="paragraph" w:styleId="Footer">
    <w:name w:val="footer"/>
    <w:basedOn w:val="Normal"/>
    <w:link w:val="FooterChar"/>
    <w:rsid w:val="00E72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8D2"/>
    <w:rPr>
      <w:rFonts w:ascii="Times New Roman" w:eastAsia="Times New Roman" w:hAnsi="Times New Roman" w:cs="Times New Roman"/>
      <w:sz w:val="16"/>
      <w:lang w:val="en-US" w:eastAsia="en-US"/>
    </w:rPr>
  </w:style>
  <w:style w:type="paragraph" w:styleId="List">
    <w:name w:val="List"/>
    <w:basedOn w:val="BodyText"/>
    <w:next w:val="BodyText"/>
    <w:rsid w:val="00E728D2"/>
    <w:pPr>
      <w:tabs>
        <w:tab w:val="left" w:pos="340"/>
      </w:tabs>
      <w:spacing w:before="60" w:after="60"/>
      <w:ind w:left="340" w:hanging="340"/>
    </w:pPr>
  </w:style>
  <w:style w:type="paragraph" w:styleId="ListBullet">
    <w:name w:val="List Bullet"/>
    <w:basedOn w:val="List"/>
    <w:rsid w:val="00E728D2"/>
    <w:pPr>
      <w:numPr>
        <w:numId w:val="12"/>
      </w:numPr>
      <w:tabs>
        <w:tab w:val="clear" w:pos="340"/>
      </w:tabs>
      <w:spacing w:before="40" w:after="40"/>
    </w:pPr>
  </w:style>
  <w:style w:type="character" w:customStyle="1" w:styleId="SpecialBold">
    <w:name w:val="Special Bold"/>
    <w:basedOn w:val="DefaultParagraphFont"/>
    <w:rsid w:val="00E728D2"/>
    <w:rPr>
      <w:b/>
      <w:spacing w:val="0"/>
    </w:rPr>
  </w:style>
  <w:style w:type="paragraph" w:styleId="Header">
    <w:name w:val="header"/>
    <w:basedOn w:val="Normal"/>
    <w:link w:val="HeaderChar"/>
    <w:rsid w:val="00E72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8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28D2"/>
    <w:pPr>
      <w:spacing w:before="240" w:after="120"/>
      <w:outlineLvl w:val="0"/>
    </w:pPr>
    <w:rPr>
      <w:rFonts w:ascii="Times New Roman" w:hAnsi="Times New Roman"/>
      <w:b/>
      <w:sz w:val="28"/>
    </w:rPr>
  </w:style>
  <w:style w:type="paragraph" w:customStyle="1" w:styleId="AllowPageBreak">
    <w:name w:val="AllowPageBreak"/>
    <w:rsid w:val="00E728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28D2"/>
    <w:pPr>
      <w:tabs>
        <w:tab w:val="left" w:pos="680"/>
      </w:tabs>
      <w:spacing w:before="60" w:after="60"/>
      <w:ind w:left="680" w:hanging="340"/>
    </w:pPr>
  </w:style>
  <w:style w:type="character" w:customStyle="1" w:styleId="Heading2Char">
    <w:name w:val="Heading 2 Char"/>
    <w:basedOn w:val="DefaultParagraphFont"/>
    <w:link w:val="Heading2"/>
    <w:rsid w:val="00E72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8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28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28D2"/>
    <w:rPr>
      <w:rFonts w:ascii="Courier New" w:eastAsia="Times New Roman" w:hAnsi="Courier New" w:cs="Times New Roman"/>
      <w:i/>
      <w:szCs w:val="20"/>
      <w:lang w:val="en-US" w:eastAsia="en-US"/>
    </w:rPr>
  </w:style>
  <w:style w:type="paragraph" w:customStyle="1" w:styleId="HeadingBase">
    <w:name w:val="Heading Base"/>
    <w:rsid w:val="00E72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8D2"/>
    <w:pPr>
      <w:tabs>
        <w:tab w:val="right" w:leader="dot" w:pos="9072"/>
      </w:tabs>
      <w:ind w:left="567"/>
    </w:pPr>
    <w:rPr>
      <w:szCs w:val="22"/>
    </w:rPr>
  </w:style>
  <w:style w:type="paragraph" w:customStyle="1" w:styleId="TOCBase">
    <w:name w:val="TOC Base"/>
    <w:rsid w:val="00E72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8D2"/>
    <w:pPr>
      <w:tabs>
        <w:tab w:val="right" w:leader="dot" w:pos="9072"/>
      </w:tabs>
      <w:spacing w:before="40" w:after="40"/>
      <w:ind w:left="284"/>
    </w:pPr>
    <w:rPr>
      <w:rFonts w:ascii="Times New Roman" w:hAnsi="Times New Roman"/>
    </w:rPr>
  </w:style>
  <w:style w:type="paragraph" w:styleId="TOC1">
    <w:name w:val="toc 1"/>
    <w:basedOn w:val="TOCBase"/>
    <w:next w:val="Normal"/>
    <w:rsid w:val="00E72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28D2"/>
    <w:pPr>
      <w:spacing w:before="5040"/>
      <w:jc w:val="center"/>
    </w:pPr>
    <w:rPr>
      <w:sz w:val="48"/>
      <w:szCs w:val="72"/>
      <w:lang w:val="en-US"/>
    </w:rPr>
  </w:style>
  <w:style w:type="character" w:customStyle="1" w:styleId="TitleChar">
    <w:name w:val="Title Char"/>
    <w:basedOn w:val="DefaultParagraphFont"/>
    <w:link w:val="Title"/>
    <w:rsid w:val="00E72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8D2"/>
    <w:pPr>
      <w:tabs>
        <w:tab w:val="left" w:pos="3600"/>
        <w:tab w:val="left" w:pos="3958"/>
      </w:tabs>
    </w:pPr>
  </w:style>
  <w:style w:type="paragraph" w:customStyle="1" w:styleId="Note">
    <w:name w:val="Note"/>
    <w:basedOn w:val="BodyText"/>
    <w:rsid w:val="00E72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8D2"/>
    <w:pPr>
      <w:framePr w:wrap="auto" w:hAnchor="text" w:y="6049"/>
    </w:pPr>
    <w:rPr>
      <w:color w:val="000000"/>
      <w:sz w:val="40"/>
    </w:rPr>
  </w:style>
  <w:style w:type="paragraph" w:customStyle="1" w:styleId="TOCTitle">
    <w:name w:val="TOCTitle"/>
    <w:basedOn w:val="Heading1"/>
    <w:rsid w:val="00E728D2"/>
    <w:pPr>
      <w:spacing w:after="240"/>
      <w:jc w:val="center"/>
      <w:outlineLvl w:val="9"/>
    </w:pPr>
    <w:rPr>
      <w:caps/>
    </w:rPr>
  </w:style>
  <w:style w:type="paragraph" w:customStyle="1" w:styleId="Version">
    <w:name w:val="Version"/>
    <w:rsid w:val="00E72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8D2"/>
    <w:pPr>
      <w:numPr>
        <w:numId w:val="13"/>
      </w:numPr>
      <w:tabs>
        <w:tab w:val="clear" w:pos="680"/>
      </w:tabs>
    </w:pPr>
  </w:style>
  <w:style w:type="paragraph" w:styleId="Index1">
    <w:name w:val="index 1"/>
    <w:basedOn w:val="Normal"/>
    <w:next w:val="Normal"/>
    <w:semiHidden/>
    <w:rsid w:val="00E728D2"/>
    <w:pPr>
      <w:keepNext w:val="0"/>
      <w:tabs>
        <w:tab w:val="right" w:pos="4176"/>
      </w:tabs>
      <w:ind w:left="198" w:hanging="198"/>
    </w:pPr>
    <w:rPr>
      <w:rFonts w:ascii="Garamond" w:hAnsi="Garamond"/>
    </w:rPr>
  </w:style>
  <w:style w:type="paragraph" w:styleId="IndexHeading">
    <w:name w:val="index heading"/>
    <w:basedOn w:val="Normal"/>
    <w:next w:val="Index1"/>
    <w:semiHidden/>
    <w:rsid w:val="00E728D2"/>
    <w:pPr>
      <w:spacing w:before="120" w:after="120"/>
    </w:pPr>
    <w:rPr>
      <w:rFonts w:ascii="Arial" w:hAnsi="Arial"/>
      <w:b/>
      <w:color w:val="918585"/>
      <w:sz w:val="24"/>
    </w:rPr>
  </w:style>
  <w:style w:type="paragraph" w:customStyle="1" w:styleId="Chapter">
    <w:name w:val="Chapter"/>
    <w:basedOn w:val="Normal"/>
    <w:rsid w:val="00E728D2"/>
    <w:pPr>
      <w:spacing w:before="240"/>
    </w:pPr>
    <w:rPr>
      <w:rFonts w:ascii="Times New Roman" w:hAnsi="Times New Roman"/>
      <w:smallCaps/>
      <w:spacing w:val="80"/>
      <w:sz w:val="28"/>
    </w:rPr>
  </w:style>
  <w:style w:type="paragraph" w:customStyle="1" w:styleId="InChapter">
    <w:name w:val="InChapter"/>
    <w:basedOn w:val="Heading3"/>
    <w:rsid w:val="00E728D2"/>
    <w:pPr>
      <w:spacing w:after="240"/>
      <w:outlineLvl w:val="9"/>
    </w:pPr>
    <w:rPr>
      <w:noProof/>
    </w:rPr>
  </w:style>
  <w:style w:type="paragraph" w:styleId="Index2">
    <w:name w:val="index 2"/>
    <w:basedOn w:val="Normal"/>
    <w:next w:val="Normal"/>
    <w:semiHidden/>
    <w:rsid w:val="00E728D2"/>
    <w:pPr>
      <w:tabs>
        <w:tab w:val="right" w:pos="4176"/>
      </w:tabs>
      <w:ind w:left="568" w:hanging="284"/>
    </w:pPr>
    <w:rPr>
      <w:rFonts w:ascii="Garamond" w:hAnsi="Garamond"/>
    </w:rPr>
  </w:style>
  <w:style w:type="paragraph" w:customStyle="1" w:styleId="Byline">
    <w:name w:val="Byline"/>
    <w:rsid w:val="00E72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8D2"/>
    <w:pPr>
      <w:tabs>
        <w:tab w:val="clear" w:pos="3600"/>
        <w:tab w:val="clear" w:pos="3958"/>
      </w:tabs>
      <w:jc w:val="right"/>
    </w:pPr>
  </w:style>
  <w:style w:type="character" w:styleId="Emphasis">
    <w:name w:val="Emphasis"/>
    <w:basedOn w:val="DefaultParagraphFont"/>
    <w:qFormat/>
    <w:rsid w:val="00E728D2"/>
    <w:rPr>
      <w:i/>
    </w:rPr>
  </w:style>
  <w:style w:type="paragraph" w:styleId="Caption">
    <w:name w:val="caption"/>
    <w:basedOn w:val="BodyText"/>
    <w:next w:val="Normal"/>
    <w:qFormat/>
    <w:rsid w:val="00E728D2"/>
    <w:pPr>
      <w:framePr w:w="2268" w:hSpace="181" w:vSpace="181" w:wrap="around" w:vAnchor="text" w:hAnchor="page" w:x="1135" w:y="285" w:anchorLock="1"/>
    </w:pPr>
    <w:rPr>
      <w:i/>
    </w:rPr>
  </w:style>
  <w:style w:type="paragraph" w:customStyle="1" w:styleId="MiniTOCTitle">
    <w:name w:val="MiniTOCTitle"/>
    <w:basedOn w:val="Heading4"/>
    <w:rsid w:val="00E728D2"/>
    <w:pPr>
      <w:spacing w:before="240"/>
      <w:outlineLvl w:val="9"/>
    </w:pPr>
    <w:rPr>
      <w:noProof/>
      <w:sz w:val="24"/>
    </w:rPr>
  </w:style>
  <w:style w:type="paragraph" w:customStyle="1" w:styleId="MiniTOCItem">
    <w:name w:val="MiniTOCItem"/>
    <w:basedOn w:val="ListBullet"/>
    <w:rsid w:val="00E728D2"/>
    <w:pPr>
      <w:numPr>
        <w:numId w:val="0"/>
      </w:numPr>
      <w:tabs>
        <w:tab w:val="right" w:leader="dot" w:pos="6521"/>
      </w:tabs>
      <w:spacing w:before="0" w:after="0"/>
    </w:pPr>
  </w:style>
  <w:style w:type="paragraph" w:customStyle="1" w:styleId="TOFTitle">
    <w:name w:val="TOFTitle"/>
    <w:basedOn w:val="TOCTitle"/>
    <w:rsid w:val="00E728D2"/>
  </w:style>
  <w:style w:type="paragraph" w:styleId="TableofFigures">
    <w:name w:val="table of figures"/>
    <w:basedOn w:val="Normal"/>
    <w:next w:val="Normal"/>
    <w:semiHidden/>
    <w:rsid w:val="00E728D2"/>
    <w:pPr>
      <w:tabs>
        <w:tab w:val="right" w:leader="dot" w:pos="9072"/>
      </w:tabs>
      <w:ind w:left="970" w:hanging="403"/>
    </w:pPr>
    <w:rPr>
      <w:rFonts w:ascii="Times New Roman" w:hAnsi="Times New Roman"/>
      <w:b/>
    </w:rPr>
  </w:style>
  <w:style w:type="paragraph" w:styleId="ListNumber">
    <w:name w:val="List Number"/>
    <w:basedOn w:val="List"/>
    <w:rsid w:val="00E728D2"/>
    <w:pPr>
      <w:numPr>
        <w:numId w:val="10"/>
      </w:numPr>
    </w:pPr>
  </w:style>
  <w:style w:type="character" w:customStyle="1" w:styleId="WingdingSymbols">
    <w:name w:val="Wingding Symbols"/>
    <w:rsid w:val="00E728D2"/>
    <w:rPr>
      <w:rFonts w:ascii="Wingdings" w:hAnsi="Wingdings"/>
    </w:rPr>
  </w:style>
  <w:style w:type="paragraph" w:customStyle="1" w:styleId="TableHeading">
    <w:name w:val="Table Heading"/>
    <w:basedOn w:val="HeadingBase"/>
    <w:rsid w:val="00E728D2"/>
    <w:pPr>
      <w:keepLines/>
      <w:pBdr>
        <w:bottom w:val="single" w:sz="6" w:space="1" w:color="918585"/>
      </w:pBdr>
      <w:spacing w:before="240"/>
    </w:pPr>
  </w:style>
  <w:style w:type="character" w:customStyle="1" w:styleId="HotSpot">
    <w:name w:val="HotSpot"/>
    <w:rsid w:val="00E728D2"/>
    <w:rPr>
      <w:color w:val="0033CC"/>
      <w:u w:val="none"/>
    </w:rPr>
  </w:style>
  <w:style w:type="paragraph" w:customStyle="1" w:styleId="BodyTextRight">
    <w:name w:val="Body Text Right"/>
    <w:basedOn w:val="BodyText"/>
    <w:rsid w:val="00E728D2"/>
    <w:pPr>
      <w:spacing w:before="0" w:after="0"/>
      <w:jc w:val="right"/>
    </w:pPr>
  </w:style>
  <w:style w:type="paragraph" w:styleId="Index3">
    <w:name w:val="index 3"/>
    <w:basedOn w:val="ListNumber2"/>
    <w:next w:val="Normal"/>
    <w:semiHidden/>
    <w:rsid w:val="00E728D2"/>
    <w:pPr>
      <w:numPr>
        <w:numId w:val="0"/>
      </w:numPr>
      <w:tabs>
        <w:tab w:val="right" w:leader="dot" w:pos="4176"/>
      </w:tabs>
    </w:pPr>
  </w:style>
  <w:style w:type="paragraph" w:styleId="ListNumber2">
    <w:name w:val="List Number 2"/>
    <w:basedOn w:val="List2"/>
    <w:rsid w:val="00E728D2"/>
    <w:pPr>
      <w:numPr>
        <w:numId w:val="9"/>
      </w:numPr>
      <w:tabs>
        <w:tab w:val="clear" w:pos="1060"/>
      </w:tabs>
    </w:pPr>
  </w:style>
  <w:style w:type="paragraph" w:customStyle="1" w:styleId="MarginNote">
    <w:name w:val="Margin Note"/>
    <w:basedOn w:val="BodyText"/>
    <w:rsid w:val="00E72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8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28D2"/>
    <w:rPr>
      <w:sz w:val="32"/>
    </w:rPr>
  </w:style>
  <w:style w:type="paragraph" w:customStyle="1" w:styleId="HeadingProcedure">
    <w:name w:val="Heading Procedure"/>
    <w:basedOn w:val="HeadingBase"/>
    <w:next w:val="Normal"/>
    <w:rsid w:val="00E728D2"/>
    <w:pPr>
      <w:tabs>
        <w:tab w:val="left" w:pos="0"/>
      </w:tabs>
      <w:spacing w:before="120" w:after="60"/>
    </w:pPr>
    <w:rPr>
      <w:i/>
      <w:color w:val="918585"/>
      <w:sz w:val="22"/>
    </w:rPr>
  </w:style>
  <w:style w:type="paragraph" w:customStyle="1" w:styleId="TableBodyText">
    <w:name w:val="Table Body Text"/>
    <w:basedOn w:val="BodyText"/>
    <w:rsid w:val="00E728D2"/>
    <w:pPr>
      <w:spacing w:before="60" w:after="60"/>
    </w:pPr>
  </w:style>
  <w:style w:type="paragraph" w:styleId="ListContinue">
    <w:name w:val="List Continue"/>
    <w:basedOn w:val="List"/>
    <w:rsid w:val="00E728D2"/>
    <w:pPr>
      <w:ind w:firstLine="0"/>
    </w:pPr>
  </w:style>
  <w:style w:type="paragraph" w:customStyle="1" w:styleId="ListNote">
    <w:name w:val="List Note"/>
    <w:basedOn w:val="List"/>
    <w:rsid w:val="00E728D2"/>
    <w:pPr>
      <w:pBdr>
        <w:top w:val="single" w:sz="6" w:space="2" w:color="918585"/>
        <w:bottom w:val="single" w:sz="6" w:space="2" w:color="918585"/>
      </w:pBdr>
      <w:tabs>
        <w:tab w:val="left" w:pos="1021"/>
      </w:tabs>
      <w:ind w:firstLine="0"/>
    </w:pPr>
  </w:style>
  <w:style w:type="paragraph" w:customStyle="1" w:styleId="Warning">
    <w:name w:val="Warning"/>
    <w:basedOn w:val="BodyText"/>
    <w:rsid w:val="00E728D2"/>
    <w:pPr>
      <w:shd w:val="clear" w:color="auto" w:fill="D9D9D9"/>
      <w:tabs>
        <w:tab w:val="left" w:pos="992"/>
      </w:tabs>
      <w:ind w:left="119" w:right="119"/>
    </w:pPr>
    <w:rPr>
      <w:sz w:val="20"/>
    </w:rPr>
  </w:style>
  <w:style w:type="paragraph" w:customStyle="1" w:styleId="MarginIcons">
    <w:name w:val="Margin Icons"/>
    <w:basedOn w:val="BodyText"/>
    <w:rsid w:val="00E72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8D2"/>
    <w:rPr>
      <w:rFonts w:ascii="Courier New" w:hAnsi="Courier New"/>
    </w:rPr>
  </w:style>
  <w:style w:type="paragraph" w:customStyle="1" w:styleId="NoteBullet">
    <w:name w:val="Note Bullet"/>
    <w:basedOn w:val="Note"/>
    <w:rsid w:val="00E728D2"/>
    <w:pPr>
      <w:tabs>
        <w:tab w:val="clear" w:pos="680"/>
      </w:tabs>
      <w:spacing w:before="60" w:after="60"/>
    </w:pPr>
  </w:style>
  <w:style w:type="paragraph" w:customStyle="1" w:styleId="SubHeading2">
    <w:name w:val="SubHeading2"/>
    <w:basedOn w:val="HeadingBase"/>
    <w:rsid w:val="00E728D2"/>
    <w:pPr>
      <w:spacing w:before="240" w:after="60"/>
    </w:pPr>
    <w:rPr>
      <w:sz w:val="20"/>
    </w:rPr>
  </w:style>
  <w:style w:type="paragraph" w:customStyle="1" w:styleId="SubHeading1">
    <w:name w:val="SubHeading1"/>
    <w:basedOn w:val="HeadingBase"/>
    <w:rsid w:val="00E728D2"/>
    <w:pPr>
      <w:spacing w:before="240" w:after="60"/>
    </w:pPr>
    <w:rPr>
      <w:color w:val="918585"/>
      <w:sz w:val="22"/>
    </w:rPr>
  </w:style>
  <w:style w:type="paragraph" w:customStyle="1" w:styleId="SideHeading">
    <w:name w:val="Side Heading"/>
    <w:basedOn w:val="HeadingBase"/>
    <w:rsid w:val="00E72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8D2"/>
    <w:pPr>
      <w:tabs>
        <w:tab w:val="num" w:pos="360"/>
      </w:tabs>
    </w:pPr>
  </w:style>
  <w:style w:type="paragraph" w:styleId="PlainText">
    <w:name w:val="Plain Text"/>
    <w:basedOn w:val="Normal"/>
    <w:link w:val="PlainTextChar"/>
    <w:rsid w:val="00E728D2"/>
    <w:rPr>
      <w:sz w:val="20"/>
    </w:rPr>
  </w:style>
  <w:style w:type="character" w:customStyle="1" w:styleId="PlainTextChar">
    <w:name w:val="Plain Text Char"/>
    <w:basedOn w:val="DefaultParagraphFont"/>
    <w:link w:val="PlainText"/>
    <w:rsid w:val="00E728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28D2"/>
    <w:rPr>
      <w:b/>
      <w:smallCaps/>
    </w:rPr>
  </w:style>
  <w:style w:type="paragraph" w:customStyle="1" w:styleId="TableListNumber">
    <w:name w:val="Table List Number"/>
    <w:basedOn w:val="ListNumber"/>
    <w:rsid w:val="00E728D2"/>
    <w:pPr>
      <w:numPr>
        <w:numId w:val="0"/>
      </w:numPr>
    </w:pPr>
  </w:style>
  <w:style w:type="paragraph" w:styleId="TOC4">
    <w:name w:val="toc 4"/>
    <w:basedOn w:val="TOCBase"/>
    <w:next w:val="Normal"/>
    <w:semiHidden/>
    <w:rsid w:val="00E728D2"/>
    <w:pPr>
      <w:tabs>
        <w:tab w:val="right" w:leader="dot" w:pos="9071"/>
      </w:tabs>
      <w:ind w:left="1701"/>
    </w:pPr>
  </w:style>
  <w:style w:type="paragraph" w:customStyle="1" w:styleId="ListAlpha">
    <w:name w:val="List Alpha"/>
    <w:basedOn w:val="List"/>
    <w:rsid w:val="00E728D2"/>
    <w:pPr>
      <w:numPr>
        <w:numId w:val="8"/>
      </w:numPr>
    </w:pPr>
  </w:style>
  <w:style w:type="paragraph" w:customStyle="1" w:styleId="ListAlpha2">
    <w:name w:val="List Alpha 2"/>
    <w:basedOn w:val="List2"/>
    <w:rsid w:val="00E728D2"/>
    <w:pPr>
      <w:numPr>
        <w:numId w:val="7"/>
      </w:numPr>
    </w:pPr>
  </w:style>
  <w:style w:type="paragraph" w:styleId="List3">
    <w:name w:val="List 3"/>
    <w:basedOn w:val="BodyText"/>
    <w:rsid w:val="00E728D2"/>
    <w:pPr>
      <w:tabs>
        <w:tab w:val="left" w:pos="1021"/>
      </w:tabs>
      <w:spacing w:before="60" w:after="60"/>
      <w:ind w:left="1020" w:hanging="340"/>
    </w:pPr>
  </w:style>
  <w:style w:type="paragraph" w:styleId="List4">
    <w:name w:val="List 4"/>
    <w:basedOn w:val="BodyText"/>
    <w:rsid w:val="00E728D2"/>
    <w:pPr>
      <w:tabs>
        <w:tab w:val="left" w:pos="1361"/>
      </w:tabs>
      <w:spacing w:before="60" w:after="60"/>
      <w:ind w:left="1361" w:hanging="340"/>
    </w:pPr>
  </w:style>
  <w:style w:type="paragraph" w:styleId="List5">
    <w:name w:val="List 5"/>
    <w:basedOn w:val="BodyText"/>
    <w:rsid w:val="00E728D2"/>
    <w:pPr>
      <w:tabs>
        <w:tab w:val="left" w:pos="1701"/>
      </w:tabs>
      <w:spacing w:before="60" w:after="60"/>
      <w:ind w:left="1701" w:hanging="340"/>
    </w:pPr>
  </w:style>
  <w:style w:type="paragraph" w:styleId="ListBullet3">
    <w:name w:val="List Bullet 3"/>
    <w:basedOn w:val="List3"/>
    <w:rsid w:val="00E728D2"/>
    <w:pPr>
      <w:numPr>
        <w:numId w:val="14"/>
      </w:numPr>
      <w:tabs>
        <w:tab w:val="clear" w:pos="1021"/>
      </w:tabs>
      <w:ind w:left="1037" w:hanging="357"/>
    </w:pPr>
  </w:style>
  <w:style w:type="paragraph" w:styleId="ListBullet4">
    <w:name w:val="List Bullet 4"/>
    <w:basedOn w:val="List4"/>
    <w:rsid w:val="00E728D2"/>
    <w:pPr>
      <w:numPr>
        <w:numId w:val="2"/>
      </w:numPr>
    </w:pPr>
  </w:style>
  <w:style w:type="paragraph" w:styleId="ListBullet5">
    <w:name w:val="List Bullet 5"/>
    <w:basedOn w:val="List5"/>
    <w:rsid w:val="00E728D2"/>
    <w:pPr>
      <w:numPr>
        <w:numId w:val="3"/>
      </w:numPr>
    </w:pPr>
  </w:style>
  <w:style w:type="paragraph" w:styleId="ListContinue2">
    <w:name w:val="List Continue 2"/>
    <w:basedOn w:val="List2"/>
    <w:rsid w:val="00E728D2"/>
    <w:pPr>
      <w:ind w:firstLine="0"/>
    </w:pPr>
  </w:style>
  <w:style w:type="paragraph" w:styleId="ListContinue3">
    <w:name w:val="List Continue 3"/>
    <w:basedOn w:val="List3"/>
    <w:rsid w:val="00E728D2"/>
    <w:pPr>
      <w:ind w:left="1021" w:firstLine="0"/>
    </w:pPr>
  </w:style>
  <w:style w:type="paragraph" w:styleId="ListContinue4">
    <w:name w:val="List Continue 4"/>
    <w:basedOn w:val="List4"/>
    <w:rsid w:val="00E728D2"/>
    <w:pPr>
      <w:ind w:firstLine="0"/>
    </w:pPr>
  </w:style>
  <w:style w:type="paragraph" w:styleId="ListContinue5">
    <w:name w:val="List Continue 5"/>
    <w:basedOn w:val="List5"/>
    <w:rsid w:val="00E728D2"/>
    <w:pPr>
      <w:ind w:firstLine="0"/>
    </w:pPr>
  </w:style>
  <w:style w:type="paragraph" w:styleId="ListNumber3">
    <w:name w:val="List Number 3"/>
    <w:basedOn w:val="List3"/>
    <w:rsid w:val="00E728D2"/>
    <w:pPr>
      <w:numPr>
        <w:numId w:val="4"/>
      </w:numPr>
    </w:pPr>
  </w:style>
  <w:style w:type="paragraph" w:styleId="ListNumber4">
    <w:name w:val="List Number 4"/>
    <w:basedOn w:val="List4"/>
    <w:rsid w:val="00E728D2"/>
    <w:pPr>
      <w:numPr>
        <w:numId w:val="5"/>
      </w:numPr>
    </w:pPr>
  </w:style>
  <w:style w:type="paragraph" w:styleId="ListNumber5">
    <w:name w:val="List Number 5"/>
    <w:basedOn w:val="List5"/>
    <w:rsid w:val="00E728D2"/>
    <w:pPr>
      <w:numPr>
        <w:numId w:val="6"/>
      </w:numPr>
    </w:pPr>
  </w:style>
  <w:style w:type="paragraph" w:styleId="BlockText">
    <w:name w:val="Block Text"/>
    <w:basedOn w:val="Normal"/>
    <w:rsid w:val="00E728D2"/>
    <w:pPr>
      <w:spacing w:after="120"/>
      <w:ind w:left="1440" w:right="1440"/>
    </w:pPr>
  </w:style>
  <w:style w:type="character" w:customStyle="1" w:styleId="Subscript">
    <w:name w:val="Subscript"/>
    <w:basedOn w:val="DefaultParagraphFont"/>
    <w:rsid w:val="00E728D2"/>
    <w:rPr>
      <w:sz w:val="16"/>
      <w:vertAlign w:val="subscript"/>
    </w:rPr>
  </w:style>
  <w:style w:type="character" w:customStyle="1" w:styleId="Superscript">
    <w:name w:val="Superscript"/>
    <w:basedOn w:val="DefaultParagraphFont"/>
    <w:rsid w:val="00E728D2"/>
    <w:rPr>
      <w:sz w:val="16"/>
      <w:vertAlign w:val="superscript"/>
    </w:rPr>
  </w:style>
  <w:style w:type="character" w:customStyle="1" w:styleId="Symbols">
    <w:name w:val="Symbols"/>
    <w:basedOn w:val="DefaultParagraphFont"/>
    <w:rsid w:val="00E728D2"/>
    <w:rPr>
      <w:rFonts w:ascii="Symbol" w:hAnsi="Symbol"/>
    </w:rPr>
  </w:style>
  <w:style w:type="character" w:customStyle="1" w:styleId="MenuOptions">
    <w:name w:val="Menu Options"/>
    <w:basedOn w:val="DefaultParagraphFont"/>
    <w:rsid w:val="00E728D2"/>
    <w:rPr>
      <w:rFonts w:ascii="Arial Narrow" w:hAnsi="Arial Narrow"/>
      <w:smallCaps/>
    </w:rPr>
  </w:style>
  <w:style w:type="character" w:customStyle="1" w:styleId="Buttons">
    <w:name w:val="Buttons"/>
    <w:basedOn w:val="DefaultParagraphFont"/>
    <w:rsid w:val="00E728D2"/>
    <w:rPr>
      <w:b/>
    </w:rPr>
  </w:style>
  <w:style w:type="character" w:customStyle="1" w:styleId="Underlined">
    <w:name w:val="Underlined"/>
    <w:basedOn w:val="DefaultParagraphFont"/>
    <w:rsid w:val="00E728D2"/>
    <w:rPr>
      <w:u w:val="single"/>
    </w:rPr>
  </w:style>
  <w:style w:type="paragraph" w:customStyle="1" w:styleId="TableBodyTextRight">
    <w:name w:val="Table Body Text Right"/>
    <w:basedOn w:val="TableBodyText"/>
    <w:rsid w:val="00E728D2"/>
    <w:pPr>
      <w:widowControl w:val="0"/>
      <w:autoSpaceDE w:val="0"/>
      <w:autoSpaceDN w:val="0"/>
      <w:adjustRightInd w:val="0"/>
      <w:jc w:val="right"/>
    </w:pPr>
    <w:rPr>
      <w:rFonts w:cs="Arial"/>
      <w:szCs w:val="18"/>
    </w:rPr>
  </w:style>
  <w:style w:type="paragraph" w:customStyle="1" w:styleId="CopyrightText">
    <w:name w:val="Copyright Text"/>
    <w:basedOn w:val="BodyText"/>
    <w:rsid w:val="00E728D2"/>
    <w:rPr>
      <w:sz w:val="18"/>
    </w:rPr>
  </w:style>
  <w:style w:type="paragraph" w:customStyle="1" w:styleId="BodySmallRight">
    <w:name w:val="Body Small Right"/>
    <w:basedOn w:val="BodyTextRight"/>
    <w:rsid w:val="00E728D2"/>
    <w:rPr>
      <w:sz w:val="18"/>
      <w:szCs w:val="18"/>
    </w:rPr>
  </w:style>
  <w:style w:type="paragraph" w:customStyle="1" w:styleId="MarginEdition">
    <w:name w:val="Margin Edition"/>
    <w:basedOn w:val="MarginNote"/>
    <w:rsid w:val="00E728D2"/>
    <w:pPr>
      <w:spacing w:before="0" w:after="0"/>
    </w:pPr>
    <w:rPr>
      <w:rFonts w:ascii="Times New Roman" w:hAnsi="Times New Roman"/>
      <w:color w:val="999999"/>
    </w:rPr>
  </w:style>
  <w:style w:type="paragraph" w:customStyle="1" w:styleId="Spacer">
    <w:name w:val="Spacer"/>
    <w:basedOn w:val="Normal"/>
    <w:rsid w:val="00E728D2"/>
    <w:rPr>
      <w:sz w:val="2"/>
      <w:szCs w:val="2"/>
    </w:rPr>
  </w:style>
  <w:style w:type="character" w:customStyle="1" w:styleId="Small">
    <w:name w:val="Small"/>
    <w:basedOn w:val="DefaultParagraphFont"/>
    <w:rsid w:val="00E728D2"/>
    <w:rPr>
      <w:sz w:val="16"/>
    </w:rPr>
  </w:style>
  <w:style w:type="paragraph" w:customStyle="1" w:styleId="WideTable">
    <w:name w:val="Wide Table"/>
    <w:basedOn w:val="Normal"/>
    <w:rsid w:val="00E728D2"/>
    <w:pPr>
      <w:ind w:left="-1418"/>
    </w:pPr>
    <w:rPr>
      <w:sz w:val="2"/>
      <w:szCs w:val="2"/>
    </w:rPr>
  </w:style>
  <w:style w:type="character" w:styleId="PageNumber">
    <w:name w:val="page number"/>
    <w:basedOn w:val="DefaultParagraphFont"/>
    <w:rsid w:val="00E728D2"/>
  </w:style>
  <w:style w:type="paragraph" w:styleId="Quote">
    <w:name w:val="Quote"/>
    <w:basedOn w:val="Heading1"/>
    <w:link w:val="QuoteChar"/>
    <w:qFormat/>
    <w:rsid w:val="00E728D2"/>
    <w:rPr>
      <w:b w:val="0"/>
      <w:sz w:val="72"/>
      <w:szCs w:val="72"/>
      <w:lang w:val="en-NZ"/>
    </w:rPr>
  </w:style>
  <w:style w:type="character" w:customStyle="1" w:styleId="QuoteChar">
    <w:name w:val="Quote Char"/>
    <w:basedOn w:val="DefaultParagraphFont"/>
    <w:link w:val="Quote"/>
    <w:rsid w:val="00E72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8D2"/>
    <w:pPr>
      <w:pageBreakBefore/>
    </w:pPr>
  </w:style>
  <w:style w:type="paragraph" w:customStyle="1" w:styleId="Border">
    <w:name w:val="Border"/>
    <w:basedOn w:val="Normal"/>
    <w:qFormat/>
    <w:rsid w:val="00E72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8D2"/>
    <w:rPr>
      <w:b/>
      <w:bCs/>
      <w:i/>
      <w:iCs/>
      <w:color w:val="auto"/>
    </w:rPr>
  </w:style>
  <w:style w:type="paragraph" w:styleId="IntenseQuote">
    <w:name w:val="Intense Quote"/>
    <w:basedOn w:val="Normal"/>
    <w:next w:val="Normal"/>
    <w:link w:val="IntenseQuoteChar"/>
    <w:uiPriority w:val="30"/>
    <w:qFormat/>
    <w:rsid w:val="00E72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8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28D2"/>
    <w:rPr>
      <w:smallCaps/>
      <w:color w:val="auto"/>
      <w:u w:val="single"/>
    </w:rPr>
  </w:style>
  <w:style w:type="character" w:styleId="IntenseReference">
    <w:name w:val="Intense Reference"/>
    <w:basedOn w:val="DefaultParagraphFont"/>
    <w:uiPriority w:val="32"/>
    <w:qFormat/>
    <w:rsid w:val="00E728D2"/>
    <w:rPr>
      <w:b/>
      <w:bCs/>
      <w:smallCaps/>
      <w:color w:val="auto"/>
      <w:spacing w:val="5"/>
      <w:u w:val="single"/>
    </w:rPr>
  </w:style>
  <w:style w:type="paragraph" w:customStyle="1" w:styleId="2ColumnHeading">
    <w:name w:val="2Column Heading"/>
    <w:basedOn w:val="BodyText"/>
    <w:qFormat/>
    <w:rsid w:val="00E728D2"/>
    <w:pPr>
      <w:spacing w:after="60"/>
      <w:ind w:left="-2268"/>
    </w:pPr>
    <w:rPr>
      <w:b/>
    </w:rPr>
  </w:style>
  <w:style w:type="paragraph" w:customStyle="1" w:styleId="Heading1TOC">
    <w:name w:val="Heading1 TOC"/>
    <w:basedOn w:val="Normal"/>
    <w:qFormat/>
    <w:rsid w:val="00E728D2"/>
    <w:pPr>
      <w:spacing w:before="240" w:after="120"/>
    </w:pPr>
    <w:rPr>
      <w:rFonts w:ascii="Times New Roman" w:hAnsi="Times New Roman"/>
      <w:b/>
      <w:sz w:val="32"/>
    </w:rPr>
  </w:style>
  <w:style w:type="paragraph" w:customStyle="1" w:styleId="Heading2TOC">
    <w:name w:val="Heading2 TOC"/>
    <w:basedOn w:val="Normal"/>
    <w:qFormat/>
    <w:rsid w:val="00E728D2"/>
    <w:pPr>
      <w:spacing w:before="240" w:after="60"/>
    </w:pPr>
    <w:rPr>
      <w:rFonts w:ascii="Times New Roman" w:hAnsi="Times New Roman"/>
      <w:b/>
      <w:sz w:val="28"/>
    </w:rPr>
  </w:style>
  <w:style w:type="character" w:customStyle="1" w:styleId="Underline">
    <w:name w:val="Underline"/>
    <w:basedOn w:val="DefaultParagraphFont"/>
    <w:qFormat/>
    <w:rsid w:val="00E728D2"/>
    <w:rPr>
      <w:u w:val="single"/>
    </w:rPr>
  </w:style>
  <w:style w:type="character" w:customStyle="1" w:styleId="BoldandItalics">
    <w:name w:val="Bold and Italics"/>
    <w:qFormat/>
    <w:rsid w:val="00E728D2"/>
    <w:rPr>
      <w:b/>
      <w:i/>
      <w:u w:val="none"/>
    </w:rPr>
  </w:style>
  <w:style w:type="paragraph" w:styleId="BalloonText">
    <w:name w:val="Balloon Text"/>
    <w:basedOn w:val="Normal"/>
    <w:link w:val="BalloonTextChar"/>
    <w:rsid w:val="00E728D2"/>
    <w:rPr>
      <w:rFonts w:ascii="Tahoma" w:hAnsi="Tahoma" w:cs="Tahoma"/>
      <w:sz w:val="16"/>
      <w:szCs w:val="16"/>
    </w:rPr>
  </w:style>
  <w:style w:type="character" w:customStyle="1" w:styleId="BalloonTextChar">
    <w:name w:val="Balloon Text Char"/>
    <w:basedOn w:val="DefaultParagraphFont"/>
    <w:link w:val="BalloonText"/>
    <w:rsid w:val="00E728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2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28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898</Words>
  <Characters>5585</Characters>
  <Application>Microsoft Office Word</Application>
  <DocSecurity>0</DocSecurity>
  <Lines>212</Lines>
  <Paragraphs>89</Paragraphs>
  <ScaleCrop>false</ScaleCrop>
  <Company>Author-it Software Corporation Ltd.</Company>
  <LinksUpToDate>false</LinksUpToDate>
  <CharactersWithSpaces>6418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AHCOHS301A Contribute to OHS processes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2012-05-26T13:09:00Z</dcterms:created>
  <dcterms:modified xsi:type="dcterms:W3CDTF">2012-05-26T13:09:00Z</dcterms:modified>
</cp:coreProperties>
</file>