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0A6" w:rsidP="009750A6">
      <w:pPr>
        <w:pStyle w:val="Title"/>
      </w:pPr>
      <w:bookmarkStart w:id="0" w:name="_GoBack"/>
      <w:bookmarkEnd w:id="0"/>
      <w:r>
        <w:fldChar w:fldCharType="begin"/>
      </w:r>
      <w:r>
        <w:instrText xml:space="preserve"> TITLE   \* MERGEFORMAT </w:instrText>
      </w:r>
      <w:r>
        <w:fldChar w:fldCharType="separate"/>
      </w:r>
      <w:r>
        <w:t>AHCNRM505A Provide technical advice on sustainable catchment management</w:t>
      </w:r>
      <w:r>
        <w:fldChar w:fldCharType="end"/>
      </w:r>
    </w:p>
    <w:p w:rsidR="009750A6" w:rsidP="009750A6">
      <w:pPr>
        <w:pStyle w:val="Version"/>
        <w:sectPr w:rsidSect="00781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A2D" w:rsidP="00781A2D">
      <w:pPr>
        <w:pStyle w:val="SuperHeading"/>
      </w:pPr>
      <w:r w:rsidRPr="00781A2D">
        <w:t>AHCNRM505A Provide technical advice on sustainable catchment management</w:t>
      </w:r>
    </w:p>
    <w:p w:rsidR="00000000" w:rsidRPr="00781A2D" w:rsidP="00781A2D">
      <w:pPr>
        <w:pStyle w:val="Heading1"/>
      </w:pPr>
      <w:bookmarkStart w:id="1" w:name="O_268055"/>
      <w:bookmarkEnd w:id="1"/>
      <w:r w:rsidRPr="00781A2D">
        <w:t>Modification History</w:t>
      </w:r>
    </w:p>
    <w:p w:rsidR="00000000" w:rsidRPr="00781A2D" w:rsidP="00781A2D">
      <w:pPr>
        <w:pStyle w:val="BodyText"/>
      </w:pPr>
      <w:r w:rsidRPr="00781A2D">
        <w:t>Not Applicable</w:t>
      </w:r>
    </w:p>
    <w:p w:rsidR="00000000" w:rsidRPr="00781A2D" w:rsidP="00781A2D">
      <w:pPr>
        <w:pStyle w:val="AllowPageBreak"/>
      </w:pPr>
    </w:p>
    <w:p w:rsidR="00000000" w:rsidRPr="00781A2D" w:rsidP="00781A2D">
      <w:pPr>
        <w:pStyle w:val="Heading1"/>
      </w:pPr>
      <w:bookmarkStart w:id="2" w:name="O_189528"/>
      <w:bookmarkEnd w:id="2"/>
      <w:r w:rsidRPr="00781A2D">
        <w:t>Unit Descriptor</w:t>
      </w:r>
    </w:p>
    <w:tbl>
      <w:tblPr>
        <w:tblW w:w="0" w:type="auto"/>
        <w:tblLayout w:type="fixed"/>
        <w:tblCellMar>
          <w:left w:w="62" w:type="dxa"/>
          <w:right w:w="62" w:type="dxa"/>
        </w:tblCellMar>
        <w:tblLook w:val="0000"/>
      </w:tblPr>
      <w:tblGrid>
        <w:gridCol w:w="2665"/>
        <w:gridCol w:w="5857"/>
      </w:tblGrid>
      <w:tr w:rsidTr="009750A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Unit desc</w:t>
            </w:r>
            <w:r w:rsidRPr="00781A2D">
              <w:rPr>
                <w:rStyle w:val="SpecialBold"/>
              </w:rPr>
              <w:t>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t>This unit of competency covers the provision of technical advice on sustainable catchment management to land managers in a catchment area or region.  It requires knowledge of land degradation, catchment management principles, regional priorities for</w:t>
            </w:r>
            <w:r w:rsidRPr="00781A2D">
              <w:t xml:space="preserve"> land management, ecological processes and the roles and responsibilities of stakeholders.  Providing technical advice on sustainable catchment management requires the ability to identify land management issues, analyse the causes and provide advice to lan</w:t>
            </w:r>
            <w:r w:rsidRPr="00781A2D">
              <w:t>d managers on alternative practices.  This unit is not intended for use in providing advice on land development.  No licensing, legislative, regulatory or certification requirements apply to this unit at the time of publication.</w:t>
            </w:r>
          </w:p>
        </w:tc>
      </w:tr>
    </w:tbl>
    <w:p w:rsidR="009750A6" w:rsidP="00781A2D">
      <w:pPr>
        <w:pStyle w:val="BodyText"/>
      </w:pPr>
    </w:p>
    <w:p w:rsidR="009750A6" w:rsidP="00781A2D">
      <w:pPr>
        <w:pStyle w:val="BodyText"/>
      </w:pPr>
    </w:p>
    <w:p w:rsidR="00000000" w:rsidRPr="00781A2D" w:rsidP="00781A2D">
      <w:pPr>
        <w:pStyle w:val="Heading1"/>
      </w:pPr>
      <w:bookmarkStart w:id="3" w:name="O_189532"/>
      <w:bookmarkEnd w:id="3"/>
      <w:r w:rsidRPr="00781A2D">
        <w:t>Application of the Unit</w:t>
      </w:r>
    </w:p>
    <w:tbl>
      <w:tblPr>
        <w:tblW w:w="0" w:type="auto"/>
        <w:tblLayout w:type="fixed"/>
        <w:tblCellMar>
          <w:left w:w="62" w:type="dxa"/>
          <w:right w:w="62" w:type="dxa"/>
        </w:tblCellMar>
        <w:tblLook w:val="0000"/>
      </w:tblPr>
      <w:tblGrid>
        <w:gridCol w:w="2754"/>
        <w:gridCol w:w="5768"/>
      </w:tblGrid>
      <w:tr w:rsidTr="009750A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t>This unit is applicable to persons who have a catchment management role and are responsible for identifying and managing land degradation as well as providing advice and information on programs and funding fo</w:t>
            </w:r>
            <w:r w:rsidRPr="00781A2D">
              <w:t>r the sustainable management of farms, small properties, recreational land and land used for commercial activities e.g. mining.</w:t>
            </w:r>
          </w:p>
        </w:tc>
      </w:tr>
    </w:tbl>
    <w:p w:rsidR="009750A6" w:rsidP="00781A2D">
      <w:pPr>
        <w:pStyle w:val="BodyText"/>
      </w:pPr>
    </w:p>
    <w:p w:rsidR="009750A6" w:rsidP="00781A2D">
      <w:pPr>
        <w:pStyle w:val="BodyText"/>
      </w:pPr>
    </w:p>
    <w:p w:rsidR="00000000" w:rsidRPr="00781A2D" w:rsidP="00781A2D">
      <w:pPr>
        <w:pStyle w:val="Heading1"/>
      </w:pPr>
      <w:bookmarkStart w:id="4" w:name="O_276315"/>
      <w:bookmarkEnd w:id="4"/>
      <w:r w:rsidRPr="00781A2D">
        <w:t>Licensing/Regulatory Information</w:t>
      </w:r>
    </w:p>
    <w:p w:rsidR="00000000" w:rsidRPr="00781A2D" w:rsidP="00781A2D">
      <w:pPr>
        <w:pStyle w:val="BodyText"/>
      </w:pPr>
      <w:r w:rsidRPr="00781A2D">
        <w:t>Refer to Unit Descriptor</w:t>
      </w:r>
    </w:p>
    <w:p w:rsidR="00000000" w:rsidRPr="00781A2D" w:rsidP="00781A2D">
      <w:pPr>
        <w:pStyle w:val="AllowPageBreak"/>
      </w:pPr>
    </w:p>
    <w:p w:rsidR="00000000" w:rsidRPr="00781A2D" w:rsidP="00781A2D">
      <w:pPr>
        <w:pStyle w:val="Heading1"/>
      </w:pPr>
      <w:bookmarkStart w:id="5" w:name="O_189530"/>
      <w:bookmarkEnd w:id="5"/>
      <w:r w:rsidRPr="00781A2D">
        <w:t>Pre-Requisites</w:t>
      </w:r>
    </w:p>
    <w:tbl>
      <w:tblPr>
        <w:tblW w:w="0" w:type="auto"/>
        <w:tblLayout w:type="fixed"/>
        <w:tblCellMar>
          <w:left w:w="62" w:type="dxa"/>
          <w:right w:w="62" w:type="dxa"/>
        </w:tblCellMar>
        <w:tblLook w:val="0000"/>
      </w:tblPr>
      <w:tblGrid>
        <w:gridCol w:w="2775"/>
        <w:gridCol w:w="1295"/>
        <w:gridCol w:w="4452"/>
      </w:tblGrid>
      <w:tr w:rsidTr="009750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p>
        </w:tc>
      </w:tr>
      <w:tr w:rsidTr="009750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p>
        </w:tc>
      </w:tr>
      <w:tr w:rsidTr="009750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p>
        </w:tc>
      </w:tr>
    </w:tbl>
    <w:p w:rsidR="009750A6" w:rsidP="00781A2D">
      <w:pPr>
        <w:pStyle w:val="BodyText"/>
      </w:pPr>
    </w:p>
    <w:p w:rsidR="009750A6" w:rsidP="00781A2D">
      <w:pPr>
        <w:pStyle w:val="BodyText"/>
      </w:pPr>
    </w:p>
    <w:p w:rsidR="00000000" w:rsidRPr="00781A2D" w:rsidP="00781A2D">
      <w:pPr>
        <w:pStyle w:val="Heading1"/>
      </w:pPr>
      <w:bookmarkStart w:id="6" w:name="O_189529"/>
      <w:bookmarkEnd w:id="6"/>
      <w:r w:rsidRPr="00781A2D">
        <w:t>Employability Skills Information</w:t>
      </w:r>
    </w:p>
    <w:tbl>
      <w:tblPr>
        <w:tblW w:w="0" w:type="auto"/>
        <w:tblLayout w:type="fixed"/>
        <w:tblCellMar>
          <w:left w:w="62" w:type="dxa"/>
          <w:right w:w="62" w:type="dxa"/>
        </w:tblCellMar>
        <w:tblLook w:val="0000"/>
      </w:tblPr>
      <w:tblGrid>
        <w:gridCol w:w="2802"/>
        <w:gridCol w:w="5720"/>
      </w:tblGrid>
      <w:tr w:rsidTr="009750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t>This unit contains employability skills.</w:t>
            </w:r>
          </w:p>
        </w:tc>
      </w:tr>
    </w:tbl>
    <w:p w:rsidR="009750A6" w:rsidP="00781A2D">
      <w:pPr>
        <w:pStyle w:val="BodyText"/>
      </w:pPr>
    </w:p>
    <w:p w:rsidR="009750A6" w:rsidP="00781A2D">
      <w:pPr>
        <w:pStyle w:val="BodyText"/>
      </w:pPr>
    </w:p>
    <w:p w:rsidR="00000000" w:rsidRPr="00781A2D" w:rsidP="00781A2D">
      <w:pPr>
        <w:pStyle w:val="Heading1"/>
      </w:pPr>
      <w:bookmarkStart w:id="7" w:name="O_286101"/>
      <w:bookmarkEnd w:id="7"/>
      <w:r w:rsidRPr="00781A2D">
        <w:t>Elements and Performance Criteria Pre-Content</w:t>
      </w:r>
    </w:p>
    <w:tbl>
      <w:tblPr>
        <w:tblW w:w="0" w:type="auto"/>
        <w:tblLayout w:type="fixed"/>
        <w:tblCellMar>
          <w:left w:w="62" w:type="dxa"/>
          <w:right w:w="62" w:type="dxa"/>
        </w:tblCellMar>
        <w:tblLook w:val="0000"/>
      </w:tblPr>
      <w:tblGrid>
        <w:gridCol w:w="2540"/>
        <w:gridCol w:w="5982"/>
      </w:tblGrid>
      <w:tr w:rsidTr="009750A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t>Performance criteria describe the performance needed to demonstrate achievement of the element. Where bold italicised text is used, further information is detailed in the required skills and</w:t>
            </w:r>
            <w:r w:rsidRPr="00781A2D">
              <w:t xml:space="preserve"> knowledge section and the range statement. Assessment of performance is to be consistent with the evidence guide.</w:t>
            </w:r>
          </w:p>
        </w:tc>
      </w:tr>
    </w:tbl>
    <w:p w:rsidR="00000000" w:rsidRPr="00781A2D" w:rsidP="00781A2D">
      <w:pPr>
        <w:pStyle w:val="BodyText"/>
      </w:pPr>
    </w:p>
    <w:p w:rsidR="00000000" w:rsidRPr="00781A2D" w:rsidP="00781A2D">
      <w:pPr>
        <w:pStyle w:val="AllowPageBreak"/>
      </w:pPr>
    </w:p>
    <w:p w:rsidR="00000000" w:rsidRPr="00781A2D" w:rsidP="00781A2D">
      <w:pPr>
        <w:pStyle w:val="Heading1"/>
      </w:pPr>
      <w:bookmarkStart w:id="8" w:name="O_232768"/>
      <w:bookmarkEnd w:id="8"/>
      <w:r w:rsidRPr="00781A2D">
        <w:t>Elements and Performance Criteria</w:t>
      </w:r>
    </w:p>
    <w:tbl>
      <w:tblPr>
        <w:tblW w:w="0" w:type="auto"/>
        <w:tblLayout w:type="fixed"/>
        <w:tblCellMar>
          <w:left w:w="62" w:type="dxa"/>
          <w:right w:w="62" w:type="dxa"/>
        </w:tblCellMar>
        <w:tblLook w:val="0000"/>
      </w:tblPr>
      <w:tblGrid>
        <w:gridCol w:w="2540"/>
        <w:gridCol w:w="5982"/>
      </w:tblGrid>
      <w:tr w:rsidTr="009750A6">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PERFORMANCE CRITERIA</w:t>
            </w:r>
          </w:p>
        </w:tc>
      </w:tr>
      <w:tr w:rsidTr="009750A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List"/>
              <w:rPr>
                <w:lang w:val="en-NZ"/>
              </w:rPr>
            </w:pPr>
            <w:r w:rsidRPr="00781A2D">
              <w:t>1.</w:t>
            </w:r>
            <w:r w:rsidRPr="00781A2D">
              <w:tab/>
              <w:t>Respond to requests for advice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2"/>
            </w:pPr>
            <w:r w:rsidRPr="00781A2D">
              <w:t>1.1.</w:t>
            </w:r>
            <w:r w:rsidRPr="00781A2D">
              <w:tab/>
            </w:r>
            <w:r w:rsidRPr="00781A2D">
              <w:t>Enterprise guidelines are followed when responding to requests from land managers.</w:t>
            </w:r>
          </w:p>
          <w:p w:rsidR="00000000" w:rsidRPr="00781A2D" w:rsidP="00781A2D">
            <w:pPr>
              <w:pStyle w:val="List2"/>
            </w:pPr>
            <w:r w:rsidRPr="00781A2D">
              <w:t>1.2.</w:t>
            </w:r>
            <w:r w:rsidRPr="00781A2D">
              <w:tab/>
              <w:t>Information on location, land management/production objectives and land management concern/s including degradation is sought from land managers.</w:t>
            </w:r>
          </w:p>
          <w:p w:rsidR="00000000" w:rsidRPr="00781A2D" w:rsidP="00781A2D">
            <w:pPr>
              <w:pStyle w:val="List2"/>
            </w:pPr>
            <w:r w:rsidRPr="00781A2D">
              <w:t>1.3.</w:t>
            </w:r>
            <w:r w:rsidRPr="00781A2D">
              <w:tab/>
              <w:t>State and regional</w:t>
            </w:r>
            <w:r w:rsidRPr="00781A2D">
              <w:t xml:space="preserve"> legislation, regulations and strategies relevant to the region are reviewed in relation to potential constraints.</w:t>
            </w:r>
          </w:p>
          <w:p w:rsidR="00000000" w:rsidP="00781A2D">
            <w:pPr>
              <w:pStyle w:val="List2"/>
              <w:rPr>
                <w:lang w:val="en-NZ"/>
              </w:rPr>
            </w:pPr>
            <w:r w:rsidRPr="00781A2D">
              <w:t>1.4.</w:t>
            </w:r>
            <w:r w:rsidRPr="00781A2D">
              <w:tab/>
              <w:t>Options and processes for provision of advice are confirmed with land managers.</w:t>
            </w:r>
          </w:p>
        </w:tc>
      </w:tr>
      <w:tr w:rsidTr="009750A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List"/>
              <w:rPr>
                <w:lang w:val="en-NZ"/>
              </w:rPr>
            </w:pPr>
            <w:r w:rsidRPr="00781A2D">
              <w:t>2.</w:t>
            </w:r>
            <w:r w:rsidRPr="00781A2D">
              <w:tab/>
              <w:t>Identify and analyse land management issues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2"/>
            </w:pPr>
            <w:r w:rsidRPr="00781A2D">
              <w:t>2.1.</w:t>
            </w:r>
            <w:r w:rsidRPr="00781A2D">
              <w:tab/>
              <w:t>A s</w:t>
            </w:r>
            <w:r w:rsidRPr="00781A2D">
              <w:t>ite assessment is conducted to collect information on geological characteristics, ecological processes and biodiversity.</w:t>
            </w:r>
          </w:p>
          <w:p w:rsidR="00000000" w:rsidRPr="00781A2D" w:rsidP="00781A2D">
            <w:pPr>
              <w:pStyle w:val="List2"/>
            </w:pPr>
            <w:r w:rsidRPr="00781A2D">
              <w:t>2.2.</w:t>
            </w:r>
            <w:r w:rsidRPr="00781A2D">
              <w:tab/>
              <w:t>The site visit is used to collect detailed information on land uses and land management techniques.</w:t>
            </w:r>
          </w:p>
          <w:p w:rsidR="00000000" w:rsidRPr="00781A2D" w:rsidP="00781A2D">
            <w:pPr>
              <w:pStyle w:val="List2"/>
            </w:pPr>
            <w:r w:rsidRPr="00781A2D">
              <w:t>2.3.</w:t>
            </w:r>
            <w:r w:rsidRPr="00781A2D">
              <w:tab/>
              <w:t>Site information is inter</w:t>
            </w:r>
            <w:r w:rsidRPr="00781A2D">
              <w:t>preted to land managers and other relevant stakeholders in a supportive and non-threatening manner.</w:t>
            </w:r>
          </w:p>
          <w:p w:rsidR="00000000" w:rsidP="00781A2D">
            <w:pPr>
              <w:pStyle w:val="List2"/>
              <w:rPr>
                <w:lang w:val="en-NZ"/>
              </w:rPr>
            </w:pPr>
            <w:r w:rsidRPr="00781A2D">
              <w:t>2.4.</w:t>
            </w:r>
            <w:r w:rsidRPr="00781A2D">
              <w:tab/>
              <w:t>The site assessment evaluates the types and levels of land degradation.</w:t>
            </w:r>
          </w:p>
        </w:tc>
      </w:tr>
      <w:tr w:rsidTr="009750A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List"/>
              <w:rPr>
                <w:lang w:val="en-NZ"/>
              </w:rPr>
            </w:pPr>
            <w:r w:rsidRPr="00781A2D">
              <w:t>3.</w:t>
            </w:r>
            <w:r w:rsidRPr="00781A2D">
              <w:tab/>
              <w:t>Provide advice on sustainable land management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2"/>
            </w:pPr>
            <w:r w:rsidRPr="00781A2D">
              <w:t>3.1.</w:t>
            </w:r>
            <w:r w:rsidRPr="00781A2D">
              <w:tab/>
            </w:r>
            <w:r w:rsidRPr="00781A2D">
              <w:t>Advice complies with State and regional legislation, regulations and strategies.</w:t>
            </w:r>
          </w:p>
          <w:p w:rsidR="00000000" w:rsidRPr="00781A2D" w:rsidP="00781A2D">
            <w:pPr>
              <w:pStyle w:val="List2"/>
            </w:pPr>
            <w:r w:rsidRPr="00781A2D">
              <w:t>3.2.</w:t>
            </w:r>
            <w:r w:rsidRPr="00781A2D">
              <w:tab/>
              <w:t>Options for changing land management practices take into account economic factors, technical difficulty, practical feasibility, social and/or environmental acceptability,</w:t>
            </w:r>
            <w:r w:rsidRPr="00781A2D">
              <w:t xml:space="preserve"> including the highlighting of examples.</w:t>
            </w:r>
          </w:p>
          <w:p w:rsidR="00000000" w:rsidRPr="00781A2D" w:rsidP="00781A2D">
            <w:pPr>
              <w:pStyle w:val="List2"/>
            </w:pPr>
            <w:r w:rsidRPr="00781A2D">
              <w:t>3.3.</w:t>
            </w:r>
            <w:r w:rsidRPr="00781A2D">
              <w:tab/>
              <w:t>Advice to land manager includes information on outcomes of analysis, sustainable land management techniques, whole property planning and remediation measures.</w:t>
            </w:r>
          </w:p>
          <w:p w:rsidR="00000000" w:rsidRPr="00781A2D" w:rsidP="00781A2D">
            <w:pPr>
              <w:pStyle w:val="List2"/>
            </w:pPr>
            <w:r w:rsidRPr="00781A2D">
              <w:t>3.4.</w:t>
            </w:r>
            <w:r w:rsidRPr="00781A2D">
              <w:tab/>
              <w:t>Resource materials and information on supporti</w:t>
            </w:r>
            <w:r w:rsidRPr="00781A2D">
              <w:t>ve programs and funding are provided to land managers.</w:t>
            </w:r>
          </w:p>
        </w:tc>
      </w:tr>
    </w:tbl>
    <w:p w:rsidR="009750A6" w:rsidP="00781A2D">
      <w:pPr>
        <w:pStyle w:val="BodyText"/>
      </w:pPr>
    </w:p>
    <w:p w:rsidR="009750A6" w:rsidP="00781A2D">
      <w:pPr>
        <w:pStyle w:val="BodyText"/>
      </w:pPr>
    </w:p>
    <w:p w:rsidR="00000000" w:rsidRPr="00781A2D" w:rsidP="00781A2D">
      <w:pPr>
        <w:pStyle w:val="Heading1"/>
      </w:pPr>
      <w:bookmarkStart w:id="9" w:name="O_256718"/>
      <w:bookmarkEnd w:id="9"/>
      <w:r w:rsidRPr="00781A2D">
        <w:t>Required Skills and Knowledge</w:t>
      </w:r>
    </w:p>
    <w:tbl>
      <w:tblPr>
        <w:tblW w:w="0" w:type="auto"/>
        <w:tblLayout w:type="fixed"/>
        <w:tblCellMar>
          <w:left w:w="62" w:type="dxa"/>
          <w:right w:w="62" w:type="dxa"/>
        </w:tblCellMar>
        <w:tblLook w:val="0000"/>
      </w:tblPr>
      <w:tblGrid>
        <w:gridCol w:w="8522"/>
      </w:tblGrid>
      <w:tr w:rsidTr="009750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REQUIRED SKILLS AND KNOWLEDGE</w:t>
            </w:r>
          </w:p>
        </w:tc>
      </w:tr>
      <w:tr w:rsidTr="009750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This section describes the skills and knowledge required for this unit.</w:t>
            </w:r>
          </w:p>
        </w:tc>
      </w:tr>
      <w:tr w:rsidTr="009750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Required skills</w:t>
            </w:r>
          </w:p>
        </w:tc>
      </w:tr>
      <w:tr w:rsidTr="009750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Bullet"/>
            </w:pPr>
            <w:r w:rsidRPr="00781A2D">
              <w:t>identify and</w:t>
            </w:r>
            <w:r w:rsidRPr="00781A2D">
              <w:t xml:space="preserve"> analyse the issues, processes and techniques in sustainable land management </w:t>
            </w:r>
          </w:p>
          <w:p w:rsidR="00000000" w:rsidRPr="00781A2D" w:rsidP="00781A2D">
            <w:pPr>
              <w:pStyle w:val="ListBullet"/>
            </w:pPr>
            <w:r w:rsidRPr="00781A2D">
              <w:t>provide advice on sustainable land management</w:t>
            </w:r>
          </w:p>
          <w:p w:rsidR="00000000" w:rsidRPr="00781A2D" w:rsidP="00781A2D">
            <w:pPr>
              <w:pStyle w:val="ListBullet"/>
            </w:pPr>
            <w:r w:rsidRPr="00781A2D">
              <w:t>gather information and undertake research</w:t>
            </w:r>
          </w:p>
          <w:p w:rsidR="00000000" w:rsidRPr="00781A2D" w:rsidP="00781A2D">
            <w:pPr>
              <w:pStyle w:val="ListBullet"/>
            </w:pPr>
            <w:r w:rsidRPr="00781A2D">
              <w:t>recommend funding programs</w:t>
            </w:r>
          </w:p>
          <w:p w:rsidR="00000000" w:rsidRPr="00781A2D" w:rsidP="00781A2D">
            <w:pPr>
              <w:pStyle w:val="ListBullet"/>
            </w:pPr>
            <w:r w:rsidRPr="00781A2D">
              <w:t>recognise limits to advice</w:t>
            </w:r>
          </w:p>
          <w:p w:rsidR="00000000" w:rsidRPr="00781A2D" w:rsidP="00781A2D">
            <w:pPr>
              <w:pStyle w:val="ListBullet"/>
            </w:pPr>
            <w:r w:rsidRPr="00781A2D">
              <w:t>use oral communication skills/langua</w:t>
            </w:r>
            <w:r w:rsidRPr="00781A2D">
              <w:t>ge competence to fulfil the job role as specified by the organisation including questioning, active listening, asking for clarification, negotiating solutions and responding to a range of views</w:t>
            </w:r>
          </w:p>
          <w:p w:rsidR="00000000" w:rsidRPr="00781A2D" w:rsidP="00781A2D">
            <w:pPr>
              <w:pStyle w:val="ListBullet"/>
            </w:pPr>
            <w:r w:rsidRPr="00781A2D">
              <w:t xml:space="preserve">use numeracy skills to estimate, calculate and record complex </w:t>
            </w:r>
            <w:r w:rsidRPr="00781A2D">
              <w:t>workplace measures</w:t>
            </w:r>
          </w:p>
          <w:p w:rsidR="00000000" w:rsidP="00781A2D">
            <w:pPr>
              <w:pStyle w:val="ListBullet"/>
              <w:rPr>
                <w:lang w:val="en-NZ"/>
              </w:rPr>
            </w:pPr>
            <w:r w:rsidRPr="00781A2D">
              <w:t>use interpersonal skills to work with others and relate to people from a range of cultural, social and religious backgrounds and with a range of physical and mental abilities.</w:t>
            </w:r>
          </w:p>
        </w:tc>
      </w:tr>
      <w:tr w:rsidTr="009750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Required knowledge</w:t>
            </w:r>
          </w:p>
        </w:tc>
      </w:tr>
      <w:tr w:rsidTr="009750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Bullet"/>
            </w:pPr>
            <w:r w:rsidRPr="00781A2D">
              <w:t>geology</w:t>
            </w:r>
          </w:p>
          <w:p w:rsidR="00000000" w:rsidRPr="00781A2D" w:rsidP="00781A2D">
            <w:pPr>
              <w:pStyle w:val="ListBullet2"/>
            </w:pPr>
            <w:r w:rsidRPr="00781A2D">
              <w:t>rock types</w:t>
            </w:r>
          </w:p>
          <w:p w:rsidR="00000000" w:rsidRPr="00781A2D" w:rsidP="00781A2D">
            <w:pPr>
              <w:pStyle w:val="ListBullet2"/>
            </w:pPr>
            <w:r w:rsidRPr="00781A2D">
              <w:t>weathering</w:t>
            </w:r>
          </w:p>
          <w:p w:rsidR="00000000" w:rsidRPr="00781A2D" w:rsidP="00781A2D">
            <w:pPr>
              <w:pStyle w:val="ListBullet2"/>
            </w:pPr>
            <w:r w:rsidRPr="00781A2D">
              <w:t>soil formation and soil types</w:t>
            </w:r>
          </w:p>
          <w:p w:rsidR="00000000" w:rsidRPr="00781A2D" w:rsidP="00781A2D">
            <w:pPr>
              <w:pStyle w:val="ListBullet"/>
            </w:pPr>
            <w:r w:rsidRPr="00781A2D">
              <w:t>ecological processes</w:t>
            </w:r>
          </w:p>
          <w:p w:rsidR="00000000" w:rsidRPr="00781A2D" w:rsidP="00781A2D">
            <w:pPr>
              <w:pStyle w:val="ListBullet2"/>
            </w:pPr>
            <w:r w:rsidRPr="00781A2D">
              <w:t>energy flow through ecological systems</w:t>
            </w:r>
          </w:p>
          <w:p w:rsidR="00000000" w:rsidRPr="00781A2D" w:rsidP="00781A2D">
            <w:pPr>
              <w:pStyle w:val="ListBullet2"/>
            </w:pPr>
            <w:r w:rsidRPr="00781A2D">
              <w:t>matter flow through ecological systems</w:t>
            </w:r>
          </w:p>
          <w:p w:rsidR="00000000" w:rsidRPr="00781A2D" w:rsidP="00781A2D">
            <w:pPr>
              <w:pStyle w:val="ListBullet2"/>
            </w:pPr>
            <w:r w:rsidRPr="00781A2D">
              <w:t>nutrient cycling</w:t>
            </w:r>
          </w:p>
          <w:p w:rsidR="00000000" w:rsidRPr="00781A2D" w:rsidP="00781A2D">
            <w:pPr>
              <w:pStyle w:val="ListBullet"/>
            </w:pPr>
            <w:r w:rsidRPr="00781A2D">
              <w:t>land degradation processes and impacts including:</w:t>
            </w:r>
          </w:p>
          <w:p w:rsidR="00000000" w:rsidRPr="00781A2D" w:rsidP="00781A2D">
            <w:pPr>
              <w:pStyle w:val="ListBullet2"/>
            </w:pPr>
            <w:r w:rsidRPr="00781A2D">
              <w:t>soil compaction</w:t>
            </w:r>
          </w:p>
          <w:p w:rsidR="00000000" w:rsidRPr="00781A2D" w:rsidP="00781A2D">
            <w:pPr>
              <w:pStyle w:val="ListBullet2"/>
            </w:pPr>
            <w:r w:rsidRPr="00781A2D">
              <w:t>erosion</w:t>
            </w:r>
          </w:p>
          <w:p w:rsidR="00000000" w:rsidRPr="00781A2D" w:rsidP="00781A2D">
            <w:pPr>
              <w:pStyle w:val="ListBullet2"/>
            </w:pPr>
            <w:r w:rsidRPr="00781A2D">
              <w:t>tree decline</w:t>
            </w:r>
          </w:p>
          <w:p w:rsidR="00000000" w:rsidRPr="00781A2D" w:rsidP="00781A2D">
            <w:pPr>
              <w:pStyle w:val="ListBullet2"/>
            </w:pPr>
            <w:r w:rsidRPr="00781A2D">
              <w:t>pest plant and animal</w:t>
            </w:r>
            <w:r w:rsidRPr="00781A2D">
              <w:t xml:space="preserve"> infestations</w:t>
            </w:r>
          </w:p>
          <w:p w:rsidR="00000000" w:rsidRPr="00781A2D" w:rsidP="00781A2D">
            <w:pPr>
              <w:pStyle w:val="ListBullet2"/>
            </w:pPr>
            <w:r w:rsidRPr="00781A2D">
              <w:t>eutrophication</w:t>
            </w:r>
          </w:p>
          <w:p w:rsidR="00000000" w:rsidRPr="00781A2D" w:rsidP="00781A2D">
            <w:pPr>
              <w:pStyle w:val="ListBullet2"/>
            </w:pPr>
            <w:r w:rsidRPr="00781A2D">
              <w:t>acidification</w:t>
            </w:r>
          </w:p>
          <w:p w:rsidR="00000000" w:rsidRPr="00781A2D" w:rsidP="00781A2D">
            <w:pPr>
              <w:pStyle w:val="ListBullet2"/>
            </w:pPr>
            <w:r w:rsidRPr="00781A2D">
              <w:t>salinity</w:t>
            </w:r>
          </w:p>
          <w:p w:rsidR="00000000" w:rsidRPr="00781A2D" w:rsidP="00781A2D">
            <w:pPr>
              <w:pStyle w:val="ListBullet2"/>
            </w:pPr>
            <w:r w:rsidRPr="00781A2D">
              <w:t>fertility decline</w:t>
            </w:r>
          </w:p>
          <w:p w:rsidR="00000000" w:rsidRPr="00781A2D" w:rsidP="00781A2D">
            <w:pPr>
              <w:pStyle w:val="ListBullet"/>
            </w:pPr>
            <w:r w:rsidRPr="00781A2D">
              <w:t>catchment Management principles</w:t>
            </w:r>
          </w:p>
          <w:p w:rsidR="00000000" w:rsidRPr="00781A2D" w:rsidP="00781A2D">
            <w:pPr>
              <w:pStyle w:val="ListBullet2"/>
            </w:pPr>
            <w:r w:rsidRPr="00781A2D">
              <w:t>catchment planning priorities and programs</w:t>
            </w:r>
          </w:p>
          <w:p w:rsidR="00000000" w:rsidRPr="00781A2D" w:rsidP="00781A2D">
            <w:pPr>
              <w:pStyle w:val="ListBullet2"/>
            </w:pPr>
            <w:r w:rsidRPr="00781A2D">
              <w:t>Victorian Planning Provision Framework</w:t>
            </w:r>
          </w:p>
          <w:p w:rsidR="00000000" w:rsidRPr="00781A2D" w:rsidP="00781A2D">
            <w:pPr>
              <w:pStyle w:val="ListBullet2"/>
            </w:pPr>
            <w:r w:rsidRPr="00781A2D">
              <w:t>roles and responsibilities of land users in catchments</w:t>
            </w:r>
          </w:p>
          <w:p w:rsidR="00000000" w:rsidRPr="00781A2D" w:rsidP="00781A2D">
            <w:pPr>
              <w:pStyle w:val="ListBullet"/>
            </w:pPr>
            <w:r w:rsidRPr="00781A2D">
              <w:t>biodiversity</w:t>
            </w:r>
          </w:p>
          <w:p w:rsidR="00000000" w:rsidRPr="00781A2D" w:rsidP="00781A2D">
            <w:pPr>
              <w:pStyle w:val="ListBullet2"/>
            </w:pPr>
            <w:r w:rsidRPr="00781A2D">
              <w:t>basic plant identification techniques</w:t>
            </w:r>
          </w:p>
          <w:p w:rsidR="00000000" w:rsidRPr="00781A2D" w:rsidP="00781A2D">
            <w:pPr>
              <w:pStyle w:val="ListBullet2"/>
            </w:pPr>
            <w:r w:rsidRPr="00781A2D">
              <w:t>animal identification</w:t>
            </w:r>
          </w:p>
          <w:p w:rsidR="00000000" w:rsidRPr="00781A2D" w:rsidP="00781A2D">
            <w:pPr>
              <w:pStyle w:val="ListBullet2"/>
            </w:pPr>
            <w:r w:rsidRPr="00781A2D">
              <w:t xml:space="preserve">ecological vegetation communities </w:t>
            </w:r>
          </w:p>
          <w:p w:rsidR="00000000" w:rsidRPr="00781A2D" w:rsidP="00781A2D">
            <w:pPr>
              <w:pStyle w:val="ListBullet"/>
            </w:pPr>
            <w:r w:rsidRPr="00781A2D">
              <w:t>whole property planning principles</w:t>
            </w:r>
          </w:p>
          <w:p w:rsidR="00000000" w:rsidRPr="00781A2D" w:rsidP="00781A2D">
            <w:pPr>
              <w:pStyle w:val="ListBullet2"/>
            </w:pPr>
            <w:r w:rsidRPr="00781A2D">
              <w:t xml:space="preserve">energy flows </w:t>
            </w:r>
          </w:p>
          <w:p w:rsidR="00000000" w:rsidRPr="00781A2D" w:rsidP="00781A2D">
            <w:pPr>
              <w:pStyle w:val="ListBullet2"/>
            </w:pPr>
            <w:r w:rsidRPr="00781A2D">
              <w:t>sustainable water management</w:t>
            </w:r>
          </w:p>
          <w:p w:rsidR="00000000" w:rsidRPr="00781A2D" w:rsidP="00781A2D">
            <w:pPr>
              <w:pStyle w:val="ListBullet2"/>
            </w:pPr>
            <w:r w:rsidRPr="00781A2D">
              <w:t>land capability</w:t>
            </w:r>
          </w:p>
          <w:p w:rsidR="00000000" w:rsidRPr="00781A2D" w:rsidP="00781A2D">
            <w:pPr>
              <w:pStyle w:val="ListBullet"/>
            </w:pPr>
            <w:r w:rsidRPr="00781A2D">
              <w:t xml:space="preserve">extension </w:t>
            </w:r>
          </w:p>
          <w:p w:rsidR="00000000" w:rsidRPr="00781A2D" w:rsidP="00781A2D">
            <w:pPr>
              <w:pStyle w:val="ListBullet2"/>
            </w:pPr>
            <w:r w:rsidRPr="00781A2D">
              <w:t xml:space="preserve">principles of extension </w:t>
            </w:r>
          </w:p>
          <w:p w:rsidR="00000000" w:rsidRPr="00781A2D" w:rsidP="00781A2D">
            <w:pPr>
              <w:pStyle w:val="ListBullet2"/>
            </w:pPr>
            <w:r w:rsidRPr="00781A2D">
              <w:t>funding.</w:t>
            </w:r>
          </w:p>
        </w:tc>
      </w:tr>
    </w:tbl>
    <w:p w:rsidR="009750A6" w:rsidP="00781A2D">
      <w:pPr>
        <w:pStyle w:val="BodyText"/>
      </w:pPr>
    </w:p>
    <w:p w:rsidR="009750A6" w:rsidP="00781A2D">
      <w:pPr>
        <w:pStyle w:val="BodyText"/>
      </w:pPr>
    </w:p>
    <w:p w:rsidR="00000000" w:rsidRPr="00781A2D" w:rsidP="00781A2D">
      <w:pPr>
        <w:pStyle w:val="AllowPageBreak"/>
      </w:pPr>
    </w:p>
    <w:p w:rsidR="00000000" w:rsidRPr="00781A2D" w:rsidP="00781A2D">
      <w:pPr>
        <w:pStyle w:val="Heading1"/>
      </w:pPr>
      <w:bookmarkStart w:id="10" w:name="O_240752"/>
      <w:bookmarkEnd w:id="10"/>
      <w:r w:rsidRPr="00781A2D">
        <w:t>Evidence Guide</w:t>
      </w:r>
    </w:p>
    <w:tbl>
      <w:tblPr>
        <w:tblW w:w="9570" w:type="dxa"/>
        <w:tblLayout w:type="fixed"/>
        <w:tblCellMar>
          <w:left w:w="62" w:type="dxa"/>
          <w:right w:w="62" w:type="dxa"/>
        </w:tblCellMar>
        <w:tblLook w:val="0000"/>
      </w:tblPr>
      <w:tblGrid>
        <w:gridCol w:w="3908"/>
        <w:gridCol w:w="5662"/>
      </w:tblGrid>
      <w:tr w:rsidTr="009750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EVIDENCE GUIDE</w:t>
            </w:r>
          </w:p>
        </w:tc>
      </w:tr>
      <w:tr w:rsidTr="009750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 xml:space="preserve">The evidence guide provides advice on assessment and must be read in conjunction with the performance criteria, required skills and knowledge, </w:t>
            </w:r>
            <w:r w:rsidRPr="00781A2D">
              <w:t>range statement and the Assessment Guidelines for the Training Package.</w:t>
            </w:r>
          </w:p>
        </w:tc>
      </w:tr>
      <w:tr w:rsidTr="0097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p>
        </w:tc>
      </w:tr>
      <w:tr w:rsidTr="0097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The candidate must be able to source information on legislation,</w:t>
            </w:r>
            <w:r w:rsidRPr="00781A2D">
              <w:t xml:space="preserve"> regulations and strategies relevant to the responsibilities of land managers. The candidate must be capable of assessing land management practices in relation to the long-term objectives of a catchment or region. The ability to source and communicate advi</w:t>
            </w:r>
            <w:r w:rsidRPr="00781A2D">
              <w:t>ce on sustainable land management practices to a variety of land managers in a knowledgeable and non-threatening manner is critical.</w:t>
            </w:r>
          </w:p>
        </w:tc>
      </w:tr>
      <w:tr w:rsidTr="0097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t>Specific resources required for assessment of this unit include access to monitoring equipment used in undertaking site assessments and documenting site information.</w:t>
            </w:r>
          </w:p>
        </w:tc>
      </w:tr>
    </w:tbl>
    <w:p w:rsidR="009750A6" w:rsidP="00781A2D">
      <w:pPr>
        <w:pStyle w:val="BodyText"/>
      </w:pPr>
    </w:p>
    <w:p w:rsidR="009750A6" w:rsidP="00781A2D">
      <w:pPr>
        <w:pStyle w:val="BodyText"/>
      </w:pPr>
    </w:p>
    <w:p w:rsidR="00000000" w:rsidRPr="00781A2D" w:rsidP="00781A2D">
      <w:pPr>
        <w:pStyle w:val="Heading1"/>
      </w:pPr>
      <w:bookmarkStart w:id="11" w:name="O_248735"/>
      <w:bookmarkEnd w:id="11"/>
      <w:r w:rsidRPr="00781A2D">
        <w:t>Range Statement</w:t>
      </w:r>
    </w:p>
    <w:tbl>
      <w:tblPr>
        <w:tblW w:w="0" w:type="auto"/>
        <w:tblLayout w:type="fixed"/>
        <w:tblCellMar>
          <w:left w:w="62" w:type="dxa"/>
          <w:right w:w="62" w:type="dxa"/>
        </w:tblCellMar>
        <w:tblLook w:val="0000"/>
      </w:tblPr>
      <w:tblGrid>
        <w:gridCol w:w="3495"/>
        <w:gridCol w:w="5027"/>
      </w:tblGrid>
      <w:tr w:rsidTr="009750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RANGE STATEMENT</w:t>
            </w:r>
          </w:p>
        </w:tc>
      </w:tr>
      <w:tr w:rsidTr="009750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The range statement relates to the</w:t>
            </w:r>
            <w:r w:rsidRPr="00781A2D">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781A2D">
              <w:t>raining and assessment (depending on the work situation, needs of the candidate, accessibility of the item, and local industry and regional contexts) may also be included.</w:t>
            </w:r>
          </w:p>
        </w:tc>
      </w:tr>
      <w:tr w:rsidTr="009750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Land management issues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Bullet"/>
            </w:pPr>
            <w:r w:rsidRPr="00781A2D">
              <w:t>overgrazing</w:t>
            </w:r>
          </w:p>
          <w:p w:rsidR="00000000" w:rsidRPr="00781A2D" w:rsidP="00781A2D">
            <w:pPr>
              <w:pStyle w:val="ListBullet"/>
            </w:pPr>
            <w:r w:rsidRPr="00781A2D">
              <w:t>stock access to waterways</w:t>
            </w:r>
          </w:p>
          <w:p w:rsidR="00000000" w:rsidRPr="00781A2D" w:rsidP="00781A2D">
            <w:pPr>
              <w:pStyle w:val="ListBullet"/>
            </w:pPr>
            <w:r w:rsidRPr="00781A2D">
              <w:t>nutrient runoff from intensive farming or industry</w:t>
            </w:r>
          </w:p>
          <w:p w:rsidR="00000000" w:rsidRPr="00781A2D" w:rsidP="00781A2D">
            <w:pPr>
              <w:pStyle w:val="ListBullet"/>
            </w:pPr>
            <w:r w:rsidRPr="00781A2D">
              <w:t>riverbed and bank erosion</w:t>
            </w:r>
          </w:p>
          <w:p w:rsidR="00000000" w:rsidRPr="00781A2D" w:rsidP="00781A2D">
            <w:pPr>
              <w:pStyle w:val="ListBullet"/>
            </w:pPr>
            <w:r w:rsidRPr="00781A2D">
              <w:t>soil erosion</w:t>
            </w:r>
          </w:p>
          <w:p w:rsidR="00000000" w:rsidRPr="00781A2D" w:rsidP="00781A2D">
            <w:pPr>
              <w:pStyle w:val="ListBullet"/>
            </w:pPr>
            <w:r w:rsidRPr="00781A2D">
              <w:t>pest plant and animal infestations</w:t>
            </w:r>
          </w:p>
          <w:p w:rsidR="00000000" w:rsidRPr="00781A2D" w:rsidP="00781A2D">
            <w:pPr>
              <w:pStyle w:val="ListBullet"/>
            </w:pPr>
            <w:r w:rsidRPr="00781A2D">
              <w:t>salinity</w:t>
            </w:r>
          </w:p>
          <w:p w:rsidR="00000000" w:rsidP="00781A2D">
            <w:pPr>
              <w:pStyle w:val="ListBullet"/>
              <w:rPr>
                <w:lang w:val="en-NZ"/>
              </w:rPr>
            </w:pPr>
            <w:r w:rsidRPr="00781A2D">
              <w:t>native vegetation clearing or decline.</w:t>
            </w:r>
          </w:p>
        </w:tc>
      </w:tr>
      <w:tr w:rsidTr="009750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Types and levels of land degradation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Bullet"/>
            </w:pPr>
            <w:r w:rsidRPr="00781A2D">
              <w:t>processes such as erosion</w:t>
            </w:r>
          </w:p>
          <w:p w:rsidR="00000000" w:rsidRPr="00781A2D" w:rsidP="00781A2D">
            <w:pPr>
              <w:pStyle w:val="ListBullet"/>
            </w:pPr>
            <w:r w:rsidRPr="00781A2D">
              <w:t>soil s</w:t>
            </w:r>
            <w:r w:rsidRPr="00781A2D">
              <w:t>tructure decline</w:t>
            </w:r>
          </w:p>
          <w:p w:rsidR="00000000" w:rsidRPr="00781A2D" w:rsidP="00781A2D">
            <w:pPr>
              <w:pStyle w:val="ListBullet"/>
            </w:pPr>
            <w:r w:rsidRPr="00781A2D">
              <w:t>eutrophication</w:t>
            </w:r>
          </w:p>
          <w:p w:rsidR="00000000" w:rsidRPr="00781A2D" w:rsidP="00781A2D">
            <w:pPr>
              <w:pStyle w:val="ListBullet"/>
            </w:pPr>
            <w:r w:rsidRPr="00781A2D">
              <w:t>sedimentation</w:t>
            </w:r>
          </w:p>
          <w:p w:rsidR="00000000" w:rsidRPr="00781A2D" w:rsidP="00781A2D">
            <w:pPr>
              <w:pStyle w:val="ListBullet"/>
            </w:pPr>
            <w:r w:rsidRPr="00781A2D">
              <w:t>loss of ecosystem diversity</w:t>
            </w:r>
          </w:p>
          <w:p w:rsidR="00000000" w:rsidRPr="00781A2D" w:rsidP="00781A2D">
            <w:pPr>
              <w:pStyle w:val="ListBullet"/>
            </w:pPr>
            <w:r w:rsidRPr="00781A2D">
              <w:t>reduction in water quality</w:t>
            </w:r>
          </w:p>
          <w:p w:rsidR="00000000" w:rsidRPr="00781A2D" w:rsidP="00781A2D">
            <w:pPr>
              <w:pStyle w:val="ListBullet"/>
            </w:pPr>
            <w:r w:rsidRPr="00781A2D">
              <w:t>excess nutrients</w:t>
            </w:r>
          </w:p>
          <w:p w:rsidR="00000000" w:rsidP="00781A2D">
            <w:pPr>
              <w:pStyle w:val="ListBullet"/>
              <w:rPr>
                <w:lang w:val="en-NZ"/>
              </w:rPr>
            </w:pPr>
            <w:r w:rsidRPr="00781A2D">
              <w:t>pollution.</w:t>
            </w:r>
          </w:p>
        </w:tc>
      </w:tr>
      <w:tr w:rsidTr="009750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Remediation measures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Bullet"/>
            </w:pPr>
            <w:r w:rsidRPr="00781A2D">
              <w:t>fencing remnant vegetation</w:t>
            </w:r>
          </w:p>
          <w:p w:rsidR="00000000" w:rsidRPr="00781A2D" w:rsidP="00781A2D">
            <w:pPr>
              <w:pStyle w:val="ListBullet"/>
            </w:pPr>
            <w:r w:rsidRPr="00781A2D">
              <w:t>pest plant and animal control</w:t>
            </w:r>
          </w:p>
          <w:p w:rsidR="00000000" w:rsidRPr="00781A2D" w:rsidP="00781A2D">
            <w:pPr>
              <w:pStyle w:val="ListBullet"/>
            </w:pPr>
            <w:r w:rsidRPr="00781A2D">
              <w:t>tree-planting</w:t>
            </w:r>
          </w:p>
          <w:p w:rsidR="00000000" w:rsidRPr="00781A2D" w:rsidP="00781A2D">
            <w:pPr>
              <w:pStyle w:val="ListBullet"/>
            </w:pPr>
            <w:r w:rsidRPr="00781A2D">
              <w:t>construction of shelterbelts</w:t>
            </w:r>
          </w:p>
          <w:p w:rsidR="00000000" w:rsidRPr="00781A2D" w:rsidP="00781A2D">
            <w:pPr>
              <w:pStyle w:val="ListBullet"/>
            </w:pPr>
            <w:r w:rsidRPr="00781A2D">
              <w:t>conservation earthworks</w:t>
            </w:r>
          </w:p>
          <w:p w:rsidR="00000000" w:rsidRPr="00781A2D" w:rsidP="00781A2D">
            <w:pPr>
              <w:pStyle w:val="ListBullet"/>
            </w:pPr>
            <w:r w:rsidRPr="00781A2D">
              <w:t>waste water re-use</w:t>
            </w:r>
          </w:p>
          <w:p w:rsidR="00000000" w:rsidP="00781A2D">
            <w:pPr>
              <w:pStyle w:val="ListBullet"/>
              <w:rPr>
                <w:lang w:val="en-NZ"/>
              </w:rPr>
            </w:pPr>
            <w:r w:rsidRPr="00781A2D">
              <w:t>relocation of stock watering points.</w:t>
            </w:r>
          </w:p>
        </w:tc>
      </w:tr>
      <w:tr w:rsidTr="009750A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t>Resource materials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ListBullet"/>
            </w:pPr>
            <w:r w:rsidRPr="00781A2D">
              <w:t>fact sheets such as Landcare notes and Agnotes</w:t>
            </w:r>
          </w:p>
          <w:p w:rsidR="00000000" w:rsidRPr="00781A2D" w:rsidP="00781A2D">
            <w:pPr>
              <w:pStyle w:val="ListBullet"/>
            </w:pPr>
            <w:r w:rsidRPr="00781A2D">
              <w:t>information on websites</w:t>
            </w:r>
          </w:p>
          <w:p w:rsidR="00000000" w:rsidRPr="00781A2D" w:rsidP="00781A2D">
            <w:pPr>
              <w:pStyle w:val="ListBullet"/>
            </w:pPr>
            <w:r w:rsidRPr="00781A2D">
              <w:t>information on local demonstration sites</w:t>
            </w:r>
          </w:p>
          <w:p w:rsidR="00000000" w:rsidRPr="00781A2D" w:rsidP="00781A2D">
            <w:pPr>
              <w:pStyle w:val="ListBullet"/>
            </w:pPr>
            <w:r w:rsidRPr="00781A2D">
              <w:t>before and after pictures of similar issues.</w:t>
            </w:r>
          </w:p>
        </w:tc>
      </w:tr>
    </w:tbl>
    <w:p w:rsidR="009750A6" w:rsidP="00781A2D">
      <w:pPr>
        <w:pStyle w:val="BodyText"/>
      </w:pPr>
    </w:p>
    <w:p w:rsidR="009750A6" w:rsidP="00781A2D">
      <w:pPr>
        <w:pStyle w:val="BodyText"/>
      </w:pPr>
    </w:p>
    <w:p w:rsidR="00000000" w:rsidRPr="00781A2D" w:rsidP="00781A2D">
      <w:pPr>
        <w:pStyle w:val="Heading1"/>
      </w:pPr>
      <w:bookmarkStart w:id="12" w:name="O_189534"/>
      <w:bookmarkEnd w:id="12"/>
      <w:r w:rsidRPr="00781A2D">
        <w:t>Unit Sector(s)</w:t>
      </w:r>
    </w:p>
    <w:tbl>
      <w:tblPr>
        <w:tblW w:w="0" w:type="auto"/>
        <w:tblLayout w:type="fixed"/>
        <w:tblCellMar>
          <w:left w:w="62" w:type="dxa"/>
          <w:right w:w="62" w:type="dxa"/>
        </w:tblCellMar>
        <w:tblLook w:val="0000"/>
      </w:tblPr>
      <w:tblGrid>
        <w:gridCol w:w="2620"/>
        <w:gridCol w:w="5902"/>
      </w:tblGrid>
      <w:tr w:rsidTr="009750A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r w:rsidRPr="00781A2D">
              <w:t>Natural resource management</w:t>
            </w:r>
          </w:p>
        </w:tc>
      </w:tr>
    </w:tbl>
    <w:p w:rsidR="009750A6" w:rsidP="00781A2D">
      <w:pPr>
        <w:pStyle w:val="BodyText"/>
      </w:pPr>
    </w:p>
    <w:p w:rsidR="009750A6" w:rsidP="00781A2D">
      <w:pPr>
        <w:pStyle w:val="BodyText"/>
      </w:pPr>
    </w:p>
    <w:p w:rsidR="00000000" w:rsidRPr="00781A2D" w:rsidP="00781A2D">
      <w:pPr>
        <w:pStyle w:val="Heading1"/>
      </w:pPr>
      <w:bookmarkStart w:id="13" w:name="O_189531"/>
      <w:bookmarkEnd w:id="13"/>
      <w:r w:rsidRPr="00781A2D">
        <w:t>Co-requisite units</w:t>
      </w:r>
    </w:p>
    <w:tbl>
      <w:tblPr>
        <w:tblW w:w="0" w:type="auto"/>
        <w:tblLayout w:type="fixed"/>
        <w:tblCellMar>
          <w:left w:w="62" w:type="dxa"/>
          <w:right w:w="62" w:type="dxa"/>
        </w:tblCellMar>
        <w:tblLook w:val="0000"/>
      </w:tblPr>
      <w:tblGrid>
        <w:gridCol w:w="2641"/>
        <w:gridCol w:w="1322"/>
        <w:gridCol w:w="4559"/>
      </w:tblGrid>
      <w:tr w:rsidTr="009750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p>
        </w:tc>
      </w:tr>
      <w:tr w:rsidTr="009750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p>
        </w:tc>
      </w:tr>
      <w:tr w:rsidTr="009750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p>
        </w:tc>
      </w:tr>
    </w:tbl>
    <w:p w:rsidR="009750A6" w:rsidP="00781A2D">
      <w:pPr>
        <w:pStyle w:val="BodyText"/>
      </w:pPr>
    </w:p>
    <w:p w:rsidR="009750A6" w:rsidP="00781A2D">
      <w:pPr>
        <w:pStyle w:val="BodyText"/>
      </w:pPr>
    </w:p>
    <w:p w:rsidR="00000000" w:rsidRPr="00781A2D" w:rsidP="00781A2D">
      <w:pPr>
        <w:pStyle w:val="Heading1"/>
      </w:pPr>
      <w:bookmarkStart w:id="14" w:name="O_189533"/>
      <w:bookmarkEnd w:id="14"/>
      <w:r w:rsidRPr="00781A2D">
        <w:t>Competency field</w:t>
      </w:r>
    </w:p>
    <w:tbl>
      <w:tblPr>
        <w:tblW w:w="0" w:type="auto"/>
        <w:tblLayout w:type="fixed"/>
        <w:tblCellMar>
          <w:left w:w="62" w:type="dxa"/>
          <w:right w:w="62" w:type="dxa"/>
        </w:tblCellMar>
        <w:tblLook w:val="0000"/>
      </w:tblPr>
      <w:tblGrid>
        <w:gridCol w:w="2784"/>
        <w:gridCol w:w="5738"/>
      </w:tblGrid>
      <w:tr w:rsidTr="009750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A2D">
            <w:pPr>
              <w:pStyle w:val="BodyText"/>
              <w:rPr>
                <w:lang w:val="en-NZ"/>
              </w:rPr>
            </w:pPr>
            <w:r w:rsidRPr="00781A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A2D" w:rsidP="00781A2D">
            <w:pPr>
              <w:pStyle w:val="BodyText"/>
            </w:pPr>
          </w:p>
        </w:tc>
      </w:tr>
    </w:tbl>
    <w:p w:rsidR="009750A6" w:rsidP="00781A2D">
      <w:pPr>
        <w:pStyle w:val="BodyText"/>
      </w:pPr>
    </w:p>
    <w:p w:rsidR="009750A6" w:rsidP="00781A2D">
      <w:pPr>
        <w:pStyle w:val="BodyText"/>
      </w:pPr>
    </w:p>
    <w:p w:rsidR="00000000" w:rsidRPr="00781A2D" w:rsidP="00781A2D"/>
    <w:sectPr w:rsidSect="00781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0A6" w:rsidP="009750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A6" w:rsidP="00781A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50A6" w:rsidP="00781A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50A6" w:rsidP="00781A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2D" w:rsidRPr="009750A6" w:rsidP="009750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A6" w:rsidRPr="002D2AF8" w:rsidP="00781A2D">
    <w:pPr>
      <w:pStyle w:val="Header"/>
      <w:framePr w:wrap="around"/>
    </w:pPr>
    <w:r>
      <w:fldChar w:fldCharType="begin"/>
    </w:r>
    <w:r>
      <w:instrText xml:space="preserve"> TITLE   \* MERGEFORMAT </w:instrText>
    </w:r>
    <w:r>
      <w:fldChar w:fldCharType="separate"/>
    </w:r>
    <w:r>
      <w:t>AHCNRM505A Provide technical advice on sustainable catchment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50A6" w:rsidP="00781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18F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41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EAA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A2D"/>
    <w:pPr>
      <w:spacing w:before="360" w:after="60"/>
      <w:outlineLvl w:val="0"/>
    </w:pPr>
    <w:rPr>
      <w:sz w:val="32"/>
    </w:rPr>
  </w:style>
  <w:style w:type="paragraph" w:styleId="Heading2">
    <w:name w:val="heading 2"/>
    <w:basedOn w:val="HeadingBase"/>
    <w:next w:val="BodyText"/>
    <w:link w:val="Heading2Char"/>
    <w:qFormat/>
    <w:rsid w:val="00781A2D"/>
    <w:pPr>
      <w:keepLines/>
      <w:spacing w:before="240" w:after="120"/>
      <w:outlineLvl w:val="1"/>
    </w:pPr>
    <w:rPr>
      <w:sz w:val="28"/>
      <w:szCs w:val="40"/>
    </w:rPr>
  </w:style>
  <w:style w:type="paragraph" w:styleId="Heading3">
    <w:name w:val="heading 3"/>
    <w:basedOn w:val="HeadingBase"/>
    <w:next w:val="BodyText"/>
    <w:link w:val="Heading3Char"/>
    <w:qFormat/>
    <w:rsid w:val="00781A2D"/>
    <w:pPr>
      <w:spacing w:before="180" w:after="120"/>
      <w:outlineLvl w:val="2"/>
    </w:pPr>
    <w:rPr>
      <w:spacing w:val="-10"/>
      <w:kern w:val="32"/>
    </w:rPr>
  </w:style>
  <w:style w:type="paragraph" w:styleId="Heading4">
    <w:name w:val="heading 4"/>
    <w:basedOn w:val="HeadingBase"/>
    <w:next w:val="BodyText"/>
    <w:link w:val="Heading4Char"/>
    <w:qFormat/>
    <w:rsid w:val="00781A2D"/>
    <w:pPr>
      <w:spacing w:before="160" w:after="120"/>
      <w:outlineLvl w:val="3"/>
    </w:pPr>
    <w:rPr>
      <w:sz w:val="22"/>
    </w:rPr>
  </w:style>
  <w:style w:type="paragraph" w:styleId="Heading5">
    <w:name w:val="heading 5"/>
    <w:basedOn w:val="HeadingBase"/>
    <w:next w:val="Normal"/>
    <w:link w:val="Heading5Char"/>
    <w:qFormat/>
    <w:rsid w:val="00781A2D"/>
    <w:pPr>
      <w:spacing w:before="80"/>
      <w:outlineLvl w:val="4"/>
    </w:pPr>
    <w:rPr>
      <w:color w:val="918585"/>
      <w:sz w:val="20"/>
    </w:rPr>
  </w:style>
  <w:style w:type="paragraph" w:styleId="Heading6">
    <w:name w:val="heading 6"/>
    <w:basedOn w:val="HeadingBase"/>
    <w:next w:val="Normal"/>
    <w:link w:val="Heading6Char"/>
    <w:qFormat/>
    <w:rsid w:val="00781A2D"/>
    <w:pPr>
      <w:spacing w:before="60"/>
      <w:outlineLvl w:val="5"/>
    </w:pPr>
    <w:rPr>
      <w:color w:val="918585"/>
      <w:sz w:val="20"/>
    </w:rPr>
  </w:style>
  <w:style w:type="paragraph" w:styleId="Heading7">
    <w:name w:val="heading 7"/>
    <w:basedOn w:val="Normal"/>
    <w:next w:val="Normal"/>
    <w:link w:val="Heading7Char"/>
    <w:qFormat/>
    <w:rsid w:val="00781A2D"/>
    <w:pPr>
      <w:ind w:left="720"/>
      <w:outlineLvl w:val="6"/>
    </w:pPr>
    <w:rPr>
      <w:i/>
    </w:rPr>
  </w:style>
  <w:style w:type="paragraph" w:styleId="Heading8">
    <w:name w:val="heading 8"/>
    <w:basedOn w:val="Normal"/>
    <w:next w:val="Normal"/>
    <w:link w:val="Heading8Char"/>
    <w:qFormat/>
    <w:rsid w:val="00781A2D"/>
    <w:pPr>
      <w:ind w:left="720"/>
      <w:outlineLvl w:val="7"/>
    </w:pPr>
    <w:rPr>
      <w:i/>
    </w:rPr>
  </w:style>
  <w:style w:type="paragraph" w:styleId="Heading9">
    <w:name w:val="heading 9"/>
    <w:basedOn w:val="Normal"/>
    <w:next w:val="Normal"/>
    <w:link w:val="Heading9Char"/>
    <w:qFormat/>
    <w:rsid w:val="00781A2D"/>
    <w:pPr>
      <w:ind w:left="720"/>
      <w:outlineLvl w:val="8"/>
    </w:pPr>
    <w:rPr>
      <w:i/>
    </w:rPr>
  </w:style>
  <w:style w:type="character" w:default="1" w:styleId="DefaultParagraphFont">
    <w:name w:val="Default Paragraph Font"/>
    <w:uiPriority w:val="1"/>
    <w:unhideWhenUsed/>
    <w:rsid w:val="00781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A2D"/>
  </w:style>
  <w:style w:type="character" w:customStyle="1" w:styleId="Heading1Char">
    <w:name w:val="Heading 1 Char"/>
    <w:basedOn w:val="DefaultParagraphFont"/>
    <w:link w:val="Heading1"/>
    <w:rsid w:val="00781A2D"/>
    <w:rPr>
      <w:rFonts w:ascii="Times New Roman" w:eastAsia="Times New Roman" w:hAnsi="Times New Roman" w:cs="Times New Roman"/>
      <w:b/>
      <w:sz w:val="32"/>
      <w:szCs w:val="20"/>
      <w:lang w:eastAsia="en-US"/>
    </w:rPr>
  </w:style>
  <w:style w:type="paragraph" w:styleId="BodyText">
    <w:name w:val="Body Text"/>
    <w:basedOn w:val="Normal"/>
    <w:link w:val="BodyTextChar"/>
    <w:rsid w:val="00781A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A2D"/>
    <w:rPr>
      <w:rFonts w:ascii="Times New Roman" w:eastAsia="Times New Roman" w:hAnsi="Times New Roman" w:cs="Times New Roman"/>
      <w:sz w:val="24"/>
      <w:lang w:eastAsia="en-US"/>
    </w:rPr>
  </w:style>
  <w:style w:type="paragraph" w:styleId="Footer">
    <w:name w:val="footer"/>
    <w:basedOn w:val="Normal"/>
    <w:link w:val="FooterChar"/>
    <w:rsid w:val="00781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A2D"/>
    <w:rPr>
      <w:rFonts w:ascii="Times New Roman" w:eastAsia="Times New Roman" w:hAnsi="Times New Roman" w:cs="Times New Roman"/>
      <w:sz w:val="16"/>
      <w:lang w:eastAsia="en-US"/>
    </w:rPr>
  </w:style>
  <w:style w:type="paragraph" w:styleId="List">
    <w:name w:val="List"/>
    <w:basedOn w:val="BodyText"/>
    <w:next w:val="BodyText"/>
    <w:rsid w:val="00781A2D"/>
    <w:pPr>
      <w:tabs>
        <w:tab w:val="left" w:pos="340"/>
      </w:tabs>
      <w:spacing w:before="60" w:after="60"/>
      <w:ind w:left="340" w:hanging="340"/>
    </w:pPr>
  </w:style>
  <w:style w:type="paragraph" w:styleId="ListBullet">
    <w:name w:val="List Bullet"/>
    <w:basedOn w:val="List"/>
    <w:rsid w:val="00781A2D"/>
    <w:pPr>
      <w:numPr>
        <w:numId w:val="13"/>
      </w:numPr>
      <w:tabs>
        <w:tab w:val="clear" w:pos="340"/>
      </w:tabs>
      <w:spacing w:before="40" w:after="40"/>
    </w:pPr>
  </w:style>
  <w:style w:type="character" w:customStyle="1" w:styleId="SpecialBold">
    <w:name w:val="Special Bold"/>
    <w:basedOn w:val="DefaultParagraphFont"/>
    <w:rsid w:val="00781A2D"/>
    <w:rPr>
      <w:b/>
      <w:spacing w:val="0"/>
    </w:rPr>
  </w:style>
  <w:style w:type="paragraph" w:styleId="ListBullet2">
    <w:name w:val="List Bullet 2"/>
    <w:basedOn w:val="List2"/>
    <w:rsid w:val="00781A2D"/>
    <w:pPr>
      <w:numPr>
        <w:numId w:val="14"/>
      </w:numPr>
      <w:tabs>
        <w:tab w:val="clear" w:pos="680"/>
      </w:tabs>
    </w:pPr>
  </w:style>
  <w:style w:type="paragraph" w:customStyle="1" w:styleId="SuperHeading">
    <w:name w:val="SuperHeading"/>
    <w:basedOn w:val="Normal"/>
    <w:rsid w:val="00781A2D"/>
    <w:pPr>
      <w:spacing w:before="240" w:after="120"/>
      <w:outlineLvl w:val="0"/>
    </w:pPr>
    <w:rPr>
      <w:rFonts w:ascii="Times New Roman" w:hAnsi="Times New Roman"/>
      <w:b/>
      <w:sz w:val="28"/>
    </w:rPr>
  </w:style>
  <w:style w:type="paragraph" w:customStyle="1" w:styleId="AllowPageBreak">
    <w:name w:val="AllowPageBreak"/>
    <w:rsid w:val="00781A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1A2D"/>
    <w:pPr>
      <w:tabs>
        <w:tab w:val="left" w:pos="680"/>
      </w:tabs>
      <w:spacing w:before="60" w:after="60"/>
      <w:ind w:left="680" w:hanging="340"/>
    </w:pPr>
  </w:style>
  <w:style w:type="character" w:customStyle="1" w:styleId="Heading2Char">
    <w:name w:val="Heading 2 Char"/>
    <w:basedOn w:val="DefaultParagraphFont"/>
    <w:link w:val="Heading2"/>
    <w:rsid w:val="00781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A2D"/>
    <w:rPr>
      <w:rFonts w:ascii="Courier New" w:eastAsia="Times New Roman" w:hAnsi="Courier New" w:cs="Times New Roman"/>
      <w:i/>
      <w:szCs w:val="20"/>
      <w:lang w:eastAsia="en-US"/>
    </w:rPr>
  </w:style>
  <w:style w:type="paragraph" w:customStyle="1" w:styleId="HeadingBase">
    <w:name w:val="Heading Base"/>
    <w:rsid w:val="00781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A2D"/>
    <w:pPr>
      <w:tabs>
        <w:tab w:val="right" w:leader="dot" w:pos="9072"/>
      </w:tabs>
      <w:ind w:left="567"/>
    </w:pPr>
    <w:rPr>
      <w:szCs w:val="22"/>
    </w:rPr>
  </w:style>
  <w:style w:type="paragraph" w:customStyle="1" w:styleId="TOCBase">
    <w:name w:val="TOC Base"/>
    <w:rsid w:val="00781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A2D"/>
    <w:pPr>
      <w:tabs>
        <w:tab w:val="right" w:leader="dot" w:pos="9072"/>
      </w:tabs>
      <w:spacing w:before="40" w:after="40"/>
      <w:ind w:left="284"/>
    </w:pPr>
    <w:rPr>
      <w:rFonts w:ascii="Times New Roman" w:hAnsi="Times New Roman"/>
    </w:rPr>
  </w:style>
  <w:style w:type="paragraph" w:styleId="TOC1">
    <w:name w:val="toc 1"/>
    <w:basedOn w:val="TOCBase"/>
    <w:next w:val="Normal"/>
    <w:rsid w:val="00781A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A2D"/>
    <w:pPr>
      <w:spacing w:before="5040"/>
      <w:jc w:val="center"/>
    </w:pPr>
    <w:rPr>
      <w:sz w:val="48"/>
      <w:szCs w:val="72"/>
      <w:lang w:val="en-US"/>
    </w:rPr>
  </w:style>
  <w:style w:type="character" w:customStyle="1" w:styleId="TitleChar">
    <w:name w:val="Title Char"/>
    <w:basedOn w:val="DefaultParagraphFont"/>
    <w:link w:val="Title"/>
    <w:rsid w:val="00781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A2D"/>
    <w:pPr>
      <w:tabs>
        <w:tab w:val="left" w:pos="3600"/>
        <w:tab w:val="left" w:pos="3958"/>
      </w:tabs>
    </w:pPr>
  </w:style>
  <w:style w:type="paragraph" w:customStyle="1" w:styleId="Note">
    <w:name w:val="Note"/>
    <w:basedOn w:val="BodyText"/>
    <w:rsid w:val="00781A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A2D"/>
    <w:pPr>
      <w:framePr w:wrap="auto" w:hAnchor="text" w:y="6049"/>
    </w:pPr>
    <w:rPr>
      <w:color w:val="000000"/>
      <w:sz w:val="40"/>
    </w:rPr>
  </w:style>
  <w:style w:type="paragraph" w:customStyle="1" w:styleId="TOCTitle">
    <w:name w:val="TOCTitle"/>
    <w:basedOn w:val="Heading1"/>
    <w:rsid w:val="00781A2D"/>
    <w:pPr>
      <w:spacing w:after="240"/>
      <w:jc w:val="center"/>
      <w:outlineLvl w:val="9"/>
    </w:pPr>
    <w:rPr>
      <w:caps/>
    </w:rPr>
  </w:style>
  <w:style w:type="paragraph" w:customStyle="1" w:styleId="Version">
    <w:name w:val="Version"/>
    <w:rsid w:val="00781A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A2D"/>
    <w:pPr>
      <w:keepNext w:val="0"/>
      <w:tabs>
        <w:tab w:val="right" w:pos="4176"/>
      </w:tabs>
      <w:ind w:left="198" w:hanging="198"/>
    </w:pPr>
    <w:rPr>
      <w:rFonts w:ascii="Garamond" w:hAnsi="Garamond"/>
    </w:rPr>
  </w:style>
  <w:style w:type="paragraph" w:styleId="IndexHeading">
    <w:name w:val="index heading"/>
    <w:basedOn w:val="Normal"/>
    <w:next w:val="Index1"/>
    <w:semiHidden/>
    <w:rsid w:val="00781A2D"/>
    <w:pPr>
      <w:spacing w:before="120" w:after="120"/>
    </w:pPr>
    <w:rPr>
      <w:rFonts w:ascii="Arial" w:hAnsi="Arial"/>
      <w:b/>
      <w:color w:val="918585"/>
      <w:sz w:val="24"/>
    </w:rPr>
  </w:style>
  <w:style w:type="paragraph" w:styleId="Header">
    <w:name w:val="header"/>
    <w:basedOn w:val="Normal"/>
    <w:link w:val="HeaderChar"/>
    <w:rsid w:val="00781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A2D"/>
    <w:rPr>
      <w:rFonts w:ascii="Times New Roman" w:eastAsia="Times New Roman" w:hAnsi="Times New Roman" w:cs="Times New Roman"/>
      <w:sz w:val="16"/>
      <w:szCs w:val="20"/>
      <w:lang w:val="en-GB" w:eastAsia="en-US"/>
    </w:rPr>
  </w:style>
  <w:style w:type="paragraph" w:customStyle="1" w:styleId="Chapter">
    <w:name w:val="Chapter"/>
    <w:basedOn w:val="Normal"/>
    <w:rsid w:val="00781A2D"/>
    <w:pPr>
      <w:spacing w:before="240"/>
    </w:pPr>
    <w:rPr>
      <w:rFonts w:ascii="Times New Roman" w:hAnsi="Times New Roman"/>
      <w:smallCaps/>
      <w:spacing w:val="80"/>
      <w:sz w:val="28"/>
    </w:rPr>
  </w:style>
  <w:style w:type="paragraph" w:customStyle="1" w:styleId="InChapter">
    <w:name w:val="InChapter"/>
    <w:basedOn w:val="Heading3"/>
    <w:rsid w:val="00781A2D"/>
    <w:pPr>
      <w:spacing w:after="240"/>
      <w:outlineLvl w:val="9"/>
    </w:pPr>
    <w:rPr>
      <w:noProof/>
    </w:rPr>
  </w:style>
  <w:style w:type="paragraph" w:styleId="Index2">
    <w:name w:val="index 2"/>
    <w:basedOn w:val="Normal"/>
    <w:next w:val="Normal"/>
    <w:semiHidden/>
    <w:rsid w:val="00781A2D"/>
    <w:pPr>
      <w:tabs>
        <w:tab w:val="right" w:pos="4176"/>
      </w:tabs>
      <w:ind w:left="568" w:hanging="284"/>
    </w:pPr>
    <w:rPr>
      <w:rFonts w:ascii="Garamond" w:hAnsi="Garamond"/>
    </w:rPr>
  </w:style>
  <w:style w:type="paragraph" w:customStyle="1" w:styleId="Byline">
    <w:name w:val="Byline"/>
    <w:rsid w:val="00781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A2D"/>
    <w:pPr>
      <w:tabs>
        <w:tab w:val="clear" w:pos="3600"/>
        <w:tab w:val="clear" w:pos="3958"/>
      </w:tabs>
      <w:jc w:val="right"/>
    </w:pPr>
  </w:style>
  <w:style w:type="character" w:styleId="Emphasis">
    <w:name w:val="Emphasis"/>
    <w:basedOn w:val="DefaultParagraphFont"/>
    <w:qFormat/>
    <w:rsid w:val="00781A2D"/>
    <w:rPr>
      <w:i/>
    </w:rPr>
  </w:style>
  <w:style w:type="paragraph" w:styleId="Caption">
    <w:name w:val="caption"/>
    <w:basedOn w:val="BodyText"/>
    <w:next w:val="Normal"/>
    <w:qFormat/>
    <w:rsid w:val="00781A2D"/>
    <w:pPr>
      <w:framePr w:w="2268" w:hSpace="181" w:vSpace="181" w:wrap="around" w:vAnchor="text" w:hAnchor="page" w:x="1135" w:y="285" w:anchorLock="1"/>
    </w:pPr>
    <w:rPr>
      <w:i/>
    </w:rPr>
  </w:style>
  <w:style w:type="paragraph" w:customStyle="1" w:styleId="MiniTOCTitle">
    <w:name w:val="MiniTOCTitle"/>
    <w:basedOn w:val="Heading4"/>
    <w:rsid w:val="00781A2D"/>
    <w:pPr>
      <w:spacing w:before="240"/>
      <w:outlineLvl w:val="9"/>
    </w:pPr>
    <w:rPr>
      <w:noProof/>
      <w:sz w:val="24"/>
    </w:rPr>
  </w:style>
  <w:style w:type="paragraph" w:customStyle="1" w:styleId="MiniTOCItem">
    <w:name w:val="MiniTOCItem"/>
    <w:basedOn w:val="ListBullet"/>
    <w:rsid w:val="00781A2D"/>
    <w:pPr>
      <w:numPr>
        <w:numId w:val="0"/>
      </w:numPr>
      <w:tabs>
        <w:tab w:val="right" w:leader="dot" w:pos="6521"/>
      </w:tabs>
      <w:spacing w:before="0" w:after="0"/>
    </w:pPr>
  </w:style>
  <w:style w:type="paragraph" w:customStyle="1" w:styleId="TOFTitle">
    <w:name w:val="TOFTitle"/>
    <w:basedOn w:val="TOCTitle"/>
    <w:rsid w:val="00781A2D"/>
  </w:style>
  <w:style w:type="paragraph" w:styleId="TableofFigures">
    <w:name w:val="table of figures"/>
    <w:basedOn w:val="Normal"/>
    <w:next w:val="Normal"/>
    <w:semiHidden/>
    <w:rsid w:val="00781A2D"/>
    <w:pPr>
      <w:tabs>
        <w:tab w:val="right" w:leader="dot" w:pos="9072"/>
      </w:tabs>
      <w:ind w:left="970" w:hanging="403"/>
    </w:pPr>
    <w:rPr>
      <w:rFonts w:ascii="Times New Roman" w:hAnsi="Times New Roman"/>
      <w:b/>
    </w:rPr>
  </w:style>
  <w:style w:type="paragraph" w:styleId="ListNumber">
    <w:name w:val="List Number"/>
    <w:basedOn w:val="List"/>
    <w:rsid w:val="00781A2D"/>
    <w:pPr>
      <w:numPr>
        <w:numId w:val="11"/>
      </w:numPr>
    </w:pPr>
  </w:style>
  <w:style w:type="character" w:customStyle="1" w:styleId="WingdingSymbols">
    <w:name w:val="Wingding Symbols"/>
    <w:rsid w:val="00781A2D"/>
    <w:rPr>
      <w:rFonts w:ascii="Wingdings" w:hAnsi="Wingdings"/>
    </w:rPr>
  </w:style>
  <w:style w:type="paragraph" w:customStyle="1" w:styleId="TableHeading">
    <w:name w:val="Table Heading"/>
    <w:basedOn w:val="HeadingBase"/>
    <w:rsid w:val="00781A2D"/>
    <w:pPr>
      <w:keepLines/>
      <w:pBdr>
        <w:bottom w:val="single" w:sz="6" w:space="1" w:color="918585"/>
      </w:pBdr>
      <w:spacing w:before="240"/>
    </w:pPr>
  </w:style>
  <w:style w:type="character" w:customStyle="1" w:styleId="HotSpot">
    <w:name w:val="HotSpot"/>
    <w:rsid w:val="00781A2D"/>
    <w:rPr>
      <w:color w:val="0033CC"/>
      <w:u w:val="none"/>
    </w:rPr>
  </w:style>
  <w:style w:type="paragraph" w:customStyle="1" w:styleId="BodyTextRight">
    <w:name w:val="Body Text Right"/>
    <w:basedOn w:val="BodyText"/>
    <w:rsid w:val="00781A2D"/>
    <w:pPr>
      <w:spacing w:before="0" w:after="0"/>
      <w:jc w:val="right"/>
    </w:pPr>
  </w:style>
  <w:style w:type="paragraph" w:styleId="Index3">
    <w:name w:val="index 3"/>
    <w:basedOn w:val="ListNumber2"/>
    <w:next w:val="Normal"/>
    <w:semiHidden/>
    <w:rsid w:val="00781A2D"/>
    <w:pPr>
      <w:numPr>
        <w:numId w:val="0"/>
      </w:numPr>
      <w:tabs>
        <w:tab w:val="right" w:leader="dot" w:pos="4176"/>
      </w:tabs>
    </w:pPr>
  </w:style>
  <w:style w:type="paragraph" w:styleId="ListNumber2">
    <w:name w:val="List Number 2"/>
    <w:basedOn w:val="List2"/>
    <w:rsid w:val="00781A2D"/>
    <w:pPr>
      <w:numPr>
        <w:numId w:val="10"/>
      </w:numPr>
      <w:tabs>
        <w:tab w:val="clear" w:pos="1060"/>
      </w:tabs>
    </w:pPr>
  </w:style>
  <w:style w:type="paragraph" w:customStyle="1" w:styleId="MarginNote">
    <w:name w:val="Margin Note"/>
    <w:basedOn w:val="BodyText"/>
    <w:rsid w:val="00781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A2D"/>
    <w:rPr>
      <w:sz w:val="32"/>
    </w:rPr>
  </w:style>
  <w:style w:type="paragraph" w:customStyle="1" w:styleId="HeadingProcedure">
    <w:name w:val="Heading Procedure"/>
    <w:basedOn w:val="HeadingBase"/>
    <w:next w:val="Normal"/>
    <w:rsid w:val="00781A2D"/>
    <w:pPr>
      <w:tabs>
        <w:tab w:val="left" w:pos="0"/>
      </w:tabs>
      <w:spacing w:before="120" w:after="60"/>
    </w:pPr>
    <w:rPr>
      <w:i/>
      <w:color w:val="918585"/>
      <w:sz w:val="22"/>
    </w:rPr>
  </w:style>
  <w:style w:type="paragraph" w:customStyle="1" w:styleId="TableBodyText">
    <w:name w:val="Table Body Text"/>
    <w:basedOn w:val="BodyText"/>
    <w:rsid w:val="00781A2D"/>
    <w:pPr>
      <w:spacing w:before="60" w:after="60"/>
    </w:pPr>
  </w:style>
  <w:style w:type="paragraph" w:styleId="ListContinue">
    <w:name w:val="List Continue"/>
    <w:basedOn w:val="List"/>
    <w:rsid w:val="00781A2D"/>
    <w:pPr>
      <w:ind w:firstLine="0"/>
    </w:pPr>
  </w:style>
  <w:style w:type="paragraph" w:customStyle="1" w:styleId="ListNote">
    <w:name w:val="List Note"/>
    <w:basedOn w:val="List"/>
    <w:rsid w:val="00781A2D"/>
    <w:pPr>
      <w:pBdr>
        <w:top w:val="single" w:sz="6" w:space="2" w:color="918585"/>
        <w:bottom w:val="single" w:sz="6" w:space="2" w:color="918585"/>
      </w:pBdr>
      <w:tabs>
        <w:tab w:val="left" w:pos="1021"/>
      </w:tabs>
      <w:ind w:firstLine="0"/>
    </w:pPr>
  </w:style>
  <w:style w:type="paragraph" w:customStyle="1" w:styleId="Warning">
    <w:name w:val="Warning"/>
    <w:basedOn w:val="BodyText"/>
    <w:rsid w:val="00781A2D"/>
    <w:pPr>
      <w:shd w:val="clear" w:color="auto" w:fill="D9D9D9"/>
      <w:tabs>
        <w:tab w:val="left" w:pos="992"/>
      </w:tabs>
      <w:ind w:left="119" w:right="119"/>
    </w:pPr>
    <w:rPr>
      <w:sz w:val="20"/>
    </w:rPr>
  </w:style>
  <w:style w:type="paragraph" w:customStyle="1" w:styleId="MarginIcons">
    <w:name w:val="Margin Icons"/>
    <w:basedOn w:val="BodyText"/>
    <w:rsid w:val="00781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A2D"/>
    <w:rPr>
      <w:rFonts w:ascii="Courier New" w:hAnsi="Courier New"/>
    </w:rPr>
  </w:style>
  <w:style w:type="paragraph" w:customStyle="1" w:styleId="NoteBullet">
    <w:name w:val="Note Bullet"/>
    <w:basedOn w:val="Note"/>
    <w:rsid w:val="00781A2D"/>
    <w:pPr>
      <w:tabs>
        <w:tab w:val="clear" w:pos="680"/>
      </w:tabs>
      <w:spacing w:before="60" w:after="60"/>
    </w:pPr>
  </w:style>
  <w:style w:type="paragraph" w:customStyle="1" w:styleId="SubHeading2">
    <w:name w:val="SubHeading2"/>
    <w:basedOn w:val="HeadingBase"/>
    <w:rsid w:val="00781A2D"/>
    <w:pPr>
      <w:spacing w:before="240" w:after="60"/>
    </w:pPr>
    <w:rPr>
      <w:sz w:val="20"/>
    </w:rPr>
  </w:style>
  <w:style w:type="paragraph" w:customStyle="1" w:styleId="SubHeading1">
    <w:name w:val="SubHeading1"/>
    <w:basedOn w:val="HeadingBase"/>
    <w:rsid w:val="00781A2D"/>
    <w:pPr>
      <w:spacing w:before="240" w:after="60"/>
    </w:pPr>
    <w:rPr>
      <w:color w:val="918585"/>
      <w:sz w:val="22"/>
    </w:rPr>
  </w:style>
  <w:style w:type="paragraph" w:customStyle="1" w:styleId="SideHeading">
    <w:name w:val="Side Heading"/>
    <w:basedOn w:val="HeadingBase"/>
    <w:rsid w:val="00781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A2D"/>
    <w:pPr>
      <w:numPr>
        <w:numId w:val="12"/>
      </w:numPr>
    </w:pPr>
  </w:style>
  <w:style w:type="paragraph" w:styleId="PlainText">
    <w:name w:val="Plain Text"/>
    <w:basedOn w:val="Normal"/>
    <w:link w:val="PlainTextChar"/>
    <w:rsid w:val="00781A2D"/>
    <w:rPr>
      <w:sz w:val="20"/>
    </w:rPr>
  </w:style>
  <w:style w:type="character" w:customStyle="1" w:styleId="PlainTextChar">
    <w:name w:val="Plain Text Char"/>
    <w:basedOn w:val="DefaultParagraphFont"/>
    <w:link w:val="PlainText"/>
    <w:rsid w:val="00781A2D"/>
    <w:rPr>
      <w:rFonts w:ascii="Courier New" w:eastAsia="Times New Roman" w:hAnsi="Courier New" w:cs="Times New Roman"/>
      <w:sz w:val="20"/>
      <w:szCs w:val="20"/>
      <w:lang w:eastAsia="en-US"/>
    </w:rPr>
  </w:style>
  <w:style w:type="character" w:customStyle="1" w:styleId="MenuOption">
    <w:name w:val="Menu Option"/>
    <w:basedOn w:val="DefaultParagraphFont"/>
    <w:rsid w:val="00781A2D"/>
    <w:rPr>
      <w:b/>
      <w:smallCaps/>
    </w:rPr>
  </w:style>
  <w:style w:type="paragraph" w:customStyle="1" w:styleId="TableListNumber">
    <w:name w:val="Table List Number"/>
    <w:basedOn w:val="ListNumber"/>
    <w:rsid w:val="00781A2D"/>
    <w:pPr>
      <w:numPr>
        <w:numId w:val="0"/>
      </w:numPr>
    </w:pPr>
  </w:style>
  <w:style w:type="paragraph" w:styleId="TOC4">
    <w:name w:val="toc 4"/>
    <w:basedOn w:val="TOCBase"/>
    <w:next w:val="Normal"/>
    <w:semiHidden/>
    <w:rsid w:val="00781A2D"/>
    <w:pPr>
      <w:tabs>
        <w:tab w:val="right" w:leader="dot" w:pos="9071"/>
      </w:tabs>
      <w:ind w:left="1701"/>
    </w:pPr>
  </w:style>
  <w:style w:type="paragraph" w:customStyle="1" w:styleId="ListAlpha">
    <w:name w:val="List Alpha"/>
    <w:basedOn w:val="List"/>
    <w:rsid w:val="00781A2D"/>
    <w:pPr>
      <w:numPr>
        <w:numId w:val="9"/>
      </w:numPr>
    </w:pPr>
  </w:style>
  <w:style w:type="paragraph" w:customStyle="1" w:styleId="ListAlpha2">
    <w:name w:val="List Alpha 2"/>
    <w:basedOn w:val="List2"/>
    <w:rsid w:val="00781A2D"/>
    <w:pPr>
      <w:numPr>
        <w:numId w:val="8"/>
      </w:numPr>
    </w:pPr>
  </w:style>
  <w:style w:type="paragraph" w:styleId="List3">
    <w:name w:val="List 3"/>
    <w:basedOn w:val="BodyText"/>
    <w:rsid w:val="00781A2D"/>
    <w:pPr>
      <w:tabs>
        <w:tab w:val="left" w:pos="1021"/>
      </w:tabs>
      <w:spacing w:before="60" w:after="60"/>
      <w:ind w:left="1020" w:hanging="340"/>
    </w:pPr>
  </w:style>
  <w:style w:type="paragraph" w:styleId="List4">
    <w:name w:val="List 4"/>
    <w:basedOn w:val="BodyText"/>
    <w:rsid w:val="00781A2D"/>
    <w:pPr>
      <w:tabs>
        <w:tab w:val="left" w:pos="1361"/>
      </w:tabs>
      <w:spacing w:before="60" w:after="60"/>
      <w:ind w:left="1361" w:hanging="340"/>
    </w:pPr>
  </w:style>
  <w:style w:type="paragraph" w:styleId="List5">
    <w:name w:val="List 5"/>
    <w:basedOn w:val="BodyText"/>
    <w:rsid w:val="00781A2D"/>
    <w:pPr>
      <w:tabs>
        <w:tab w:val="left" w:pos="1701"/>
      </w:tabs>
      <w:spacing w:before="60" w:after="60"/>
      <w:ind w:left="1701" w:hanging="340"/>
    </w:pPr>
  </w:style>
  <w:style w:type="paragraph" w:styleId="ListBullet3">
    <w:name w:val="List Bullet 3"/>
    <w:basedOn w:val="List3"/>
    <w:rsid w:val="00781A2D"/>
    <w:pPr>
      <w:numPr>
        <w:numId w:val="15"/>
      </w:numPr>
      <w:tabs>
        <w:tab w:val="clear" w:pos="1021"/>
      </w:tabs>
      <w:ind w:left="1037" w:hanging="357"/>
    </w:pPr>
  </w:style>
  <w:style w:type="paragraph" w:styleId="ListBullet4">
    <w:name w:val="List Bullet 4"/>
    <w:basedOn w:val="List4"/>
    <w:rsid w:val="00781A2D"/>
    <w:pPr>
      <w:numPr>
        <w:numId w:val="3"/>
      </w:numPr>
    </w:pPr>
  </w:style>
  <w:style w:type="paragraph" w:styleId="ListBullet5">
    <w:name w:val="List Bullet 5"/>
    <w:basedOn w:val="List5"/>
    <w:rsid w:val="00781A2D"/>
    <w:pPr>
      <w:numPr>
        <w:numId w:val="4"/>
      </w:numPr>
    </w:pPr>
  </w:style>
  <w:style w:type="paragraph" w:styleId="ListContinue2">
    <w:name w:val="List Continue 2"/>
    <w:basedOn w:val="List2"/>
    <w:rsid w:val="00781A2D"/>
    <w:pPr>
      <w:ind w:firstLine="0"/>
    </w:pPr>
  </w:style>
  <w:style w:type="paragraph" w:styleId="ListContinue3">
    <w:name w:val="List Continue 3"/>
    <w:basedOn w:val="List3"/>
    <w:rsid w:val="00781A2D"/>
    <w:pPr>
      <w:ind w:left="1021" w:firstLine="0"/>
    </w:pPr>
  </w:style>
  <w:style w:type="paragraph" w:styleId="ListContinue4">
    <w:name w:val="List Continue 4"/>
    <w:basedOn w:val="List4"/>
    <w:rsid w:val="00781A2D"/>
    <w:pPr>
      <w:ind w:firstLine="0"/>
    </w:pPr>
  </w:style>
  <w:style w:type="paragraph" w:styleId="ListContinue5">
    <w:name w:val="List Continue 5"/>
    <w:basedOn w:val="List5"/>
    <w:rsid w:val="00781A2D"/>
    <w:pPr>
      <w:ind w:firstLine="0"/>
    </w:pPr>
  </w:style>
  <w:style w:type="paragraph" w:styleId="ListNumber3">
    <w:name w:val="List Number 3"/>
    <w:basedOn w:val="List3"/>
    <w:rsid w:val="00781A2D"/>
    <w:pPr>
      <w:numPr>
        <w:numId w:val="5"/>
      </w:numPr>
    </w:pPr>
  </w:style>
  <w:style w:type="paragraph" w:styleId="ListNumber4">
    <w:name w:val="List Number 4"/>
    <w:basedOn w:val="List4"/>
    <w:rsid w:val="00781A2D"/>
    <w:pPr>
      <w:numPr>
        <w:numId w:val="6"/>
      </w:numPr>
    </w:pPr>
  </w:style>
  <w:style w:type="paragraph" w:styleId="ListNumber5">
    <w:name w:val="List Number 5"/>
    <w:basedOn w:val="List5"/>
    <w:rsid w:val="00781A2D"/>
    <w:pPr>
      <w:numPr>
        <w:numId w:val="7"/>
      </w:numPr>
    </w:pPr>
  </w:style>
  <w:style w:type="paragraph" w:styleId="BlockText">
    <w:name w:val="Block Text"/>
    <w:basedOn w:val="Normal"/>
    <w:rsid w:val="00781A2D"/>
    <w:pPr>
      <w:spacing w:after="120"/>
      <w:ind w:left="1440" w:right="1440"/>
    </w:pPr>
  </w:style>
  <w:style w:type="character" w:customStyle="1" w:styleId="Subscript">
    <w:name w:val="Subscript"/>
    <w:basedOn w:val="DefaultParagraphFont"/>
    <w:rsid w:val="00781A2D"/>
    <w:rPr>
      <w:sz w:val="16"/>
      <w:vertAlign w:val="subscript"/>
    </w:rPr>
  </w:style>
  <w:style w:type="character" w:customStyle="1" w:styleId="Superscript">
    <w:name w:val="Superscript"/>
    <w:basedOn w:val="DefaultParagraphFont"/>
    <w:rsid w:val="00781A2D"/>
    <w:rPr>
      <w:sz w:val="16"/>
      <w:vertAlign w:val="superscript"/>
    </w:rPr>
  </w:style>
  <w:style w:type="character" w:customStyle="1" w:styleId="Symbols">
    <w:name w:val="Symbols"/>
    <w:basedOn w:val="DefaultParagraphFont"/>
    <w:rsid w:val="00781A2D"/>
    <w:rPr>
      <w:rFonts w:ascii="Symbol" w:hAnsi="Symbol"/>
    </w:rPr>
  </w:style>
  <w:style w:type="character" w:customStyle="1" w:styleId="MenuOptions">
    <w:name w:val="Menu Options"/>
    <w:basedOn w:val="DefaultParagraphFont"/>
    <w:rsid w:val="00781A2D"/>
    <w:rPr>
      <w:rFonts w:ascii="Arial Narrow" w:hAnsi="Arial Narrow"/>
      <w:smallCaps/>
    </w:rPr>
  </w:style>
  <w:style w:type="character" w:customStyle="1" w:styleId="Buttons">
    <w:name w:val="Buttons"/>
    <w:basedOn w:val="DefaultParagraphFont"/>
    <w:rsid w:val="00781A2D"/>
    <w:rPr>
      <w:b/>
    </w:rPr>
  </w:style>
  <w:style w:type="character" w:customStyle="1" w:styleId="Underlined">
    <w:name w:val="Underlined"/>
    <w:basedOn w:val="DefaultParagraphFont"/>
    <w:rsid w:val="00781A2D"/>
    <w:rPr>
      <w:u w:val="single"/>
    </w:rPr>
  </w:style>
  <w:style w:type="paragraph" w:customStyle="1" w:styleId="TableBodyTextRight">
    <w:name w:val="Table Body Text Right"/>
    <w:basedOn w:val="TableBodyText"/>
    <w:rsid w:val="00781A2D"/>
    <w:pPr>
      <w:widowControl w:val="0"/>
      <w:autoSpaceDE w:val="0"/>
      <w:autoSpaceDN w:val="0"/>
      <w:adjustRightInd w:val="0"/>
      <w:jc w:val="right"/>
    </w:pPr>
    <w:rPr>
      <w:rFonts w:cs="Arial"/>
      <w:szCs w:val="18"/>
    </w:rPr>
  </w:style>
  <w:style w:type="paragraph" w:customStyle="1" w:styleId="CopyrightText">
    <w:name w:val="Copyright Text"/>
    <w:basedOn w:val="BodyText"/>
    <w:rsid w:val="00781A2D"/>
    <w:rPr>
      <w:sz w:val="18"/>
    </w:rPr>
  </w:style>
  <w:style w:type="paragraph" w:customStyle="1" w:styleId="BodySmallRight">
    <w:name w:val="Body Small Right"/>
    <w:basedOn w:val="BodyTextRight"/>
    <w:rsid w:val="00781A2D"/>
    <w:rPr>
      <w:sz w:val="18"/>
      <w:szCs w:val="18"/>
    </w:rPr>
  </w:style>
  <w:style w:type="paragraph" w:customStyle="1" w:styleId="MarginEdition">
    <w:name w:val="Margin Edition"/>
    <w:basedOn w:val="MarginNote"/>
    <w:rsid w:val="00781A2D"/>
    <w:pPr>
      <w:spacing w:before="0" w:after="0"/>
    </w:pPr>
    <w:rPr>
      <w:rFonts w:ascii="Times New Roman" w:hAnsi="Times New Roman"/>
      <w:color w:val="999999"/>
    </w:rPr>
  </w:style>
  <w:style w:type="paragraph" w:customStyle="1" w:styleId="Spacer">
    <w:name w:val="Spacer"/>
    <w:basedOn w:val="Normal"/>
    <w:rsid w:val="00781A2D"/>
    <w:rPr>
      <w:sz w:val="2"/>
      <w:szCs w:val="2"/>
    </w:rPr>
  </w:style>
  <w:style w:type="character" w:customStyle="1" w:styleId="Small">
    <w:name w:val="Small"/>
    <w:basedOn w:val="DefaultParagraphFont"/>
    <w:rsid w:val="00781A2D"/>
    <w:rPr>
      <w:sz w:val="16"/>
    </w:rPr>
  </w:style>
  <w:style w:type="paragraph" w:customStyle="1" w:styleId="WideTable">
    <w:name w:val="Wide Table"/>
    <w:basedOn w:val="Normal"/>
    <w:rsid w:val="00781A2D"/>
    <w:pPr>
      <w:ind w:left="-1418"/>
    </w:pPr>
    <w:rPr>
      <w:sz w:val="2"/>
      <w:szCs w:val="2"/>
    </w:rPr>
  </w:style>
  <w:style w:type="character" w:styleId="PageNumber">
    <w:name w:val="page number"/>
    <w:basedOn w:val="DefaultParagraphFont"/>
    <w:rsid w:val="00781A2D"/>
  </w:style>
  <w:style w:type="paragraph" w:styleId="Quote">
    <w:name w:val="Quote"/>
    <w:basedOn w:val="Heading1"/>
    <w:link w:val="QuoteChar"/>
    <w:qFormat/>
    <w:rsid w:val="00781A2D"/>
    <w:rPr>
      <w:b w:val="0"/>
      <w:sz w:val="72"/>
      <w:szCs w:val="72"/>
      <w:lang w:val="en-NZ"/>
    </w:rPr>
  </w:style>
  <w:style w:type="character" w:customStyle="1" w:styleId="QuoteChar">
    <w:name w:val="Quote Char"/>
    <w:basedOn w:val="DefaultParagraphFont"/>
    <w:link w:val="Quote"/>
    <w:rsid w:val="00781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A2D"/>
    <w:pPr>
      <w:pageBreakBefore/>
    </w:pPr>
  </w:style>
  <w:style w:type="paragraph" w:customStyle="1" w:styleId="Border">
    <w:name w:val="Border"/>
    <w:basedOn w:val="Normal"/>
    <w:qFormat/>
    <w:rsid w:val="00781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A2D"/>
    <w:rPr>
      <w:b/>
      <w:bCs/>
      <w:i/>
      <w:iCs/>
      <w:color w:val="auto"/>
    </w:rPr>
  </w:style>
  <w:style w:type="paragraph" w:styleId="IntenseQuote">
    <w:name w:val="Intense Quote"/>
    <w:basedOn w:val="Normal"/>
    <w:next w:val="Normal"/>
    <w:link w:val="IntenseQuoteChar"/>
    <w:uiPriority w:val="30"/>
    <w:qFormat/>
    <w:rsid w:val="00781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A2D"/>
    <w:rPr>
      <w:smallCaps/>
      <w:color w:val="auto"/>
      <w:u w:val="single"/>
    </w:rPr>
  </w:style>
  <w:style w:type="character" w:styleId="IntenseReference">
    <w:name w:val="Intense Reference"/>
    <w:basedOn w:val="DefaultParagraphFont"/>
    <w:uiPriority w:val="32"/>
    <w:qFormat/>
    <w:rsid w:val="00781A2D"/>
    <w:rPr>
      <w:b/>
      <w:bCs/>
      <w:smallCaps/>
      <w:color w:val="auto"/>
      <w:spacing w:val="5"/>
      <w:u w:val="single"/>
    </w:rPr>
  </w:style>
  <w:style w:type="paragraph" w:customStyle="1" w:styleId="2ColumnHeading">
    <w:name w:val="2Column Heading"/>
    <w:basedOn w:val="BodyText"/>
    <w:qFormat/>
    <w:rsid w:val="00781A2D"/>
    <w:pPr>
      <w:spacing w:after="60"/>
      <w:ind w:left="-2268"/>
    </w:pPr>
    <w:rPr>
      <w:b/>
    </w:rPr>
  </w:style>
  <w:style w:type="paragraph" w:customStyle="1" w:styleId="Heading1TOC">
    <w:name w:val="Heading1 TOC"/>
    <w:basedOn w:val="Normal"/>
    <w:qFormat/>
    <w:rsid w:val="00781A2D"/>
    <w:pPr>
      <w:spacing w:before="240" w:after="120"/>
    </w:pPr>
    <w:rPr>
      <w:rFonts w:ascii="Times New Roman" w:hAnsi="Times New Roman"/>
      <w:b/>
      <w:sz w:val="32"/>
    </w:rPr>
  </w:style>
  <w:style w:type="paragraph" w:customStyle="1" w:styleId="Heading2TOC">
    <w:name w:val="Heading2 TOC"/>
    <w:basedOn w:val="Normal"/>
    <w:qFormat/>
    <w:rsid w:val="00781A2D"/>
    <w:pPr>
      <w:spacing w:before="240" w:after="60"/>
    </w:pPr>
    <w:rPr>
      <w:rFonts w:ascii="Times New Roman" w:hAnsi="Times New Roman"/>
      <w:b/>
      <w:sz w:val="28"/>
    </w:rPr>
  </w:style>
  <w:style w:type="character" w:customStyle="1" w:styleId="Underline">
    <w:name w:val="Underline"/>
    <w:basedOn w:val="DefaultParagraphFont"/>
    <w:qFormat/>
    <w:rsid w:val="00781A2D"/>
    <w:rPr>
      <w:u w:val="single"/>
    </w:rPr>
  </w:style>
  <w:style w:type="character" w:customStyle="1" w:styleId="BoldandItalics">
    <w:name w:val="Bold and Italics"/>
    <w:qFormat/>
    <w:rsid w:val="00781A2D"/>
    <w:rPr>
      <w:b/>
      <w:i/>
      <w:u w:val="none"/>
    </w:rPr>
  </w:style>
  <w:style w:type="paragraph" w:styleId="BalloonText">
    <w:name w:val="Balloon Text"/>
    <w:basedOn w:val="Normal"/>
    <w:link w:val="BalloonTextChar"/>
    <w:rsid w:val="00781A2D"/>
    <w:rPr>
      <w:rFonts w:ascii="Tahoma" w:hAnsi="Tahoma" w:cs="Tahoma"/>
      <w:sz w:val="16"/>
      <w:szCs w:val="16"/>
    </w:rPr>
  </w:style>
  <w:style w:type="character" w:customStyle="1" w:styleId="BalloonTextChar">
    <w:name w:val="Balloon Text Char"/>
    <w:basedOn w:val="DefaultParagraphFont"/>
    <w:link w:val="BalloonText"/>
    <w:rsid w:val="00781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A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A2D"/>
    <w:rPr>
      <w:b/>
      <w:color w:val="660033"/>
      <w:spacing w:val="0"/>
    </w:rPr>
  </w:style>
  <w:style w:type="paragraph" w:customStyle="1" w:styleId="Nameditemlist">
    <w:name w:val="Named item list"/>
    <w:basedOn w:val="BodyText"/>
    <w:qFormat/>
    <w:rsid w:val="00781A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1053</Words>
  <Characters>6784</Characters>
  <Application>Microsoft Office Word</Application>
  <DocSecurity>0</DocSecurity>
  <Lines>262</Lines>
  <Paragraphs>133</Paragraphs>
  <ScaleCrop>false</ScaleCrop>
  <Company>Author-it Software Corporation Ltd.</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AHCNRM505A Provide technical advice on sustainable catchment management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2012-10-05T12:56:00Z</dcterms:created>
  <dcterms:modified xsi:type="dcterms:W3CDTF">2012-10-05T12:56:00Z</dcterms:modified>
</cp:coreProperties>
</file>