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BE3" w:rsidP="00495BE3">
      <w:pPr>
        <w:pStyle w:val="Title"/>
      </w:pPr>
      <w:r>
        <w:fldChar w:fldCharType="begin"/>
      </w:r>
      <w:r>
        <w:instrText xml:space="preserve"> TITLE   \* MERGEFORMAT </w:instrText>
      </w:r>
      <w:r>
        <w:fldChar w:fldCharType="separate"/>
      </w:r>
      <w:r>
        <w:t>AHCMOM601A Analyse machinery options</w:t>
      </w:r>
      <w:r>
        <w:fldChar w:fldCharType="end"/>
      </w:r>
    </w:p>
    <w:p w:rsidR="00495BE3" w:rsidP="00495BE3">
      <w:pPr>
        <w:pStyle w:val="Version"/>
        <w:sectPr w:rsidSect="005E5A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A91" w:rsidP="005E5A91">
      <w:pPr>
        <w:pStyle w:val="SuperHeading"/>
      </w:pPr>
      <w:r w:rsidRPr="005E5A91">
        <w:t>AHCMOM601A Analyse machinery options</w:t>
      </w:r>
    </w:p>
    <w:p w:rsidR="00000000" w:rsidRPr="005E5A91" w:rsidP="005E5A91">
      <w:pPr>
        <w:pStyle w:val="Heading1"/>
      </w:pPr>
      <w:bookmarkStart w:id="1" w:name="O_268034"/>
      <w:bookmarkEnd w:id="1"/>
      <w:r w:rsidRPr="005E5A91">
        <w:t>Modification History</w:t>
      </w:r>
    </w:p>
    <w:p w:rsidR="00000000" w:rsidRPr="005E5A91" w:rsidP="005E5A91">
      <w:pPr>
        <w:pStyle w:val="BodyText"/>
      </w:pPr>
      <w:r w:rsidRPr="005E5A91">
        <w:t>Not Applicable</w:t>
      </w:r>
    </w:p>
    <w:p w:rsidR="00000000" w:rsidRPr="005E5A91" w:rsidP="005E5A91">
      <w:pPr>
        <w:pStyle w:val="AllowPageBreak"/>
      </w:pPr>
    </w:p>
    <w:p w:rsidR="00000000" w:rsidRPr="005E5A91" w:rsidP="005E5A91">
      <w:pPr>
        <w:pStyle w:val="Heading1"/>
      </w:pPr>
      <w:bookmarkStart w:id="2" w:name="O_189381"/>
      <w:bookmarkEnd w:id="2"/>
      <w:r w:rsidRPr="005E5A91">
        <w:t>Unit Descriptor</w:t>
      </w:r>
    </w:p>
    <w:tbl>
      <w:tblPr>
        <w:tblW w:w="0" w:type="auto"/>
        <w:tblLayout w:type="fixed"/>
        <w:tblCellMar>
          <w:left w:w="62" w:type="dxa"/>
          <w:right w:w="62" w:type="dxa"/>
        </w:tblCellMar>
        <w:tblLook w:val="0000"/>
      </w:tblPr>
      <w:tblGrid>
        <w:gridCol w:w="2669"/>
        <w:gridCol w:w="5853"/>
      </w:tblGrid>
      <w:tr w:rsidTr="00495BE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BodyText"/>
            </w:pPr>
            <w:r w:rsidRPr="005E5A91">
              <w:t>This unit covers the analysis of machinery options within an agricultural, horticultural or land management enterp</w:t>
            </w:r>
            <w:r w:rsidRPr="005E5A91">
              <w:t>rise and defines the standard required to:  calculate the total running cost of machinery;  review the machinery needs of the enterprise and evaluate costed alternative options;  budget the calculated rate of return on investments using benchmarks of energ</w:t>
            </w:r>
            <w:r w:rsidRPr="005E5A91">
              <w:t xml:space="preserve">y efficiency;  compare the productivity and suitability of different types and brands of machinery;  analyse the financial costs, tax impact and investment risk for different types of machinery;  document the analysis and define the preferred option;  and </w:t>
            </w:r>
            <w:r w:rsidRPr="005E5A91">
              <w:t>review the investment plan and analysis of options.</w:t>
            </w:r>
          </w:p>
        </w:tc>
      </w:tr>
    </w:tbl>
    <w:p w:rsidR="00495BE3" w:rsidP="005E5A91">
      <w:pPr>
        <w:pStyle w:val="BodyText"/>
      </w:pPr>
    </w:p>
    <w:p w:rsidR="00495BE3" w:rsidP="005E5A91">
      <w:pPr>
        <w:pStyle w:val="BodyText"/>
      </w:pPr>
    </w:p>
    <w:p w:rsidR="00000000" w:rsidRPr="005E5A91" w:rsidP="005E5A91">
      <w:pPr>
        <w:pStyle w:val="Heading1"/>
      </w:pPr>
      <w:bookmarkStart w:id="3" w:name="O_189385"/>
      <w:bookmarkEnd w:id="3"/>
      <w:r w:rsidRPr="005E5A91">
        <w:t>Application of the Unit</w:t>
      </w:r>
    </w:p>
    <w:tbl>
      <w:tblPr>
        <w:tblW w:w="0" w:type="auto"/>
        <w:tblLayout w:type="fixed"/>
        <w:tblCellMar>
          <w:left w:w="62" w:type="dxa"/>
          <w:right w:w="62" w:type="dxa"/>
        </w:tblCellMar>
        <w:tblLook w:val="0000"/>
      </w:tblPr>
      <w:tblGrid>
        <w:gridCol w:w="2753"/>
        <w:gridCol w:w="5769"/>
      </w:tblGrid>
      <w:tr w:rsidTr="00495BE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BodyText"/>
            </w:pPr>
            <w:r w:rsidRPr="005E5A91">
              <w:t>This unit applies to the analysis of machinery options within an agricultural, horticultural or land management enterprise and requires expertise of benchmarking practices and procedures, energy efficiency, capital budgeting techniques, relevant taxation p</w:t>
            </w:r>
            <w:r w:rsidRPr="005E5A91">
              <w:t>rovisions relating to investment, risks associated with investments and analysis and planning processes.</w:t>
            </w:r>
          </w:p>
        </w:tc>
      </w:tr>
    </w:tbl>
    <w:p w:rsidR="00495BE3" w:rsidP="005E5A91">
      <w:pPr>
        <w:pStyle w:val="BodyText"/>
      </w:pPr>
    </w:p>
    <w:p w:rsidR="00495BE3" w:rsidP="005E5A91">
      <w:pPr>
        <w:pStyle w:val="BodyText"/>
      </w:pPr>
    </w:p>
    <w:p w:rsidR="00000000" w:rsidRPr="005E5A91" w:rsidP="005E5A91">
      <w:pPr>
        <w:pStyle w:val="Heading1"/>
      </w:pPr>
      <w:bookmarkStart w:id="4" w:name="O_276294"/>
      <w:bookmarkEnd w:id="4"/>
      <w:r w:rsidRPr="005E5A91">
        <w:t>Licensing/Regulatory Information</w:t>
      </w:r>
    </w:p>
    <w:p w:rsidR="00000000" w:rsidRPr="005E5A91" w:rsidP="005E5A91">
      <w:pPr>
        <w:pStyle w:val="BodyText"/>
      </w:pPr>
      <w:r w:rsidRPr="005E5A91">
        <w:t>Not Applicable</w:t>
      </w:r>
    </w:p>
    <w:p w:rsidR="00000000" w:rsidRPr="005E5A91" w:rsidP="005E5A91">
      <w:pPr>
        <w:pStyle w:val="AllowPageBreak"/>
      </w:pPr>
    </w:p>
    <w:p w:rsidR="00000000" w:rsidRPr="005E5A91" w:rsidP="005E5A91">
      <w:pPr>
        <w:pStyle w:val="Heading1"/>
      </w:pPr>
      <w:bookmarkStart w:id="5" w:name="O_189383"/>
      <w:bookmarkEnd w:id="5"/>
      <w:r w:rsidRPr="005E5A91">
        <w:t>Pre-Requisites</w:t>
      </w:r>
    </w:p>
    <w:tbl>
      <w:tblPr>
        <w:tblW w:w="0" w:type="auto"/>
        <w:tblLayout w:type="fixed"/>
        <w:tblCellMar>
          <w:left w:w="62" w:type="dxa"/>
          <w:right w:w="62" w:type="dxa"/>
        </w:tblCellMar>
        <w:tblLook w:val="0000"/>
      </w:tblPr>
      <w:tblGrid>
        <w:gridCol w:w="2775"/>
        <w:gridCol w:w="1295"/>
        <w:gridCol w:w="4452"/>
      </w:tblGrid>
      <w:tr w:rsidTr="00495BE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p>
        </w:tc>
      </w:tr>
      <w:tr w:rsidTr="00495B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p>
        </w:tc>
      </w:tr>
      <w:tr w:rsidTr="00495B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BodyText"/>
            </w:pPr>
          </w:p>
        </w:tc>
      </w:tr>
    </w:tbl>
    <w:p w:rsidR="00495BE3" w:rsidP="005E5A91">
      <w:pPr>
        <w:pStyle w:val="BodyText"/>
      </w:pPr>
    </w:p>
    <w:p w:rsidR="00495BE3" w:rsidP="005E5A91">
      <w:pPr>
        <w:pStyle w:val="BodyText"/>
      </w:pPr>
    </w:p>
    <w:p w:rsidR="00000000" w:rsidRPr="005E5A91" w:rsidP="005E5A91">
      <w:pPr>
        <w:pStyle w:val="Heading1"/>
      </w:pPr>
      <w:bookmarkStart w:id="6" w:name="O_189382"/>
      <w:bookmarkEnd w:id="6"/>
      <w:r w:rsidRPr="005E5A91">
        <w:t>Employability Skills Information</w:t>
      </w:r>
    </w:p>
    <w:tbl>
      <w:tblPr>
        <w:tblW w:w="0" w:type="auto"/>
        <w:tblLayout w:type="fixed"/>
        <w:tblCellMar>
          <w:left w:w="62" w:type="dxa"/>
          <w:right w:w="62" w:type="dxa"/>
        </w:tblCellMar>
        <w:tblLook w:val="0000"/>
      </w:tblPr>
      <w:tblGrid>
        <w:gridCol w:w="2802"/>
        <w:gridCol w:w="5720"/>
      </w:tblGrid>
      <w:tr w:rsidTr="00495B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BodyText"/>
            </w:pPr>
            <w:r w:rsidRPr="005E5A91">
              <w:t>This unit contains employability skills.</w:t>
            </w:r>
          </w:p>
        </w:tc>
      </w:tr>
    </w:tbl>
    <w:p w:rsidR="00495BE3" w:rsidP="005E5A91">
      <w:pPr>
        <w:pStyle w:val="BodyText"/>
      </w:pPr>
    </w:p>
    <w:p w:rsidR="00495BE3" w:rsidP="005E5A91">
      <w:pPr>
        <w:pStyle w:val="BodyText"/>
      </w:pPr>
    </w:p>
    <w:p w:rsidR="00000000" w:rsidRPr="005E5A91" w:rsidP="005E5A91">
      <w:pPr>
        <w:pStyle w:val="Heading1"/>
      </w:pPr>
      <w:bookmarkStart w:id="7" w:name="O_286080"/>
      <w:bookmarkEnd w:id="7"/>
      <w:r w:rsidRPr="005E5A91">
        <w:t>Elements and Performance Criteria Pre-Content</w:t>
      </w:r>
    </w:p>
    <w:p w:rsidR="00000000" w:rsidRPr="005E5A91" w:rsidP="005E5A91">
      <w:pPr>
        <w:pStyle w:val="BodyText"/>
      </w:pPr>
      <w:r w:rsidRPr="005E5A91">
        <w:t>Not Applicable</w:t>
      </w:r>
    </w:p>
    <w:p w:rsidR="00000000" w:rsidRPr="005E5A91" w:rsidP="005E5A91">
      <w:pPr>
        <w:pStyle w:val="AllowPageBreak"/>
      </w:pPr>
    </w:p>
    <w:p w:rsidR="00000000" w:rsidRPr="005E5A91" w:rsidP="005E5A91">
      <w:pPr>
        <w:pStyle w:val="Heading1"/>
      </w:pPr>
      <w:bookmarkStart w:id="8" w:name="O_232747"/>
      <w:bookmarkEnd w:id="8"/>
      <w:r w:rsidRPr="005E5A91">
        <w:t>Elements and Performance Criteria</w:t>
      </w:r>
    </w:p>
    <w:tbl>
      <w:tblPr>
        <w:tblW w:w="0" w:type="auto"/>
        <w:tblLayout w:type="fixed"/>
        <w:tblCellMar>
          <w:left w:w="62" w:type="dxa"/>
          <w:right w:w="62" w:type="dxa"/>
        </w:tblCellMar>
        <w:tblLook w:val="0000"/>
      </w:tblPr>
      <w:tblGrid>
        <w:gridCol w:w="2559"/>
        <w:gridCol w:w="5963"/>
      </w:tblGrid>
      <w:tr w:rsidTr="00495BE3">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BodyText"/>
            </w:pPr>
            <w:r w:rsidRPr="005E5A91">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PERFORMANCE CRITERIA</w:t>
            </w:r>
          </w:p>
        </w:tc>
      </w:tr>
      <w:tr w:rsidTr="00495BE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p>
        </w:tc>
      </w:tr>
      <w:tr w:rsidTr="00495BE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List"/>
              <w:rPr>
                <w:lang w:val="en-NZ"/>
              </w:rPr>
            </w:pPr>
            <w:r w:rsidRPr="005E5A91">
              <w:t>1.</w:t>
            </w:r>
            <w:r w:rsidRPr="005E5A91">
              <w:tab/>
              <w:t>Calculate costs associated with machinery and use to assist decision making</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List2"/>
            </w:pPr>
            <w:r w:rsidRPr="005E5A91">
              <w:t>1.1.</w:t>
            </w:r>
            <w:r w:rsidRPr="005E5A91">
              <w:tab/>
              <w:t>Overhead, operating and intangible costs related to machinery are calculated.</w:t>
            </w:r>
          </w:p>
          <w:p w:rsidR="00000000" w:rsidRPr="005E5A91" w:rsidP="005E5A91">
            <w:pPr>
              <w:pStyle w:val="List2"/>
            </w:pPr>
            <w:r w:rsidRPr="005E5A91">
              <w:t>1.2.</w:t>
            </w:r>
            <w:r w:rsidRPr="005E5A91">
              <w:tab/>
            </w:r>
            <w:r w:rsidRPr="005E5A91">
              <w:t>Relevant benchmark data that relates machinery costs to enterprise productivity is sourced and compared to own enterprise data.</w:t>
            </w:r>
          </w:p>
          <w:p w:rsidR="00000000" w:rsidP="005E5A91">
            <w:pPr>
              <w:pStyle w:val="List2"/>
              <w:rPr>
                <w:lang w:val="en-NZ"/>
              </w:rPr>
            </w:pPr>
            <w:r w:rsidRPr="005E5A91">
              <w:t>1.3.</w:t>
            </w:r>
            <w:r w:rsidRPr="005E5A91">
              <w:tab/>
              <w:t>Comparison of productivity and suitability of different types and brands of machinery is made.</w:t>
            </w:r>
          </w:p>
        </w:tc>
      </w:tr>
      <w:tr w:rsidTr="00495BE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List"/>
              <w:rPr>
                <w:lang w:val="en-NZ"/>
              </w:rPr>
            </w:pPr>
            <w:r w:rsidRPr="005E5A91">
              <w:t>2.</w:t>
            </w:r>
            <w:r w:rsidRPr="005E5A91">
              <w:tab/>
              <w:t>Review machinery require</w:t>
            </w:r>
            <w:r w:rsidRPr="005E5A91">
              <w:t>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List2"/>
            </w:pPr>
            <w:r w:rsidRPr="005E5A91">
              <w:t>2.1.</w:t>
            </w:r>
            <w:r w:rsidRPr="005E5A91">
              <w:tab/>
              <w:t>Machinery inventory is reviewed in the context of the goals of the business, and current and future productivity and profitability levels.</w:t>
            </w:r>
          </w:p>
          <w:p w:rsidR="00000000" w:rsidRPr="005E5A91" w:rsidP="005E5A91">
            <w:pPr>
              <w:pStyle w:val="List2"/>
            </w:pPr>
            <w:r w:rsidRPr="005E5A91">
              <w:t>2.2.</w:t>
            </w:r>
            <w:r w:rsidRPr="005E5A91">
              <w:tab/>
              <w:t>Alternatives to ownership are identified, costed and evaluated.</w:t>
            </w:r>
          </w:p>
          <w:p w:rsidR="00000000" w:rsidRPr="005E5A91" w:rsidP="005E5A91">
            <w:pPr>
              <w:pStyle w:val="List2"/>
            </w:pPr>
            <w:r w:rsidRPr="005E5A91">
              <w:t>2.3.</w:t>
            </w:r>
            <w:r w:rsidRPr="005E5A91">
              <w:tab/>
              <w:t>Tax impact of the capital invest</w:t>
            </w:r>
            <w:r w:rsidRPr="005E5A91">
              <w:t>ment is identified through appropriate professional support and incorporated into the analysis.</w:t>
            </w:r>
          </w:p>
          <w:p w:rsidR="00000000" w:rsidP="005E5A91">
            <w:pPr>
              <w:pStyle w:val="List2"/>
              <w:rPr>
                <w:lang w:val="en-NZ"/>
              </w:rPr>
            </w:pPr>
            <w:r w:rsidRPr="005E5A91">
              <w:t>2.4.</w:t>
            </w:r>
            <w:r w:rsidRPr="005E5A91">
              <w:tab/>
              <w:t>Risks associated with high capital investment in machinery are assessed and controlled in making machinery decisions.</w:t>
            </w:r>
          </w:p>
        </w:tc>
      </w:tr>
      <w:tr w:rsidTr="00495BE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List"/>
              <w:rPr>
                <w:lang w:val="en-NZ"/>
              </w:rPr>
            </w:pPr>
            <w:r w:rsidRPr="005E5A91">
              <w:t>3.</w:t>
            </w:r>
            <w:r w:rsidRPr="005E5A91">
              <w:tab/>
              <w:t>Analyse returns from major capita</w:t>
            </w:r>
            <w:r w:rsidRPr="005E5A91">
              <w:t>l investments in machinery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List2"/>
            </w:pPr>
            <w:r w:rsidRPr="005E5A91">
              <w:t>3.1.</w:t>
            </w:r>
            <w:r w:rsidRPr="005E5A91">
              <w:tab/>
              <w:t>Capital budgeting techniques including energy efficiency are used to calculate the rate of return on major investment decisions.</w:t>
            </w:r>
          </w:p>
          <w:p w:rsidR="00000000" w:rsidRPr="005E5A91" w:rsidP="005E5A91">
            <w:pPr>
              <w:pStyle w:val="List2"/>
            </w:pPr>
            <w:r w:rsidRPr="005E5A91">
              <w:t>3.2.</w:t>
            </w:r>
            <w:r w:rsidRPr="005E5A91">
              <w:tab/>
              <w:t>Plan and analysis of machinery options are reviewed and refinements are recorded.</w:t>
            </w:r>
          </w:p>
        </w:tc>
      </w:tr>
    </w:tbl>
    <w:p w:rsidR="00495BE3" w:rsidP="005E5A91">
      <w:pPr>
        <w:pStyle w:val="BodyText"/>
      </w:pPr>
    </w:p>
    <w:p w:rsidR="00495BE3" w:rsidP="005E5A91">
      <w:pPr>
        <w:pStyle w:val="BodyText"/>
      </w:pPr>
    </w:p>
    <w:p w:rsidR="00000000" w:rsidRPr="005E5A91" w:rsidP="005E5A91">
      <w:pPr>
        <w:pStyle w:val="Heading1"/>
      </w:pPr>
      <w:bookmarkStart w:id="9" w:name="O_256697"/>
      <w:bookmarkEnd w:id="9"/>
      <w:r w:rsidRPr="005E5A91">
        <w:t>Required Skills and Knowledge</w:t>
      </w:r>
    </w:p>
    <w:tbl>
      <w:tblPr>
        <w:tblW w:w="0" w:type="auto"/>
        <w:tblLayout w:type="fixed"/>
        <w:tblCellMar>
          <w:left w:w="62" w:type="dxa"/>
          <w:right w:w="62" w:type="dxa"/>
        </w:tblCellMar>
        <w:tblLook w:val="0000"/>
      </w:tblPr>
      <w:tblGrid>
        <w:gridCol w:w="8522"/>
      </w:tblGrid>
      <w:tr w:rsidTr="00495B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REQUIRED SKILLS AND KNOWLEDGE</w:t>
            </w:r>
          </w:p>
        </w:tc>
      </w:tr>
      <w:tr w:rsidTr="00495B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t>This section describes the skills and knowledge required for this unit.</w:t>
            </w:r>
          </w:p>
        </w:tc>
      </w:tr>
      <w:tr w:rsidTr="00495B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Required skills</w:t>
            </w:r>
          </w:p>
        </w:tc>
      </w:tr>
      <w:tr w:rsidTr="00495B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ListBullet"/>
            </w:pPr>
            <w:r w:rsidRPr="005E5A91">
              <w:t>calculate costs associated with machinery</w:t>
            </w:r>
          </w:p>
          <w:p w:rsidR="00000000" w:rsidRPr="005E5A91" w:rsidP="005E5A91">
            <w:pPr>
              <w:pStyle w:val="ListBullet"/>
            </w:pPr>
            <w:r w:rsidRPr="005E5A91">
              <w:t>review machinery inventory and requirement</w:t>
            </w:r>
          </w:p>
          <w:p w:rsidR="00000000" w:rsidRPr="005E5A91" w:rsidP="005E5A91">
            <w:pPr>
              <w:pStyle w:val="ListBullet"/>
            </w:pPr>
            <w:r w:rsidRPr="005E5A91">
              <w:t>evaluate and cost options</w:t>
            </w:r>
          </w:p>
          <w:p w:rsidR="00000000" w:rsidRPr="005E5A91" w:rsidP="005E5A91">
            <w:pPr>
              <w:pStyle w:val="ListBullet"/>
            </w:pPr>
            <w:r w:rsidRPr="005E5A91">
              <w:t>assess investment risk</w:t>
            </w:r>
          </w:p>
          <w:p w:rsidR="00000000" w:rsidRPr="005E5A91" w:rsidP="005E5A91">
            <w:pPr>
              <w:pStyle w:val="ListBullet"/>
            </w:pPr>
            <w:r w:rsidRPr="005E5A91">
              <w:t>budget and incorporate benchmarks</w:t>
            </w:r>
          </w:p>
          <w:p w:rsidR="00000000" w:rsidRPr="005E5A91" w:rsidP="005E5A91">
            <w:pPr>
              <w:pStyle w:val="ListBullet"/>
            </w:pPr>
            <w:r w:rsidRPr="005E5A91">
              <w:t>calculate returns from major capital investments in machinery</w:t>
            </w:r>
          </w:p>
          <w:p w:rsidR="00000000" w:rsidRPr="005E5A91" w:rsidP="005E5A91">
            <w:pPr>
              <w:pStyle w:val="ListBullet"/>
            </w:pPr>
            <w:r w:rsidRPr="005E5A91">
              <w:t>document a comprehensive report</w:t>
            </w:r>
          </w:p>
          <w:p w:rsidR="00000000" w:rsidRPr="005E5A91" w:rsidP="005E5A91">
            <w:pPr>
              <w:pStyle w:val="ListBullet"/>
            </w:pPr>
            <w:r w:rsidRPr="005E5A91">
              <w:t>use literacy skills to fulfil job ro</w:t>
            </w:r>
            <w:r w:rsidRPr="005E5A91">
              <w:t>les as required by the organisation.  The level of skill may range from reading and understanding documentation to completion of written reports</w:t>
            </w:r>
          </w:p>
          <w:p w:rsidR="00000000" w:rsidRPr="005E5A91" w:rsidP="005E5A91">
            <w:pPr>
              <w:pStyle w:val="ListBullet"/>
            </w:pPr>
            <w:r w:rsidRPr="005E5A91">
              <w:t>use oral communication skills/language competence to fulfil the job role as specified by the organisation, incl</w:t>
            </w:r>
            <w:r w:rsidRPr="005E5A91">
              <w:t>uding questioning, active listening, asking for clarification, negotiating solutions and responding to a range of views</w:t>
            </w:r>
          </w:p>
          <w:p w:rsidR="00000000" w:rsidRPr="005E5A91" w:rsidP="005E5A91">
            <w:pPr>
              <w:pStyle w:val="ListBullet"/>
            </w:pPr>
            <w:r w:rsidRPr="005E5A91">
              <w:t>use numeracy skills to estimate, calculate and record complex workplace measures</w:t>
            </w:r>
          </w:p>
          <w:p w:rsidR="00000000" w:rsidP="005E5A91">
            <w:pPr>
              <w:pStyle w:val="ListBullet"/>
              <w:rPr>
                <w:lang w:val="en-NZ"/>
              </w:rPr>
            </w:pPr>
            <w:r w:rsidRPr="005E5A91">
              <w:t>use interpersonal skills to work with others and relate</w:t>
            </w:r>
            <w:r w:rsidRPr="005E5A91">
              <w:t xml:space="preserve"> to people from a range of cultural, social and religious backgrounds and with a range of physical and mental abilities.</w:t>
            </w:r>
          </w:p>
        </w:tc>
      </w:tr>
      <w:tr w:rsidTr="00495B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Required knowledge</w:t>
            </w:r>
          </w:p>
        </w:tc>
      </w:tr>
      <w:tr w:rsidTr="00495B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ListBullet"/>
            </w:pPr>
            <w:r w:rsidRPr="005E5A91">
              <w:t>benchmarking practices and procedures, including energy efficiency, carbon footprint and water use efficiency</w:t>
            </w:r>
          </w:p>
          <w:p w:rsidR="00000000" w:rsidRPr="005E5A91" w:rsidP="005E5A91">
            <w:pPr>
              <w:pStyle w:val="ListBullet"/>
            </w:pPr>
            <w:r w:rsidRPr="005E5A91">
              <w:t>cap</w:t>
            </w:r>
            <w:r w:rsidRPr="005E5A91">
              <w:t>ital budgeting techniques</w:t>
            </w:r>
          </w:p>
          <w:p w:rsidR="00000000" w:rsidRPr="005E5A91" w:rsidP="005E5A91">
            <w:pPr>
              <w:pStyle w:val="ListBullet"/>
            </w:pPr>
            <w:r w:rsidRPr="005E5A91">
              <w:t>relevant taxation provisions relating to investment</w:t>
            </w:r>
          </w:p>
          <w:p w:rsidR="00000000" w:rsidRPr="005E5A91" w:rsidP="005E5A91">
            <w:pPr>
              <w:pStyle w:val="ListBullet"/>
            </w:pPr>
            <w:r w:rsidRPr="005E5A91">
              <w:t>risks associated with investments</w:t>
            </w:r>
          </w:p>
          <w:p w:rsidR="00000000" w:rsidRPr="005E5A91" w:rsidP="005E5A91">
            <w:pPr>
              <w:pStyle w:val="ListBullet"/>
            </w:pPr>
            <w:r w:rsidRPr="005E5A91">
              <w:t>analysis and planning processes.</w:t>
            </w:r>
          </w:p>
        </w:tc>
      </w:tr>
    </w:tbl>
    <w:p w:rsidR="00495BE3" w:rsidP="005E5A91">
      <w:pPr>
        <w:pStyle w:val="BodyText"/>
      </w:pPr>
    </w:p>
    <w:p w:rsidR="00495BE3" w:rsidP="005E5A91">
      <w:pPr>
        <w:pStyle w:val="BodyText"/>
      </w:pPr>
    </w:p>
    <w:p w:rsidR="00000000" w:rsidRPr="005E5A91" w:rsidP="005E5A91">
      <w:pPr>
        <w:pStyle w:val="AllowPageBreak"/>
      </w:pPr>
    </w:p>
    <w:p w:rsidR="00000000" w:rsidRPr="005E5A91" w:rsidP="005E5A91">
      <w:pPr>
        <w:pStyle w:val="Heading1"/>
      </w:pPr>
      <w:bookmarkStart w:id="10" w:name="O_240731"/>
      <w:bookmarkEnd w:id="10"/>
      <w:r w:rsidRPr="005E5A91">
        <w:t>Evidence Guide</w:t>
      </w:r>
    </w:p>
    <w:tbl>
      <w:tblPr>
        <w:tblW w:w="9570" w:type="dxa"/>
        <w:tblLayout w:type="fixed"/>
        <w:tblCellMar>
          <w:left w:w="62" w:type="dxa"/>
          <w:right w:w="62" w:type="dxa"/>
        </w:tblCellMar>
        <w:tblLook w:val="0000"/>
      </w:tblPr>
      <w:tblGrid>
        <w:gridCol w:w="3908"/>
        <w:gridCol w:w="5662"/>
      </w:tblGrid>
      <w:tr w:rsidTr="00495B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EVIDENCE GUIDE</w:t>
            </w:r>
          </w:p>
        </w:tc>
      </w:tr>
      <w:tr w:rsidTr="00495B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t>The evidence guide provides advice on assessment and must be read in conjunction with the performance criteria, required skills and knowledge, range statement and the Assessment Guidelines for the Training Package.</w:t>
            </w:r>
          </w:p>
        </w:tc>
      </w:tr>
      <w:tr w:rsidTr="00495B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p>
        </w:tc>
      </w:tr>
      <w:tr w:rsidTr="00495B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BodyText"/>
            </w:pPr>
            <w:r w:rsidRPr="005E5A91">
              <w:t>The evidence required to demonstrate competency in this unit must be relevant to workplace operations and satisfy holistically all of the requirements of the perfo</w:t>
            </w:r>
            <w:r w:rsidRPr="005E5A91">
              <w:t xml:space="preserve">rmance criteria and required skills and knowledge and include achievement of the following: </w:t>
            </w:r>
          </w:p>
          <w:p w:rsidR="00000000" w:rsidRPr="005E5A91" w:rsidP="005E5A91">
            <w:pPr>
              <w:pStyle w:val="ListBullet"/>
            </w:pPr>
            <w:r w:rsidRPr="005E5A91">
              <w:t>calculate the total running cost of machinery</w:t>
            </w:r>
          </w:p>
          <w:p w:rsidR="00000000" w:rsidRPr="005E5A91" w:rsidP="005E5A91">
            <w:pPr>
              <w:pStyle w:val="ListBullet"/>
            </w:pPr>
            <w:r w:rsidRPr="005E5A91">
              <w:t>review the machinery needs of the enterprise and evaluate costed alternative options</w:t>
            </w:r>
          </w:p>
          <w:p w:rsidR="00000000" w:rsidRPr="005E5A91" w:rsidP="005E5A91">
            <w:pPr>
              <w:pStyle w:val="ListBullet"/>
            </w:pPr>
            <w:r w:rsidRPr="005E5A91">
              <w:t>budget the calculated rate of r</w:t>
            </w:r>
            <w:r w:rsidRPr="005E5A91">
              <w:t>eturn on investments using benchmarks of energy efficiency</w:t>
            </w:r>
          </w:p>
          <w:p w:rsidR="00000000" w:rsidRPr="005E5A91" w:rsidP="005E5A91">
            <w:pPr>
              <w:pStyle w:val="ListBullet"/>
            </w:pPr>
            <w:r w:rsidRPr="005E5A91">
              <w:t>compare the productivity and suitability of different types and brands of machinery</w:t>
            </w:r>
          </w:p>
          <w:p w:rsidR="00000000" w:rsidRPr="005E5A91" w:rsidP="005E5A91">
            <w:pPr>
              <w:pStyle w:val="ListBullet"/>
            </w:pPr>
            <w:r w:rsidRPr="005E5A91">
              <w:t>analyse the financial costs, tax impact and investment risk for different types of machinery</w:t>
            </w:r>
          </w:p>
          <w:p w:rsidR="00000000" w:rsidRPr="005E5A91" w:rsidP="005E5A91">
            <w:pPr>
              <w:pStyle w:val="ListBullet"/>
            </w:pPr>
            <w:r w:rsidRPr="005E5A91">
              <w:t>document the analysis and define the preferred option</w:t>
            </w:r>
          </w:p>
          <w:p w:rsidR="00000000" w:rsidP="005E5A91">
            <w:pPr>
              <w:pStyle w:val="ListBullet"/>
              <w:rPr>
                <w:lang w:val="en-NZ"/>
              </w:rPr>
            </w:pPr>
            <w:r w:rsidRPr="005E5A91">
              <w:t>review the investment plan and analysis of options.</w:t>
            </w:r>
          </w:p>
        </w:tc>
      </w:tr>
      <w:tr w:rsidTr="00495B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BodyText"/>
            </w:pPr>
            <w:r w:rsidRPr="005E5A91">
              <w:t>Competency requires the application of work practices under work conditions.  Selection and use of r</w:t>
            </w:r>
            <w:r w:rsidRPr="005E5A91">
              <w:t>esources for some worksites may differ due to the regional or enterprise circumstances.</w:t>
            </w:r>
          </w:p>
        </w:tc>
      </w:tr>
    </w:tbl>
    <w:p w:rsidR="00495BE3" w:rsidP="005E5A91">
      <w:pPr>
        <w:pStyle w:val="BodyText"/>
      </w:pPr>
    </w:p>
    <w:p w:rsidR="00495BE3" w:rsidP="005E5A91">
      <w:pPr>
        <w:pStyle w:val="BodyText"/>
      </w:pPr>
    </w:p>
    <w:p w:rsidR="00000000" w:rsidRPr="005E5A91" w:rsidP="005E5A91">
      <w:pPr>
        <w:pStyle w:val="Heading1"/>
      </w:pPr>
      <w:bookmarkStart w:id="11" w:name="O_248714"/>
      <w:bookmarkEnd w:id="11"/>
      <w:r w:rsidRPr="005E5A91">
        <w:t>Range Statement</w:t>
      </w:r>
    </w:p>
    <w:tbl>
      <w:tblPr>
        <w:tblW w:w="0" w:type="auto"/>
        <w:tblLayout w:type="fixed"/>
        <w:tblCellMar>
          <w:left w:w="62" w:type="dxa"/>
          <w:right w:w="62" w:type="dxa"/>
        </w:tblCellMar>
        <w:tblLook w:val="0000"/>
      </w:tblPr>
      <w:tblGrid>
        <w:gridCol w:w="3469"/>
        <w:gridCol w:w="5053"/>
      </w:tblGrid>
      <w:tr w:rsidTr="00495B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RANGE STATEMENT</w:t>
            </w:r>
          </w:p>
        </w:tc>
      </w:tr>
      <w:tr w:rsidTr="00495B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t>The range statement relates to the unit of competency as a whole.</w:t>
            </w:r>
          </w:p>
        </w:tc>
      </w:tr>
      <w:tr w:rsidTr="00495BE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t xml:space="preserve">The factors may include: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ListBullet"/>
            </w:pPr>
            <w:r w:rsidRPr="005E5A91">
              <w:t>the range of farming systems</w:t>
            </w:r>
          </w:p>
          <w:p w:rsidR="00000000" w:rsidRPr="005E5A91" w:rsidP="005E5A91">
            <w:pPr>
              <w:pStyle w:val="ListBullet"/>
            </w:pPr>
            <w:r w:rsidRPr="005E5A91">
              <w:t>financing arrangements</w:t>
            </w:r>
          </w:p>
          <w:p w:rsidR="00000000" w:rsidRPr="005E5A91" w:rsidP="005E5A91">
            <w:pPr>
              <w:pStyle w:val="ListBullet"/>
            </w:pPr>
            <w:r w:rsidRPr="005E5A91">
              <w:t>machinery types</w:t>
            </w:r>
          </w:p>
          <w:p w:rsidR="00000000" w:rsidRPr="005E5A91" w:rsidP="005E5A91">
            <w:pPr>
              <w:pStyle w:val="ListBullet"/>
            </w:pPr>
            <w:r w:rsidRPr="005E5A91">
              <w:t xml:space="preserve">budgeting variables, including energy efficiency </w:t>
            </w:r>
          </w:p>
          <w:p w:rsidR="00000000" w:rsidRPr="005E5A91" w:rsidP="005E5A91">
            <w:pPr>
              <w:pStyle w:val="ListBullet"/>
            </w:pPr>
            <w:r w:rsidRPr="005E5A91">
              <w:t>machinery ownership options.</w:t>
            </w:r>
          </w:p>
        </w:tc>
      </w:tr>
    </w:tbl>
    <w:p w:rsidR="00495BE3" w:rsidP="005E5A91">
      <w:pPr>
        <w:pStyle w:val="BodyText"/>
      </w:pPr>
    </w:p>
    <w:p w:rsidR="00495BE3" w:rsidP="005E5A91">
      <w:pPr>
        <w:pStyle w:val="BodyText"/>
      </w:pPr>
    </w:p>
    <w:p w:rsidR="00000000" w:rsidRPr="005E5A91" w:rsidP="005E5A91">
      <w:pPr>
        <w:pStyle w:val="Heading1"/>
      </w:pPr>
      <w:bookmarkStart w:id="12" w:name="O_189387"/>
      <w:bookmarkEnd w:id="12"/>
      <w:r w:rsidRPr="005E5A91">
        <w:t>Unit Sector(s)</w:t>
      </w:r>
    </w:p>
    <w:tbl>
      <w:tblPr>
        <w:tblW w:w="0" w:type="auto"/>
        <w:tblLayout w:type="fixed"/>
        <w:tblCellMar>
          <w:left w:w="62" w:type="dxa"/>
          <w:right w:w="62" w:type="dxa"/>
        </w:tblCellMar>
        <w:tblLook w:val="0000"/>
      </w:tblPr>
      <w:tblGrid>
        <w:gridCol w:w="2610"/>
        <w:gridCol w:w="5912"/>
      </w:tblGrid>
      <w:tr w:rsidTr="00495BE3">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BodyText"/>
            </w:pPr>
            <w:r w:rsidRPr="005E5A91">
              <w:t>Machinery operations and maintenance</w:t>
            </w:r>
          </w:p>
        </w:tc>
      </w:tr>
    </w:tbl>
    <w:p w:rsidR="00495BE3" w:rsidP="005E5A91">
      <w:pPr>
        <w:pStyle w:val="BodyText"/>
      </w:pPr>
    </w:p>
    <w:p w:rsidR="00495BE3" w:rsidP="005E5A91">
      <w:pPr>
        <w:pStyle w:val="BodyText"/>
      </w:pPr>
    </w:p>
    <w:p w:rsidR="00000000" w:rsidRPr="005E5A91" w:rsidP="005E5A91">
      <w:pPr>
        <w:pStyle w:val="Heading1"/>
      </w:pPr>
      <w:bookmarkStart w:id="13" w:name="O_189384"/>
      <w:bookmarkEnd w:id="13"/>
      <w:r w:rsidRPr="005E5A91">
        <w:t>Co-requisite units</w:t>
      </w:r>
    </w:p>
    <w:tbl>
      <w:tblPr>
        <w:tblW w:w="0" w:type="auto"/>
        <w:tblLayout w:type="fixed"/>
        <w:tblCellMar>
          <w:left w:w="62" w:type="dxa"/>
          <w:right w:w="62" w:type="dxa"/>
        </w:tblCellMar>
        <w:tblLook w:val="0000"/>
      </w:tblPr>
      <w:tblGrid>
        <w:gridCol w:w="2641"/>
        <w:gridCol w:w="1322"/>
        <w:gridCol w:w="4559"/>
      </w:tblGrid>
      <w:tr w:rsidTr="00495B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p>
        </w:tc>
      </w:tr>
      <w:tr w:rsidTr="00495B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p>
        </w:tc>
      </w:tr>
      <w:tr w:rsidTr="00495B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BodyText"/>
            </w:pPr>
          </w:p>
        </w:tc>
      </w:tr>
    </w:tbl>
    <w:p w:rsidR="00495BE3" w:rsidP="005E5A91">
      <w:pPr>
        <w:pStyle w:val="BodyText"/>
      </w:pPr>
    </w:p>
    <w:p w:rsidR="00495BE3" w:rsidP="005E5A91">
      <w:pPr>
        <w:pStyle w:val="BodyText"/>
      </w:pPr>
    </w:p>
    <w:p w:rsidR="00000000" w:rsidRPr="005E5A91" w:rsidP="005E5A91">
      <w:pPr>
        <w:pStyle w:val="Heading1"/>
      </w:pPr>
      <w:bookmarkStart w:id="14" w:name="O_189386"/>
      <w:bookmarkEnd w:id="14"/>
      <w:r w:rsidRPr="005E5A91">
        <w:t>Competency field</w:t>
      </w:r>
    </w:p>
    <w:tbl>
      <w:tblPr>
        <w:tblW w:w="0" w:type="auto"/>
        <w:tblLayout w:type="fixed"/>
        <w:tblCellMar>
          <w:left w:w="62" w:type="dxa"/>
          <w:right w:w="62" w:type="dxa"/>
        </w:tblCellMar>
        <w:tblLook w:val="0000"/>
      </w:tblPr>
      <w:tblGrid>
        <w:gridCol w:w="2784"/>
        <w:gridCol w:w="5738"/>
      </w:tblGrid>
      <w:tr w:rsidTr="00495BE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A91">
            <w:pPr>
              <w:pStyle w:val="BodyText"/>
              <w:rPr>
                <w:lang w:val="en-NZ"/>
              </w:rPr>
            </w:pPr>
            <w:r w:rsidRPr="005E5A9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A91" w:rsidP="005E5A91">
            <w:pPr>
              <w:pStyle w:val="BodyText"/>
            </w:pPr>
          </w:p>
        </w:tc>
      </w:tr>
    </w:tbl>
    <w:p w:rsidR="00495BE3" w:rsidP="005E5A91">
      <w:pPr>
        <w:pStyle w:val="BodyText"/>
      </w:pPr>
    </w:p>
    <w:p w:rsidR="00495BE3" w:rsidP="005E5A91">
      <w:pPr>
        <w:pStyle w:val="BodyText"/>
      </w:pPr>
    </w:p>
    <w:p w:rsidR="00000000" w:rsidRPr="005E5A91" w:rsidP="005E5A91"/>
    <w:sectPr w:rsidSect="005E5A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BE3" w:rsidP="00495B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E3" w:rsidP="005E5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5BE3" w:rsidP="005E5A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95BE3" w:rsidP="005E5A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BE3" w:rsidP="00495B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E3" w:rsidP="005E5A91">
    <w:pPr>
      <w:pStyle w:val="Header"/>
      <w:framePr w:wrap="around"/>
    </w:pPr>
    <w:r>
      <w:fldChar w:fldCharType="begin"/>
    </w:r>
    <w:r>
      <w:instrText xml:space="preserve"> TITLE   \* MERGEFORMAT </w:instrText>
    </w:r>
    <w:r>
      <w:fldChar w:fldCharType="separate"/>
    </w:r>
    <w:r>
      <w:t>AHCMOM601A Analyse machinery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5BE3" w:rsidP="005E5A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AAA7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9A54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A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5A91"/>
    <w:pPr>
      <w:spacing w:before="360" w:after="60"/>
      <w:outlineLvl w:val="0"/>
    </w:pPr>
    <w:rPr>
      <w:sz w:val="32"/>
    </w:rPr>
  </w:style>
  <w:style w:type="paragraph" w:styleId="Heading2">
    <w:name w:val="heading 2"/>
    <w:basedOn w:val="HeadingBase"/>
    <w:next w:val="BodyText"/>
    <w:link w:val="Heading2Char"/>
    <w:qFormat/>
    <w:rsid w:val="005E5A91"/>
    <w:pPr>
      <w:keepLines/>
      <w:spacing w:before="240" w:after="120"/>
      <w:outlineLvl w:val="1"/>
    </w:pPr>
    <w:rPr>
      <w:sz w:val="28"/>
      <w:szCs w:val="40"/>
    </w:rPr>
  </w:style>
  <w:style w:type="paragraph" w:styleId="Heading3">
    <w:name w:val="heading 3"/>
    <w:basedOn w:val="HeadingBase"/>
    <w:next w:val="BodyText"/>
    <w:link w:val="Heading3Char"/>
    <w:qFormat/>
    <w:rsid w:val="005E5A91"/>
    <w:pPr>
      <w:spacing w:before="180" w:after="120"/>
      <w:outlineLvl w:val="2"/>
    </w:pPr>
    <w:rPr>
      <w:spacing w:val="-10"/>
      <w:kern w:val="32"/>
    </w:rPr>
  </w:style>
  <w:style w:type="paragraph" w:styleId="Heading4">
    <w:name w:val="heading 4"/>
    <w:basedOn w:val="HeadingBase"/>
    <w:next w:val="BodyText"/>
    <w:link w:val="Heading4Char"/>
    <w:qFormat/>
    <w:rsid w:val="005E5A91"/>
    <w:pPr>
      <w:spacing w:before="160" w:after="120"/>
      <w:outlineLvl w:val="3"/>
    </w:pPr>
    <w:rPr>
      <w:sz w:val="22"/>
    </w:rPr>
  </w:style>
  <w:style w:type="paragraph" w:styleId="Heading5">
    <w:name w:val="heading 5"/>
    <w:basedOn w:val="HeadingBase"/>
    <w:next w:val="Normal"/>
    <w:link w:val="Heading5Char"/>
    <w:qFormat/>
    <w:rsid w:val="005E5A91"/>
    <w:pPr>
      <w:spacing w:before="80"/>
      <w:outlineLvl w:val="4"/>
    </w:pPr>
    <w:rPr>
      <w:color w:val="918585"/>
      <w:sz w:val="20"/>
    </w:rPr>
  </w:style>
  <w:style w:type="paragraph" w:styleId="Heading6">
    <w:name w:val="heading 6"/>
    <w:basedOn w:val="HeadingBase"/>
    <w:next w:val="Normal"/>
    <w:link w:val="Heading6Char"/>
    <w:qFormat/>
    <w:rsid w:val="005E5A91"/>
    <w:pPr>
      <w:spacing w:before="60"/>
      <w:outlineLvl w:val="5"/>
    </w:pPr>
    <w:rPr>
      <w:color w:val="918585"/>
      <w:sz w:val="20"/>
    </w:rPr>
  </w:style>
  <w:style w:type="paragraph" w:styleId="Heading7">
    <w:name w:val="heading 7"/>
    <w:basedOn w:val="Normal"/>
    <w:next w:val="Normal"/>
    <w:link w:val="Heading7Char"/>
    <w:qFormat/>
    <w:rsid w:val="005E5A91"/>
    <w:pPr>
      <w:ind w:left="720"/>
      <w:outlineLvl w:val="6"/>
    </w:pPr>
    <w:rPr>
      <w:i/>
    </w:rPr>
  </w:style>
  <w:style w:type="paragraph" w:styleId="Heading8">
    <w:name w:val="heading 8"/>
    <w:basedOn w:val="Normal"/>
    <w:next w:val="Normal"/>
    <w:link w:val="Heading8Char"/>
    <w:qFormat/>
    <w:rsid w:val="005E5A91"/>
    <w:pPr>
      <w:ind w:left="720"/>
      <w:outlineLvl w:val="7"/>
    </w:pPr>
    <w:rPr>
      <w:i/>
    </w:rPr>
  </w:style>
  <w:style w:type="paragraph" w:styleId="Heading9">
    <w:name w:val="heading 9"/>
    <w:basedOn w:val="Normal"/>
    <w:next w:val="Normal"/>
    <w:link w:val="Heading9Char"/>
    <w:qFormat/>
    <w:rsid w:val="005E5A91"/>
    <w:pPr>
      <w:ind w:left="720"/>
      <w:outlineLvl w:val="8"/>
    </w:pPr>
    <w:rPr>
      <w:i/>
    </w:rPr>
  </w:style>
  <w:style w:type="character" w:default="1" w:styleId="DefaultParagraphFont">
    <w:name w:val="Default Paragraph Font"/>
    <w:uiPriority w:val="1"/>
    <w:unhideWhenUsed/>
    <w:rsid w:val="005E5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A91"/>
  </w:style>
  <w:style w:type="character" w:customStyle="1" w:styleId="Heading1Char">
    <w:name w:val="Heading 1 Char"/>
    <w:basedOn w:val="DefaultParagraphFont"/>
    <w:link w:val="Heading1"/>
    <w:rsid w:val="005E5A91"/>
    <w:rPr>
      <w:rFonts w:ascii="Times New Roman" w:eastAsia="Times New Roman" w:hAnsi="Times New Roman" w:cs="Times New Roman"/>
      <w:b/>
      <w:sz w:val="32"/>
      <w:szCs w:val="20"/>
      <w:lang w:eastAsia="en-US"/>
    </w:rPr>
  </w:style>
  <w:style w:type="paragraph" w:styleId="BodyText">
    <w:name w:val="Body Text"/>
    <w:basedOn w:val="Normal"/>
    <w:link w:val="BodyTextChar"/>
    <w:rsid w:val="005E5A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5A91"/>
    <w:rPr>
      <w:rFonts w:ascii="Times New Roman" w:eastAsia="Times New Roman" w:hAnsi="Times New Roman" w:cs="Times New Roman"/>
      <w:sz w:val="24"/>
      <w:lang w:val="en-US" w:eastAsia="en-US"/>
    </w:rPr>
  </w:style>
  <w:style w:type="paragraph" w:styleId="Footer">
    <w:name w:val="footer"/>
    <w:basedOn w:val="Normal"/>
    <w:link w:val="FooterChar"/>
    <w:rsid w:val="005E5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A91"/>
    <w:rPr>
      <w:rFonts w:ascii="Times New Roman" w:eastAsia="Times New Roman" w:hAnsi="Times New Roman" w:cs="Times New Roman"/>
      <w:sz w:val="16"/>
      <w:lang w:val="en-US" w:eastAsia="en-US"/>
    </w:rPr>
  </w:style>
  <w:style w:type="paragraph" w:styleId="List">
    <w:name w:val="List"/>
    <w:basedOn w:val="BodyText"/>
    <w:next w:val="BodyText"/>
    <w:rsid w:val="005E5A91"/>
    <w:pPr>
      <w:tabs>
        <w:tab w:val="left" w:pos="340"/>
      </w:tabs>
      <w:spacing w:before="60" w:after="60"/>
      <w:ind w:left="340" w:hanging="340"/>
    </w:pPr>
  </w:style>
  <w:style w:type="paragraph" w:styleId="ListBullet">
    <w:name w:val="List Bullet"/>
    <w:basedOn w:val="List"/>
    <w:rsid w:val="005E5A91"/>
    <w:pPr>
      <w:numPr>
        <w:numId w:val="12"/>
      </w:numPr>
      <w:tabs>
        <w:tab w:val="clear" w:pos="340"/>
      </w:tabs>
      <w:spacing w:before="40" w:after="40"/>
    </w:pPr>
  </w:style>
  <w:style w:type="character" w:customStyle="1" w:styleId="SpecialBold">
    <w:name w:val="Special Bold"/>
    <w:basedOn w:val="DefaultParagraphFont"/>
    <w:rsid w:val="005E5A91"/>
    <w:rPr>
      <w:b/>
      <w:spacing w:val="0"/>
    </w:rPr>
  </w:style>
  <w:style w:type="paragraph" w:styleId="Header">
    <w:name w:val="header"/>
    <w:basedOn w:val="Normal"/>
    <w:link w:val="HeaderChar"/>
    <w:rsid w:val="005E5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A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5A91"/>
    <w:pPr>
      <w:spacing w:before="240" w:after="120"/>
      <w:outlineLvl w:val="0"/>
    </w:pPr>
    <w:rPr>
      <w:rFonts w:ascii="Times New Roman" w:hAnsi="Times New Roman"/>
      <w:b/>
      <w:sz w:val="28"/>
    </w:rPr>
  </w:style>
  <w:style w:type="paragraph" w:customStyle="1" w:styleId="AllowPageBreak">
    <w:name w:val="AllowPageBreak"/>
    <w:rsid w:val="005E5A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5A91"/>
    <w:pPr>
      <w:tabs>
        <w:tab w:val="left" w:pos="680"/>
      </w:tabs>
      <w:spacing w:before="60" w:after="60"/>
      <w:ind w:left="680" w:hanging="340"/>
    </w:pPr>
  </w:style>
  <w:style w:type="character" w:customStyle="1" w:styleId="Heading2Char">
    <w:name w:val="Heading 2 Char"/>
    <w:basedOn w:val="DefaultParagraphFont"/>
    <w:link w:val="Heading2"/>
    <w:rsid w:val="005E5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A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5A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5A91"/>
    <w:rPr>
      <w:rFonts w:ascii="Courier New" w:eastAsia="Times New Roman" w:hAnsi="Courier New" w:cs="Times New Roman"/>
      <w:i/>
      <w:szCs w:val="20"/>
      <w:lang w:val="en-US" w:eastAsia="en-US"/>
    </w:rPr>
  </w:style>
  <w:style w:type="paragraph" w:customStyle="1" w:styleId="HeadingBase">
    <w:name w:val="Heading Base"/>
    <w:rsid w:val="005E5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A91"/>
    <w:pPr>
      <w:tabs>
        <w:tab w:val="right" w:leader="dot" w:pos="9072"/>
      </w:tabs>
      <w:ind w:left="567"/>
    </w:pPr>
    <w:rPr>
      <w:szCs w:val="22"/>
    </w:rPr>
  </w:style>
  <w:style w:type="paragraph" w:customStyle="1" w:styleId="TOCBase">
    <w:name w:val="TOC Base"/>
    <w:rsid w:val="005E5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A91"/>
    <w:pPr>
      <w:tabs>
        <w:tab w:val="right" w:leader="dot" w:pos="9072"/>
      </w:tabs>
      <w:spacing w:before="40" w:after="40"/>
      <w:ind w:left="284"/>
    </w:pPr>
    <w:rPr>
      <w:rFonts w:ascii="Times New Roman" w:hAnsi="Times New Roman"/>
    </w:rPr>
  </w:style>
  <w:style w:type="paragraph" w:styleId="TOC1">
    <w:name w:val="toc 1"/>
    <w:basedOn w:val="TOCBase"/>
    <w:next w:val="Normal"/>
    <w:rsid w:val="005E5A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5A91"/>
    <w:pPr>
      <w:spacing w:before="5040"/>
      <w:jc w:val="center"/>
    </w:pPr>
    <w:rPr>
      <w:sz w:val="48"/>
      <w:szCs w:val="72"/>
      <w:lang w:val="en-US"/>
    </w:rPr>
  </w:style>
  <w:style w:type="character" w:customStyle="1" w:styleId="TitleChar">
    <w:name w:val="Title Char"/>
    <w:basedOn w:val="DefaultParagraphFont"/>
    <w:link w:val="Title"/>
    <w:rsid w:val="005E5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A91"/>
    <w:pPr>
      <w:tabs>
        <w:tab w:val="left" w:pos="3600"/>
        <w:tab w:val="left" w:pos="3958"/>
      </w:tabs>
    </w:pPr>
  </w:style>
  <w:style w:type="paragraph" w:customStyle="1" w:styleId="Note">
    <w:name w:val="Note"/>
    <w:basedOn w:val="BodyText"/>
    <w:rsid w:val="005E5A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A91"/>
    <w:pPr>
      <w:framePr w:wrap="auto" w:hAnchor="text" w:y="6049"/>
    </w:pPr>
    <w:rPr>
      <w:color w:val="000000"/>
      <w:sz w:val="40"/>
    </w:rPr>
  </w:style>
  <w:style w:type="paragraph" w:customStyle="1" w:styleId="TOCTitle">
    <w:name w:val="TOCTitle"/>
    <w:basedOn w:val="Heading1"/>
    <w:rsid w:val="005E5A91"/>
    <w:pPr>
      <w:spacing w:after="240"/>
      <w:jc w:val="center"/>
      <w:outlineLvl w:val="9"/>
    </w:pPr>
    <w:rPr>
      <w:caps/>
    </w:rPr>
  </w:style>
  <w:style w:type="paragraph" w:customStyle="1" w:styleId="Version">
    <w:name w:val="Version"/>
    <w:rsid w:val="005E5A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5A91"/>
    <w:pPr>
      <w:numPr>
        <w:numId w:val="13"/>
      </w:numPr>
      <w:tabs>
        <w:tab w:val="clear" w:pos="680"/>
      </w:tabs>
    </w:pPr>
  </w:style>
  <w:style w:type="paragraph" w:styleId="Index1">
    <w:name w:val="index 1"/>
    <w:basedOn w:val="Normal"/>
    <w:next w:val="Normal"/>
    <w:semiHidden/>
    <w:rsid w:val="005E5A91"/>
    <w:pPr>
      <w:keepNext w:val="0"/>
      <w:tabs>
        <w:tab w:val="right" w:pos="4176"/>
      </w:tabs>
      <w:ind w:left="198" w:hanging="198"/>
    </w:pPr>
    <w:rPr>
      <w:rFonts w:ascii="Garamond" w:hAnsi="Garamond"/>
    </w:rPr>
  </w:style>
  <w:style w:type="paragraph" w:styleId="IndexHeading">
    <w:name w:val="index heading"/>
    <w:basedOn w:val="Normal"/>
    <w:next w:val="Index1"/>
    <w:semiHidden/>
    <w:rsid w:val="005E5A91"/>
    <w:pPr>
      <w:spacing w:before="120" w:after="120"/>
    </w:pPr>
    <w:rPr>
      <w:rFonts w:ascii="Arial" w:hAnsi="Arial"/>
      <w:b/>
      <w:color w:val="918585"/>
      <w:sz w:val="24"/>
    </w:rPr>
  </w:style>
  <w:style w:type="paragraph" w:customStyle="1" w:styleId="Chapter">
    <w:name w:val="Chapter"/>
    <w:basedOn w:val="Normal"/>
    <w:rsid w:val="005E5A91"/>
    <w:pPr>
      <w:spacing w:before="240"/>
    </w:pPr>
    <w:rPr>
      <w:rFonts w:ascii="Times New Roman" w:hAnsi="Times New Roman"/>
      <w:smallCaps/>
      <w:spacing w:val="80"/>
      <w:sz w:val="28"/>
    </w:rPr>
  </w:style>
  <w:style w:type="paragraph" w:customStyle="1" w:styleId="InChapter">
    <w:name w:val="InChapter"/>
    <w:basedOn w:val="Heading3"/>
    <w:rsid w:val="005E5A91"/>
    <w:pPr>
      <w:spacing w:after="240"/>
      <w:outlineLvl w:val="9"/>
    </w:pPr>
    <w:rPr>
      <w:noProof/>
    </w:rPr>
  </w:style>
  <w:style w:type="paragraph" w:styleId="Index2">
    <w:name w:val="index 2"/>
    <w:basedOn w:val="Normal"/>
    <w:next w:val="Normal"/>
    <w:semiHidden/>
    <w:rsid w:val="005E5A91"/>
    <w:pPr>
      <w:tabs>
        <w:tab w:val="right" w:pos="4176"/>
      </w:tabs>
      <w:ind w:left="568" w:hanging="284"/>
    </w:pPr>
    <w:rPr>
      <w:rFonts w:ascii="Garamond" w:hAnsi="Garamond"/>
    </w:rPr>
  </w:style>
  <w:style w:type="paragraph" w:customStyle="1" w:styleId="Byline">
    <w:name w:val="Byline"/>
    <w:rsid w:val="005E5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A91"/>
    <w:pPr>
      <w:tabs>
        <w:tab w:val="clear" w:pos="3600"/>
        <w:tab w:val="clear" w:pos="3958"/>
      </w:tabs>
      <w:jc w:val="right"/>
    </w:pPr>
  </w:style>
  <w:style w:type="character" w:styleId="Emphasis">
    <w:name w:val="Emphasis"/>
    <w:basedOn w:val="DefaultParagraphFont"/>
    <w:qFormat/>
    <w:rsid w:val="005E5A91"/>
    <w:rPr>
      <w:i/>
    </w:rPr>
  </w:style>
  <w:style w:type="paragraph" w:styleId="Caption">
    <w:name w:val="caption"/>
    <w:basedOn w:val="BodyText"/>
    <w:next w:val="Normal"/>
    <w:qFormat/>
    <w:rsid w:val="005E5A91"/>
    <w:pPr>
      <w:framePr w:w="2268" w:hSpace="181" w:vSpace="181" w:wrap="around" w:vAnchor="text" w:hAnchor="page" w:x="1135" w:y="285" w:anchorLock="1"/>
    </w:pPr>
    <w:rPr>
      <w:i/>
    </w:rPr>
  </w:style>
  <w:style w:type="paragraph" w:customStyle="1" w:styleId="MiniTOCTitle">
    <w:name w:val="MiniTOCTitle"/>
    <w:basedOn w:val="Heading4"/>
    <w:rsid w:val="005E5A91"/>
    <w:pPr>
      <w:spacing w:before="240"/>
      <w:outlineLvl w:val="9"/>
    </w:pPr>
    <w:rPr>
      <w:noProof/>
      <w:sz w:val="24"/>
    </w:rPr>
  </w:style>
  <w:style w:type="paragraph" w:customStyle="1" w:styleId="MiniTOCItem">
    <w:name w:val="MiniTOCItem"/>
    <w:basedOn w:val="ListBullet"/>
    <w:rsid w:val="005E5A91"/>
    <w:pPr>
      <w:numPr>
        <w:numId w:val="0"/>
      </w:numPr>
      <w:tabs>
        <w:tab w:val="right" w:leader="dot" w:pos="6521"/>
      </w:tabs>
      <w:spacing w:before="0" w:after="0"/>
    </w:pPr>
  </w:style>
  <w:style w:type="paragraph" w:customStyle="1" w:styleId="TOFTitle">
    <w:name w:val="TOFTitle"/>
    <w:basedOn w:val="TOCTitle"/>
    <w:rsid w:val="005E5A91"/>
  </w:style>
  <w:style w:type="paragraph" w:styleId="TableofFigures">
    <w:name w:val="table of figures"/>
    <w:basedOn w:val="Normal"/>
    <w:next w:val="Normal"/>
    <w:semiHidden/>
    <w:rsid w:val="005E5A91"/>
    <w:pPr>
      <w:tabs>
        <w:tab w:val="right" w:leader="dot" w:pos="9072"/>
      </w:tabs>
      <w:ind w:left="970" w:hanging="403"/>
    </w:pPr>
    <w:rPr>
      <w:rFonts w:ascii="Times New Roman" w:hAnsi="Times New Roman"/>
      <w:b/>
    </w:rPr>
  </w:style>
  <w:style w:type="paragraph" w:styleId="ListNumber">
    <w:name w:val="List Number"/>
    <w:basedOn w:val="List"/>
    <w:rsid w:val="005E5A91"/>
    <w:pPr>
      <w:numPr>
        <w:numId w:val="10"/>
      </w:numPr>
    </w:pPr>
  </w:style>
  <w:style w:type="character" w:customStyle="1" w:styleId="WingdingSymbols">
    <w:name w:val="Wingding Symbols"/>
    <w:rsid w:val="005E5A91"/>
    <w:rPr>
      <w:rFonts w:ascii="Wingdings" w:hAnsi="Wingdings"/>
    </w:rPr>
  </w:style>
  <w:style w:type="paragraph" w:customStyle="1" w:styleId="TableHeading">
    <w:name w:val="Table Heading"/>
    <w:basedOn w:val="HeadingBase"/>
    <w:rsid w:val="005E5A91"/>
    <w:pPr>
      <w:keepLines/>
      <w:pBdr>
        <w:bottom w:val="single" w:sz="6" w:space="1" w:color="918585"/>
      </w:pBdr>
      <w:spacing w:before="240"/>
    </w:pPr>
  </w:style>
  <w:style w:type="character" w:customStyle="1" w:styleId="HotSpot">
    <w:name w:val="HotSpot"/>
    <w:rsid w:val="005E5A91"/>
    <w:rPr>
      <w:color w:val="0033CC"/>
      <w:u w:val="none"/>
    </w:rPr>
  </w:style>
  <w:style w:type="paragraph" w:customStyle="1" w:styleId="BodyTextRight">
    <w:name w:val="Body Text Right"/>
    <w:basedOn w:val="BodyText"/>
    <w:rsid w:val="005E5A91"/>
    <w:pPr>
      <w:spacing w:before="0" w:after="0"/>
      <w:jc w:val="right"/>
    </w:pPr>
  </w:style>
  <w:style w:type="paragraph" w:styleId="Index3">
    <w:name w:val="index 3"/>
    <w:basedOn w:val="ListNumber2"/>
    <w:next w:val="Normal"/>
    <w:semiHidden/>
    <w:rsid w:val="005E5A91"/>
    <w:pPr>
      <w:numPr>
        <w:numId w:val="0"/>
      </w:numPr>
      <w:tabs>
        <w:tab w:val="right" w:leader="dot" w:pos="4176"/>
      </w:tabs>
    </w:pPr>
  </w:style>
  <w:style w:type="paragraph" w:styleId="ListNumber2">
    <w:name w:val="List Number 2"/>
    <w:basedOn w:val="List2"/>
    <w:rsid w:val="005E5A91"/>
    <w:pPr>
      <w:numPr>
        <w:numId w:val="9"/>
      </w:numPr>
      <w:tabs>
        <w:tab w:val="clear" w:pos="1060"/>
      </w:tabs>
    </w:pPr>
  </w:style>
  <w:style w:type="paragraph" w:customStyle="1" w:styleId="MarginNote">
    <w:name w:val="Margin Note"/>
    <w:basedOn w:val="BodyText"/>
    <w:rsid w:val="005E5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A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5A91"/>
    <w:rPr>
      <w:sz w:val="32"/>
    </w:rPr>
  </w:style>
  <w:style w:type="paragraph" w:customStyle="1" w:styleId="HeadingProcedure">
    <w:name w:val="Heading Procedure"/>
    <w:basedOn w:val="HeadingBase"/>
    <w:next w:val="Normal"/>
    <w:rsid w:val="005E5A91"/>
    <w:pPr>
      <w:tabs>
        <w:tab w:val="left" w:pos="0"/>
      </w:tabs>
      <w:spacing w:before="120" w:after="60"/>
    </w:pPr>
    <w:rPr>
      <w:i/>
      <w:color w:val="918585"/>
      <w:sz w:val="22"/>
    </w:rPr>
  </w:style>
  <w:style w:type="paragraph" w:customStyle="1" w:styleId="TableBodyText">
    <w:name w:val="Table Body Text"/>
    <w:basedOn w:val="BodyText"/>
    <w:rsid w:val="005E5A91"/>
    <w:pPr>
      <w:spacing w:before="60" w:after="60"/>
    </w:pPr>
  </w:style>
  <w:style w:type="paragraph" w:styleId="ListContinue">
    <w:name w:val="List Continue"/>
    <w:basedOn w:val="List"/>
    <w:rsid w:val="005E5A91"/>
    <w:pPr>
      <w:ind w:firstLine="0"/>
    </w:pPr>
  </w:style>
  <w:style w:type="paragraph" w:customStyle="1" w:styleId="ListNote">
    <w:name w:val="List Note"/>
    <w:basedOn w:val="List"/>
    <w:rsid w:val="005E5A91"/>
    <w:pPr>
      <w:pBdr>
        <w:top w:val="single" w:sz="6" w:space="2" w:color="918585"/>
        <w:bottom w:val="single" w:sz="6" w:space="2" w:color="918585"/>
      </w:pBdr>
      <w:tabs>
        <w:tab w:val="left" w:pos="1021"/>
      </w:tabs>
      <w:ind w:firstLine="0"/>
    </w:pPr>
  </w:style>
  <w:style w:type="paragraph" w:customStyle="1" w:styleId="Warning">
    <w:name w:val="Warning"/>
    <w:basedOn w:val="BodyText"/>
    <w:rsid w:val="005E5A91"/>
    <w:pPr>
      <w:shd w:val="clear" w:color="auto" w:fill="D9D9D9"/>
      <w:tabs>
        <w:tab w:val="left" w:pos="992"/>
      </w:tabs>
      <w:ind w:left="119" w:right="119"/>
    </w:pPr>
    <w:rPr>
      <w:sz w:val="20"/>
    </w:rPr>
  </w:style>
  <w:style w:type="paragraph" w:customStyle="1" w:styleId="MarginIcons">
    <w:name w:val="Margin Icons"/>
    <w:basedOn w:val="BodyText"/>
    <w:rsid w:val="005E5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A91"/>
    <w:rPr>
      <w:rFonts w:ascii="Courier New" w:hAnsi="Courier New"/>
    </w:rPr>
  </w:style>
  <w:style w:type="paragraph" w:customStyle="1" w:styleId="NoteBullet">
    <w:name w:val="Note Bullet"/>
    <w:basedOn w:val="Note"/>
    <w:rsid w:val="005E5A91"/>
    <w:pPr>
      <w:tabs>
        <w:tab w:val="clear" w:pos="680"/>
      </w:tabs>
      <w:spacing w:before="60" w:after="60"/>
    </w:pPr>
  </w:style>
  <w:style w:type="paragraph" w:customStyle="1" w:styleId="SubHeading2">
    <w:name w:val="SubHeading2"/>
    <w:basedOn w:val="HeadingBase"/>
    <w:rsid w:val="005E5A91"/>
    <w:pPr>
      <w:spacing w:before="240" w:after="60"/>
    </w:pPr>
    <w:rPr>
      <w:sz w:val="20"/>
    </w:rPr>
  </w:style>
  <w:style w:type="paragraph" w:customStyle="1" w:styleId="SubHeading1">
    <w:name w:val="SubHeading1"/>
    <w:basedOn w:val="HeadingBase"/>
    <w:rsid w:val="005E5A91"/>
    <w:pPr>
      <w:spacing w:before="240" w:after="60"/>
    </w:pPr>
    <w:rPr>
      <w:color w:val="918585"/>
      <w:sz w:val="22"/>
    </w:rPr>
  </w:style>
  <w:style w:type="paragraph" w:customStyle="1" w:styleId="SideHeading">
    <w:name w:val="Side Heading"/>
    <w:basedOn w:val="HeadingBase"/>
    <w:rsid w:val="005E5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A91"/>
    <w:pPr>
      <w:tabs>
        <w:tab w:val="num" w:pos="360"/>
      </w:tabs>
    </w:pPr>
  </w:style>
  <w:style w:type="paragraph" w:styleId="PlainText">
    <w:name w:val="Plain Text"/>
    <w:basedOn w:val="Normal"/>
    <w:link w:val="PlainTextChar"/>
    <w:rsid w:val="005E5A91"/>
    <w:rPr>
      <w:sz w:val="20"/>
    </w:rPr>
  </w:style>
  <w:style w:type="character" w:customStyle="1" w:styleId="PlainTextChar">
    <w:name w:val="Plain Text Char"/>
    <w:basedOn w:val="DefaultParagraphFont"/>
    <w:link w:val="PlainText"/>
    <w:rsid w:val="005E5A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5A91"/>
    <w:rPr>
      <w:b/>
      <w:smallCaps/>
    </w:rPr>
  </w:style>
  <w:style w:type="paragraph" w:customStyle="1" w:styleId="TableListNumber">
    <w:name w:val="Table List Number"/>
    <w:basedOn w:val="ListNumber"/>
    <w:rsid w:val="005E5A91"/>
    <w:pPr>
      <w:numPr>
        <w:numId w:val="0"/>
      </w:numPr>
    </w:pPr>
  </w:style>
  <w:style w:type="paragraph" w:styleId="TOC4">
    <w:name w:val="toc 4"/>
    <w:basedOn w:val="TOCBase"/>
    <w:next w:val="Normal"/>
    <w:semiHidden/>
    <w:rsid w:val="005E5A91"/>
    <w:pPr>
      <w:tabs>
        <w:tab w:val="right" w:leader="dot" w:pos="9071"/>
      </w:tabs>
      <w:ind w:left="1701"/>
    </w:pPr>
  </w:style>
  <w:style w:type="paragraph" w:customStyle="1" w:styleId="ListAlpha">
    <w:name w:val="List Alpha"/>
    <w:basedOn w:val="List"/>
    <w:rsid w:val="005E5A91"/>
    <w:pPr>
      <w:numPr>
        <w:numId w:val="8"/>
      </w:numPr>
    </w:pPr>
  </w:style>
  <w:style w:type="paragraph" w:customStyle="1" w:styleId="ListAlpha2">
    <w:name w:val="List Alpha 2"/>
    <w:basedOn w:val="List2"/>
    <w:rsid w:val="005E5A91"/>
    <w:pPr>
      <w:numPr>
        <w:numId w:val="7"/>
      </w:numPr>
    </w:pPr>
  </w:style>
  <w:style w:type="paragraph" w:styleId="List3">
    <w:name w:val="List 3"/>
    <w:basedOn w:val="BodyText"/>
    <w:rsid w:val="005E5A91"/>
    <w:pPr>
      <w:tabs>
        <w:tab w:val="left" w:pos="1021"/>
      </w:tabs>
      <w:spacing w:before="60" w:after="60"/>
      <w:ind w:left="1020" w:hanging="340"/>
    </w:pPr>
  </w:style>
  <w:style w:type="paragraph" w:styleId="List4">
    <w:name w:val="List 4"/>
    <w:basedOn w:val="BodyText"/>
    <w:rsid w:val="005E5A91"/>
    <w:pPr>
      <w:tabs>
        <w:tab w:val="left" w:pos="1361"/>
      </w:tabs>
      <w:spacing w:before="60" w:after="60"/>
      <w:ind w:left="1361" w:hanging="340"/>
    </w:pPr>
  </w:style>
  <w:style w:type="paragraph" w:styleId="List5">
    <w:name w:val="List 5"/>
    <w:basedOn w:val="BodyText"/>
    <w:rsid w:val="005E5A91"/>
    <w:pPr>
      <w:tabs>
        <w:tab w:val="left" w:pos="1701"/>
      </w:tabs>
      <w:spacing w:before="60" w:after="60"/>
      <w:ind w:left="1701" w:hanging="340"/>
    </w:pPr>
  </w:style>
  <w:style w:type="paragraph" w:styleId="ListBullet3">
    <w:name w:val="List Bullet 3"/>
    <w:basedOn w:val="List3"/>
    <w:rsid w:val="005E5A91"/>
    <w:pPr>
      <w:numPr>
        <w:numId w:val="14"/>
      </w:numPr>
      <w:tabs>
        <w:tab w:val="clear" w:pos="1021"/>
      </w:tabs>
      <w:ind w:left="1037" w:hanging="357"/>
    </w:pPr>
  </w:style>
  <w:style w:type="paragraph" w:styleId="ListBullet4">
    <w:name w:val="List Bullet 4"/>
    <w:basedOn w:val="List4"/>
    <w:rsid w:val="005E5A91"/>
    <w:pPr>
      <w:numPr>
        <w:numId w:val="2"/>
      </w:numPr>
    </w:pPr>
  </w:style>
  <w:style w:type="paragraph" w:styleId="ListBullet5">
    <w:name w:val="List Bullet 5"/>
    <w:basedOn w:val="List5"/>
    <w:rsid w:val="005E5A91"/>
    <w:pPr>
      <w:numPr>
        <w:numId w:val="3"/>
      </w:numPr>
    </w:pPr>
  </w:style>
  <w:style w:type="paragraph" w:styleId="ListContinue2">
    <w:name w:val="List Continue 2"/>
    <w:basedOn w:val="List2"/>
    <w:rsid w:val="005E5A91"/>
    <w:pPr>
      <w:ind w:firstLine="0"/>
    </w:pPr>
  </w:style>
  <w:style w:type="paragraph" w:styleId="ListContinue3">
    <w:name w:val="List Continue 3"/>
    <w:basedOn w:val="List3"/>
    <w:rsid w:val="005E5A91"/>
    <w:pPr>
      <w:ind w:left="1021" w:firstLine="0"/>
    </w:pPr>
  </w:style>
  <w:style w:type="paragraph" w:styleId="ListContinue4">
    <w:name w:val="List Continue 4"/>
    <w:basedOn w:val="List4"/>
    <w:rsid w:val="005E5A91"/>
    <w:pPr>
      <w:ind w:firstLine="0"/>
    </w:pPr>
  </w:style>
  <w:style w:type="paragraph" w:styleId="ListContinue5">
    <w:name w:val="List Continue 5"/>
    <w:basedOn w:val="List5"/>
    <w:rsid w:val="005E5A91"/>
    <w:pPr>
      <w:ind w:firstLine="0"/>
    </w:pPr>
  </w:style>
  <w:style w:type="paragraph" w:styleId="ListNumber3">
    <w:name w:val="List Number 3"/>
    <w:basedOn w:val="List3"/>
    <w:rsid w:val="005E5A91"/>
    <w:pPr>
      <w:numPr>
        <w:numId w:val="4"/>
      </w:numPr>
    </w:pPr>
  </w:style>
  <w:style w:type="paragraph" w:styleId="ListNumber4">
    <w:name w:val="List Number 4"/>
    <w:basedOn w:val="List4"/>
    <w:rsid w:val="005E5A91"/>
    <w:pPr>
      <w:numPr>
        <w:numId w:val="5"/>
      </w:numPr>
    </w:pPr>
  </w:style>
  <w:style w:type="paragraph" w:styleId="ListNumber5">
    <w:name w:val="List Number 5"/>
    <w:basedOn w:val="List5"/>
    <w:rsid w:val="005E5A91"/>
    <w:pPr>
      <w:numPr>
        <w:numId w:val="6"/>
      </w:numPr>
    </w:pPr>
  </w:style>
  <w:style w:type="paragraph" w:styleId="BlockText">
    <w:name w:val="Block Text"/>
    <w:basedOn w:val="Normal"/>
    <w:rsid w:val="005E5A91"/>
    <w:pPr>
      <w:spacing w:after="120"/>
      <w:ind w:left="1440" w:right="1440"/>
    </w:pPr>
  </w:style>
  <w:style w:type="character" w:customStyle="1" w:styleId="Subscript">
    <w:name w:val="Subscript"/>
    <w:basedOn w:val="DefaultParagraphFont"/>
    <w:rsid w:val="005E5A91"/>
    <w:rPr>
      <w:sz w:val="16"/>
      <w:vertAlign w:val="subscript"/>
    </w:rPr>
  </w:style>
  <w:style w:type="character" w:customStyle="1" w:styleId="Superscript">
    <w:name w:val="Superscript"/>
    <w:basedOn w:val="DefaultParagraphFont"/>
    <w:rsid w:val="005E5A91"/>
    <w:rPr>
      <w:sz w:val="16"/>
      <w:vertAlign w:val="superscript"/>
    </w:rPr>
  </w:style>
  <w:style w:type="character" w:customStyle="1" w:styleId="Symbols">
    <w:name w:val="Symbols"/>
    <w:basedOn w:val="DefaultParagraphFont"/>
    <w:rsid w:val="005E5A91"/>
    <w:rPr>
      <w:rFonts w:ascii="Symbol" w:hAnsi="Symbol"/>
    </w:rPr>
  </w:style>
  <w:style w:type="character" w:customStyle="1" w:styleId="MenuOptions">
    <w:name w:val="Menu Options"/>
    <w:basedOn w:val="DefaultParagraphFont"/>
    <w:rsid w:val="005E5A91"/>
    <w:rPr>
      <w:rFonts w:ascii="Arial Narrow" w:hAnsi="Arial Narrow"/>
      <w:smallCaps/>
    </w:rPr>
  </w:style>
  <w:style w:type="character" w:customStyle="1" w:styleId="Buttons">
    <w:name w:val="Buttons"/>
    <w:basedOn w:val="DefaultParagraphFont"/>
    <w:rsid w:val="005E5A91"/>
    <w:rPr>
      <w:b/>
    </w:rPr>
  </w:style>
  <w:style w:type="character" w:customStyle="1" w:styleId="Underlined">
    <w:name w:val="Underlined"/>
    <w:basedOn w:val="DefaultParagraphFont"/>
    <w:rsid w:val="005E5A91"/>
    <w:rPr>
      <w:u w:val="single"/>
    </w:rPr>
  </w:style>
  <w:style w:type="paragraph" w:customStyle="1" w:styleId="TableBodyTextRight">
    <w:name w:val="Table Body Text Right"/>
    <w:basedOn w:val="TableBodyText"/>
    <w:rsid w:val="005E5A91"/>
    <w:pPr>
      <w:widowControl w:val="0"/>
      <w:autoSpaceDE w:val="0"/>
      <w:autoSpaceDN w:val="0"/>
      <w:adjustRightInd w:val="0"/>
      <w:jc w:val="right"/>
    </w:pPr>
    <w:rPr>
      <w:rFonts w:cs="Arial"/>
      <w:szCs w:val="18"/>
    </w:rPr>
  </w:style>
  <w:style w:type="paragraph" w:customStyle="1" w:styleId="CopyrightText">
    <w:name w:val="Copyright Text"/>
    <w:basedOn w:val="BodyText"/>
    <w:rsid w:val="005E5A91"/>
    <w:rPr>
      <w:sz w:val="18"/>
    </w:rPr>
  </w:style>
  <w:style w:type="paragraph" w:customStyle="1" w:styleId="BodySmallRight">
    <w:name w:val="Body Small Right"/>
    <w:basedOn w:val="BodyTextRight"/>
    <w:rsid w:val="005E5A91"/>
    <w:rPr>
      <w:sz w:val="18"/>
      <w:szCs w:val="18"/>
    </w:rPr>
  </w:style>
  <w:style w:type="paragraph" w:customStyle="1" w:styleId="MarginEdition">
    <w:name w:val="Margin Edition"/>
    <w:basedOn w:val="MarginNote"/>
    <w:rsid w:val="005E5A91"/>
    <w:pPr>
      <w:spacing w:before="0" w:after="0"/>
    </w:pPr>
    <w:rPr>
      <w:rFonts w:ascii="Times New Roman" w:hAnsi="Times New Roman"/>
      <w:color w:val="999999"/>
    </w:rPr>
  </w:style>
  <w:style w:type="paragraph" w:customStyle="1" w:styleId="Spacer">
    <w:name w:val="Spacer"/>
    <w:basedOn w:val="Normal"/>
    <w:rsid w:val="005E5A91"/>
    <w:rPr>
      <w:sz w:val="2"/>
      <w:szCs w:val="2"/>
    </w:rPr>
  </w:style>
  <w:style w:type="character" w:customStyle="1" w:styleId="Small">
    <w:name w:val="Small"/>
    <w:basedOn w:val="DefaultParagraphFont"/>
    <w:rsid w:val="005E5A91"/>
    <w:rPr>
      <w:sz w:val="16"/>
    </w:rPr>
  </w:style>
  <w:style w:type="paragraph" w:customStyle="1" w:styleId="WideTable">
    <w:name w:val="Wide Table"/>
    <w:basedOn w:val="Normal"/>
    <w:rsid w:val="005E5A91"/>
    <w:pPr>
      <w:ind w:left="-1418"/>
    </w:pPr>
    <w:rPr>
      <w:sz w:val="2"/>
      <w:szCs w:val="2"/>
    </w:rPr>
  </w:style>
  <w:style w:type="character" w:styleId="PageNumber">
    <w:name w:val="page number"/>
    <w:basedOn w:val="DefaultParagraphFont"/>
    <w:rsid w:val="005E5A91"/>
  </w:style>
  <w:style w:type="paragraph" w:styleId="Quote">
    <w:name w:val="Quote"/>
    <w:basedOn w:val="Heading1"/>
    <w:link w:val="QuoteChar"/>
    <w:qFormat/>
    <w:rsid w:val="005E5A91"/>
    <w:rPr>
      <w:b w:val="0"/>
      <w:sz w:val="72"/>
      <w:szCs w:val="72"/>
      <w:lang w:val="en-NZ"/>
    </w:rPr>
  </w:style>
  <w:style w:type="character" w:customStyle="1" w:styleId="QuoteChar">
    <w:name w:val="Quote Char"/>
    <w:basedOn w:val="DefaultParagraphFont"/>
    <w:link w:val="Quote"/>
    <w:rsid w:val="005E5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A91"/>
    <w:pPr>
      <w:pageBreakBefore/>
    </w:pPr>
  </w:style>
  <w:style w:type="paragraph" w:customStyle="1" w:styleId="Border">
    <w:name w:val="Border"/>
    <w:basedOn w:val="Normal"/>
    <w:qFormat/>
    <w:rsid w:val="005E5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A91"/>
    <w:rPr>
      <w:b/>
      <w:bCs/>
      <w:i/>
      <w:iCs/>
      <w:color w:val="auto"/>
    </w:rPr>
  </w:style>
  <w:style w:type="paragraph" w:styleId="IntenseQuote">
    <w:name w:val="Intense Quote"/>
    <w:basedOn w:val="Normal"/>
    <w:next w:val="Normal"/>
    <w:link w:val="IntenseQuoteChar"/>
    <w:uiPriority w:val="30"/>
    <w:qFormat/>
    <w:rsid w:val="005E5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A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5A91"/>
    <w:rPr>
      <w:smallCaps/>
      <w:color w:val="auto"/>
      <w:u w:val="single"/>
    </w:rPr>
  </w:style>
  <w:style w:type="character" w:styleId="IntenseReference">
    <w:name w:val="Intense Reference"/>
    <w:basedOn w:val="DefaultParagraphFont"/>
    <w:uiPriority w:val="32"/>
    <w:qFormat/>
    <w:rsid w:val="005E5A91"/>
    <w:rPr>
      <w:b/>
      <w:bCs/>
      <w:smallCaps/>
      <w:color w:val="auto"/>
      <w:spacing w:val="5"/>
      <w:u w:val="single"/>
    </w:rPr>
  </w:style>
  <w:style w:type="paragraph" w:customStyle="1" w:styleId="2ColumnHeading">
    <w:name w:val="2Column Heading"/>
    <w:basedOn w:val="BodyText"/>
    <w:qFormat/>
    <w:rsid w:val="005E5A91"/>
    <w:pPr>
      <w:spacing w:after="60"/>
      <w:ind w:left="-2268"/>
    </w:pPr>
    <w:rPr>
      <w:b/>
    </w:rPr>
  </w:style>
  <w:style w:type="paragraph" w:customStyle="1" w:styleId="Heading1TOC">
    <w:name w:val="Heading1 TOC"/>
    <w:basedOn w:val="Normal"/>
    <w:qFormat/>
    <w:rsid w:val="005E5A91"/>
    <w:pPr>
      <w:spacing w:before="240" w:after="120"/>
    </w:pPr>
    <w:rPr>
      <w:rFonts w:ascii="Times New Roman" w:hAnsi="Times New Roman"/>
      <w:b/>
      <w:sz w:val="32"/>
    </w:rPr>
  </w:style>
  <w:style w:type="paragraph" w:customStyle="1" w:styleId="Heading2TOC">
    <w:name w:val="Heading2 TOC"/>
    <w:basedOn w:val="Normal"/>
    <w:qFormat/>
    <w:rsid w:val="005E5A91"/>
    <w:pPr>
      <w:spacing w:before="240" w:after="60"/>
    </w:pPr>
    <w:rPr>
      <w:rFonts w:ascii="Times New Roman" w:hAnsi="Times New Roman"/>
      <w:b/>
      <w:sz w:val="28"/>
    </w:rPr>
  </w:style>
  <w:style w:type="character" w:customStyle="1" w:styleId="Underline">
    <w:name w:val="Underline"/>
    <w:basedOn w:val="DefaultParagraphFont"/>
    <w:qFormat/>
    <w:rsid w:val="005E5A91"/>
    <w:rPr>
      <w:u w:val="single"/>
    </w:rPr>
  </w:style>
  <w:style w:type="character" w:customStyle="1" w:styleId="BoldandItalics">
    <w:name w:val="Bold and Italics"/>
    <w:qFormat/>
    <w:rsid w:val="005E5A91"/>
    <w:rPr>
      <w:b/>
      <w:i/>
      <w:u w:val="none"/>
    </w:rPr>
  </w:style>
  <w:style w:type="paragraph" w:styleId="BalloonText">
    <w:name w:val="Balloon Text"/>
    <w:basedOn w:val="Normal"/>
    <w:link w:val="BalloonTextChar"/>
    <w:rsid w:val="005E5A91"/>
    <w:rPr>
      <w:rFonts w:ascii="Tahoma" w:hAnsi="Tahoma" w:cs="Tahoma"/>
      <w:sz w:val="16"/>
      <w:szCs w:val="16"/>
    </w:rPr>
  </w:style>
  <w:style w:type="character" w:customStyle="1" w:styleId="BalloonTextChar">
    <w:name w:val="Balloon Text Char"/>
    <w:basedOn w:val="DefaultParagraphFont"/>
    <w:link w:val="BalloonText"/>
    <w:rsid w:val="005E5A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5A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5A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801</Words>
  <Characters>5058</Characters>
  <Application>Microsoft Office Word</Application>
  <DocSecurity>0</DocSecurity>
  <Lines>196</Lines>
  <Paragraphs>87</Paragraphs>
  <ScaleCrop>false</ScaleCrop>
  <Company>Author-it Software Corporation Ltd.</Company>
  <LinksUpToDate>false</LinksUpToDate>
  <CharactersWithSpaces>5811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AHCMOM601A Analyse machinery options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2012-05-26T13:07:00Z</dcterms:created>
  <dcterms:modified xsi:type="dcterms:W3CDTF">2012-05-26T13:07:00Z</dcterms:modified>
</cp:coreProperties>
</file>