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399" w:rsidP="00363399">
      <w:pPr>
        <w:pStyle w:val="Title"/>
      </w:pPr>
      <w:r>
        <w:fldChar w:fldCharType="begin"/>
      </w:r>
      <w:r>
        <w:instrText xml:space="preserve"> TITLE   \* MERGEFORMAT </w:instrText>
      </w:r>
      <w:r>
        <w:fldChar w:fldCharType="separate"/>
      </w:r>
      <w:r>
        <w:t>AHCMOM502A Implement a machinery management system</w:t>
      </w:r>
      <w:r>
        <w:fldChar w:fldCharType="end"/>
      </w:r>
    </w:p>
    <w:p w:rsidR="00363399" w:rsidP="00363399">
      <w:pPr>
        <w:pStyle w:val="Version"/>
        <w:sectPr w:rsidSect="00017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ACB" w:rsidP="00017ACB">
      <w:pPr>
        <w:pStyle w:val="SuperHeading"/>
      </w:pPr>
      <w:r w:rsidRPr="00017ACB">
        <w:t>AHCMOM502A Implement a machinery management system</w:t>
      </w:r>
    </w:p>
    <w:p w:rsidR="00000000" w:rsidRPr="00017ACB" w:rsidP="00017ACB">
      <w:pPr>
        <w:pStyle w:val="Heading1"/>
      </w:pPr>
      <w:bookmarkStart w:id="1" w:name="O_268033"/>
      <w:bookmarkEnd w:id="1"/>
      <w:r w:rsidRPr="00017ACB">
        <w:t>Modification History</w:t>
      </w:r>
    </w:p>
    <w:p w:rsidR="00000000" w:rsidRPr="00017ACB" w:rsidP="00017ACB">
      <w:pPr>
        <w:pStyle w:val="BodyText"/>
      </w:pPr>
      <w:r w:rsidRPr="00017ACB">
        <w:t>Not Applicable</w:t>
      </w:r>
    </w:p>
    <w:p w:rsidR="00000000" w:rsidRPr="00017ACB" w:rsidP="00017ACB">
      <w:pPr>
        <w:pStyle w:val="AllowPageBreak"/>
      </w:pPr>
    </w:p>
    <w:p w:rsidR="00000000" w:rsidRPr="00017ACB" w:rsidP="00017ACB">
      <w:pPr>
        <w:pStyle w:val="Heading1"/>
      </w:pPr>
      <w:bookmarkStart w:id="2" w:name="O_189374"/>
      <w:bookmarkEnd w:id="2"/>
      <w:r w:rsidRPr="00017ACB">
        <w:t>Unit Descriptor</w:t>
      </w:r>
    </w:p>
    <w:tbl>
      <w:tblPr>
        <w:tblW w:w="0" w:type="auto"/>
        <w:tblLayout w:type="fixed"/>
        <w:tblCellMar>
          <w:left w:w="62" w:type="dxa"/>
          <w:right w:w="62" w:type="dxa"/>
        </w:tblCellMar>
        <w:tblLook w:val="0000"/>
      </w:tblPr>
      <w:tblGrid>
        <w:gridCol w:w="2664"/>
        <w:gridCol w:w="5858"/>
      </w:tblGrid>
      <w:tr w:rsidTr="00363399">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r w:rsidRPr="00017ACB">
              <w:t>This unit covers the implementation of a machinery management system and defines the standard requir</w:t>
            </w:r>
            <w:r w:rsidRPr="00017ACB">
              <w:t>ed to:  identify machinery and equipment requirements for the property;  source machinery services provided by eternal suppliers where required;  manage machinery and equipment maintenance;  manage machinery and equipment operation.</w:t>
            </w:r>
          </w:p>
        </w:tc>
      </w:tr>
    </w:tbl>
    <w:p w:rsidR="00363399" w:rsidP="00017ACB">
      <w:pPr>
        <w:pStyle w:val="BodyText"/>
      </w:pPr>
    </w:p>
    <w:p w:rsidR="00363399" w:rsidP="00017ACB">
      <w:pPr>
        <w:pStyle w:val="BodyText"/>
      </w:pPr>
    </w:p>
    <w:p w:rsidR="00000000" w:rsidRPr="00017ACB" w:rsidP="00017ACB">
      <w:pPr>
        <w:pStyle w:val="Heading1"/>
      </w:pPr>
      <w:bookmarkStart w:id="3" w:name="O_189378"/>
      <w:bookmarkEnd w:id="3"/>
      <w:r w:rsidRPr="00017ACB">
        <w:t>Application of the Unit</w:t>
      </w:r>
    </w:p>
    <w:tbl>
      <w:tblPr>
        <w:tblW w:w="0" w:type="auto"/>
        <w:tblLayout w:type="fixed"/>
        <w:tblCellMar>
          <w:left w:w="62" w:type="dxa"/>
          <w:right w:w="62" w:type="dxa"/>
        </w:tblCellMar>
        <w:tblLook w:val="0000"/>
      </w:tblPr>
      <w:tblGrid>
        <w:gridCol w:w="2754"/>
        <w:gridCol w:w="5768"/>
      </w:tblGrid>
      <w:tr w:rsidTr="0036339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r w:rsidRPr="00017ACB">
              <w:t>This unit applies to those whose job role includes establishing a system for the management of machinery.</w:t>
            </w:r>
          </w:p>
        </w:tc>
      </w:tr>
    </w:tbl>
    <w:p w:rsidR="00363399" w:rsidP="00017ACB">
      <w:pPr>
        <w:pStyle w:val="BodyText"/>
      </w:pPr>
    </w:p>
    <w:p w:rsidR="00363399" w:rsidP="00017ACB">
      <w:pPr>
        <w:pStyle w:val="BodyText"/>
      </w:pPr>
    </w:p>
    <w:p w:rsidR="00000000" w:rsidRPr="00017ACB" w:rsidP="00017ACB">
      <w:pPr>
        <w:pStyle w:val="Heading1"/>
      </w:pPr>
      <w:bookmarkStart w:id="4" w:name="O_276293"/>
      <w:bookmarkEnd w:id="4"/>
      <w:r w:rsidRPr="00017ACB">
        <w:t>Licensing/Regulatory Information</w:t>
      </w:r>
    </w:p>
    <w:p w:rsidR="00000000" w:rsidRPr="00017ACB" w:rsidP="00017ACB">
      <w:pPr>
        <w:pStyle w:val="BodyText"/>
      </w:pPr>
      <w:r w:rsidRPr="00017ACB">
        <w:t>Not Applicable</w:t>
      </w:r>
    </w:p>
    <w:p w:rsidR="00000000" w:rsidRPr="00017ACB" w:rsidP="00017ACB">
      <w:pPr>
        <w:pStyle w:val="AllowPageBreak"/>
      </w:pPr>
    </w:p>
    <w:p w:rsidR="00000000" w:rsidRPr="00017ACB" w:rsidP="00017ACB">
      <w:pPr>
        <w:pStyle w:val="Heading1"/>
      </w:pPr>
      <w:bookmarkStart w:id="5" w:name="O_189376"/>
      <w:bookmarkEnd w:id="5"/>
      <w:r w:rsidRPr="00017ACB">
        <w:t>Pre-Requisites</w:t>
      </w:r>
    </w:p>
    <w:tbl>
      <w:tblPr>
        <w:tblW w:w="0" w:type="auto"/>
        <w:tblLayout w:type="fixed"/>
        <w:tblCellMar>
          <w:left w:w="62" w:type="dxa"/>
          <w:right w:w="62" w:type="dxa"/>
        </w:tblCellMar>
        <w:tblLook w:val="0000"/>
      </w:tblPr>
      <w:tblGrid>
        <w:gridCol w:w="2775"/>
        <w:gridCol w:w="1295"/>
        <w:gridCol w:w="4452"/>
      </w:tblGrid>
      <w:tr w:rsidTr="003633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p>
        </w:tc>
      </w:tr>
      <w:tr w:rsidTr="003633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p>
        </w:tc>
      </w:tr>
      <w:tr w:rsidTr="003633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p>
        </w:tc>
      </w:tr>
    </w:tbl>
    <w:p w:rsidR="00363399" w:rsidP="00017ACB">
      <w:pPr>
        <w:pStyle w:val="BodyText"/>
      </w:pPr>
    </w:p>
    <w:p w:rsidR="00363399" w:rsidP="00017ACB">
      <w:pPr>
        <w:pStyle w:val="BodyText"/>
      </w:pPr>
    </w:p>
    <w:p w:rsidR="00000000" w:rsidRPr="00017ACB" w:rsidP="00017ACB">
      <w:pPr>
        <w:pStyle w:val="Heading1"/>
      </w:pPr>
      <w:bookmarkStart w:id="6" w:name="O_189375"/>
      <w:bookmarkEnd w:id="6"/>
      <w:r w:rsidRPr="00017ACB">
        <w:t>Employability Skills Information</w:t>
      </w:r>
    </w:p>
    <w:tbl>
      <w:tblPr>
        <w:tblW w:w="0" w:type="auto"/>
        <w:tblLayout w:type="fixed"/>
        <w:tblCellMar>
          <w:left w:w="62" w:type="dxa"/>
          <w:right w:w="62" w:type="dxa"/>
        </w:tblCellMar>
        <w:tblLook w:val="0000"/>
      </w:tblPr>
      <w:tblGrid>
        <w:gridCol w:w="2802"/>
        <w:gridCol w:w="5720"/>
      </w:tblGrid>
      <w:tr w:rsidTr="003633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r w:rsidRPr="00017ACB">
              <w:t>This unit contains employability skills.</w:t>
            </w:r>
          </w:p>
        </w:tc>
      </w:tr>
    </w:tbl>
    <w:p w:rsidR="00363399" w:rsidP="00017ACB">
      <w:pPr>
        <w:pStyle w:val="BodyText"/>
      </w:pPr>
    </w:p>
    <w:p w:rsidR="00363399" w:rsidP="00017ACB">
      <w:pPr>
        <w:pStyle w:val="BodyText"/>
      </w:pPr>
    </w:p>
    <w:p w:rsidR="00000000" w:rsidRPr="00017ACB" w:rsidP="00017ACB">
      <w:pPr>
        <w:pStyle w:val="Heading1"/>
      </w:pPr>
      <w:bookmarkStart w:id="7" w:name="O_286079"/>
      <w:bookmarkEnd w:id="7"/>
      <w:r w:rsidRPr="00017ACB">
        <w:t>Elements and Performance Criteria Pre-Content</w:t>
      </w:r>
    </w:p>
    <w:p w:rsidR="00000000" w:rsidRPr="00017ACB" w:rsidP="00017ACB">
      <w:pPr>
        <w:pStyle w:val="BodyText"/>
      </w:pPr>
      <w:r w:rsidRPr="00017ACB">
        <w:t>Not Applicable</w:t>
      </w:r>
    </w:p>
    <w:p w:rsidR="00000000" w:rsidRPr="00017ACB" w:rsidP="00017ACB">
      <w:pPr>
        <w:pStyle w:val="AllowPageBreak"/>
      </w:pPr>
    </w:p>
    <w:p w:rsidR="00000000" w:rsidRPr="00017ACB" w:rsidP="00017ACB">
      <w:pPr>
        <w:pStyle w:val="Heading1"/>
      </w:pPr>
      <w:bookmarkStart w:id="8" w:name="O_232746"/>
      <w:bookmarkEnd w:id="8"/>
      <w:r w:rsidRPr="00017ACB">
        <w:t>Elements and Performance Criteria</w:t>
      </w:r>
    </w:p>
    <w:tbl>
      <w:tblPr>
        <w:tblW w:w="0" w:type="auto"/>
        <w:tblLayout w:type="fixed"/>
        <w:tblCellMar>
          <w:left w:w="62" w:type="dxa"/>
          <w:right w:w="62" w:type="dxa"/>
        </w:tblCellMar>
        <w:tblLook w:val="0000"/>
      </w:tblPr>
      <w:tblGrid>
        <w:gridCol w:w="2556"/>
        <w:gridCol w:w="5966"/>
      </w:tblGrid>
      <w:tr w:rsidTr="00363399">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r w:rsidRPr="00017AC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PERFORMANCE CRITERIA</w:t>
            </w:r>
          </w:p>
        </w:tc>
      </w:tr>
      <w:tr w:rsidTr="003633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p>
        </w:tc>
      </w:tr>
      <w:tr w:rsidTr="003633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List"/>
              <w:rPr>
                <w:lang w:val="en-NZ"/>
              </w:rPr>
            </w:pPr>
            <w:r w:rsidRPr="00017ACB">
              <w:t>1.</w:t>
            </w:r>
            <w:r w:rsidRPr="00017ACB">
              <w:tab/>
              <w:t>Identify machinery and equipment requirements for the property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List2"/>
            </w:pPr>
            <w:r w:rsidRPr="00017ACB">
              <w:t>1.1.</w:t>
            </w:r>
            <w:r w:rsidRPr="00017ACB">
              <w:tab/>
              <w:t>Machinery and equipment requirements are identified for the enterprises being conducted.</w:t>
            </w:r>
          </w:p>
          <w:p w:rsidR="00000000" w:rsidRPr="00017ACB" w:rsidP="00017ACB">
            <w:pPr>
              <w:pStyle w:val="List2"/>
            </w:pPr>
            <w:r w:rsidRPr="00017ACB">
              <w:t>1.2.</w:t>
            </w:r>
            <w:r w:rsidRPr="00017ACB">
              <w:tab/>
            </w:r>
            <w:r w:rsidRPr="00017ACB">
              <w:t>Alternative options to machinery ownership are evaluated for applicability.</w:t>
            </w:r>
          </w:p>
          <w:p w:rsidR="00000000" w:rsidRPr="00017ACB" w:rsidP="00017ACB">
            <w:pPr>
              <w:pStyle w:val="List2"/>
            </w:pPr>
            <w:r w:rsidRPr="00017ACB">
              <w:t>1.3.</w:t>
            </w:r>
            <w:r w:rsidRPr="00017ACB">
              <w:tab/>
              <w:t>Storage and housing requirements for machinery and equipment are identified and addressed.</w:t>
            </w:r>
          </w:p>
          <w:p w:rsidR="00000000" w:rsidRPr="00017ACB" w:rsidP="00017ACB">
            <w:pPr>
              <w:pStyle w:val="List2"/>
            </w:pPr>
            <w:r w:rsidRPr="00017ACB">
              <w:t>1.4.</w:t>
            </w:r>
            <w:r w:rsidRPr="00017ACB">
              <w:tab/>
              <w:t>Machinery innovations are monitored and assessed for applicability.</w:t>
            </w:r>
          </w:p>
          <w:p w:rsidR="00000000" w:rsidP="00017ACB">
            <w:pPr>
              <w:pStyle w:val="List2"/>
              <w:rPr>
                <w:lang w:val="en-NZ"/>
              </w:rPr>
            </w:pPr>
            <w:r w:rsidRPr="00017ACB">
              <w:t>1.5.</w:t>
            </w:r>
            <w:r w:rsidRPr="00017ACB">
              <w:tab/>
              <w:t>Invent</w:t>
            </w:r>
            <w:r w:rsidRPr="00017ACB">
              <w:t>ory of machinery and equipment is maintained as required by the enterprise.</w:t>
            </w:r>
          </w:p>
        </w:tc>
      </w:tr>
      <w:tr w:rsidTr="003633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List"/>
              <w:rPr>
                <w:lang w:val="en-NZ"/>
              </w:rPr>
            </w:pPr>
            <w:r w:rsidRPr="00017ACB">
              <w:t>2.</w:t>
            </w:r>
            <w:r w:rsidRPr="00017ACB">
              <w:tab/>
              <w:t>Select and manage the range of machinery services provided by off-farm suppliers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List2"/>
            </w:pPr>
            <w:r w:rsidRPr="00017ACB">
              <w:t>2.1.</w:t>
            </w:r>
            <w:r w:rsidRPr="00017ACB">
              <w:tab/>
              <w:t>Services to be provided by off-property suppliers are identified.</w:t>
            </w:r>
          </w:p>
          <w:p w:rsidR="00000000" w:rsidRPr="00017ACB" w:rsidP="00017ACB">
            <w:pPr>
              <w:pStyle w:val="List2"/>
            </w:pPr>
            <w:r w:rsidRPr="00017ACB">
              <w:t>2.2.</w:t>
            </w:r>
            <w:r w:rsidRPr="00017ACB">
              <w:tab/>
              <w:t xml:space="preserve">Criteria to select </w:t>
            </w:r>
            <w:r w:rsidRPr="00017ACB">
              <w:t>and monitor the provision of services are developed.</w:t>
            </w:r>
          </w:p>
          <w:p w:rsidR="00000000" w:rsidP="00017ACB">
            <w:pPr>
              <w:pStyle w:val="List2"/>
              <w:rPr>
                <w:lang w:val="en-NZ"/>
              </w:rPr>
            </w:pPr>
            <w:r w:rsidRPr="00017ACB">
              <w:t>2.3.</w:t>
            </w:r>
            <w:r w:rsidRPr="00017ACB">
              <w:tab/>
              <w:t>Agreements and transactions are appropriately recorded and monitored.</w:t>
            </w:r>
          </w:p>
        </w:tc>
      </w:tr>
      <w:tr w:rsidTr="003633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List"/>
              <w:rPr>
                <w:lang w:val="en-NZ"/>
              </w:rPr>
            </w:pPr>
            <w:r w:rsidRPr="00017ACB">
              <w:t>3.</w:t>
            </w:r>
            <w:r w:rsidRPr="00017ACB">
              <w:tab/>
              <w:t>Manage machinery maintenance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List2"/>
            </w:pPr>
            <w:r w:rsidRPr="00017ACB">
              <w:t>3.1.</w:t>
            </w:r>
            <w:r w:rsidRPr="00017ACB">
              <w:tab/>
              <w:t>Maintenance requirements of machinery and equipment are determined from manufacturer's ins</w:t>
            </w:r>
            <w:r w:rsidRPr="00017ACB">
              <w:t>tructions, and maintenance schedules are established.</w:t>
            </w:r>
          </w:p>
          <w:p w:rsidR="00000000" w:rsidRPr="00017ACB" w:rsidP="00017ACB">
            <w:pPr>
              <w:pStyle w:val="List2"/>
            </w:pPr>
            <w:r w:rsidRPr="00017ACB">
              <w:t>3.2.</w:t>
            </w:r>
            <w:r w:rsidRPr="00017ACB">
              <w:tab/>
              <w:t>Systems for recording machinery use and maintenance are established.</w:t>
            </w:r>
          </w:p>
          <w:p w:rsidR="00000000" w:rsidP="00017ACB">
            <w:pPr>
              <w:pStyle w:val="List2"/>
              <w:rPr>
                <w:lang w:val="en-NZ"/>
              </w:rPr>
            </w:pPr>
            <w:r w:rsidRPr="00017ACB">
              <w:t>3.3.</w:t>
            </w:r>
            <w:r w:rsidRPr="00017ACB">
              <w:tab/>
              <w:t>Machinery maintenance is monitored to ensure adherence to schedules and manufacturers instructions.</w:t>
            </w:r>
          </w:p>
        </w:tc>
      </w:tr>
      <w:tr w:rsidTr="00363399">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List"/>
              <w:rPr>
                <w:lang w:val="en-NZ"/>
              </w:rPr>
            </w:pPr>
            <w:r w:rsidRPr="00017ACB">
              <w:t>4.</w:t>
            </w:r>
            <w:r w:rsidRPr="00017ACB">
              <w:tab/>
            </w:r>
            <w:r w:rsidRPr="00017ACB">
              <w:t>Manage machinery and equipment operation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List2"/>
            </w:pPr>
            <w:r w:rsidRPr="00017ACB">
              <w:t>4.1.</w:t>
            </w:r>
            <w:r w:rsidRPr="00017ACB">
              <w:tab/>
              <w:t>Machinery and equipment use is monitored and recorded according to enterprise requirements.</w:t>
            </w:r>
          </w:p>
          <w:p w:rsidR="00000000" w:rsidRPr="00017ACB" w:rsidP="00017ACB">
            <w:pPr>
              <w:pStyle w:val="List2"/>
            </w:pPr>
            <w:r w:rsidRPr="00017ACB">
              <w:t>4.2.</w:t>
            </w:r>
            <w:r w:rsidRPr="00017ACB">
              <w:tab/>
              <w:t>Machinery operation is monitored to ensure compliance with manufacturers instructions.</w:t>
            </w:r>
          </w:p>
          <w:p w:rsidR="00000000" w:rsidRPr="00017ACB" w:rsidP="00017ACB">
            <w:pPr>
              <w:pStyle w:val="List2"/>
            </w:pPr>
            <w:r w:rsidRPr="00017ACB">
              <w:t>4.3.</w:t>
            </w:r>
            <w:r w:rsidRPr="00017ACB">
              <w:tab/>
              <w:t>Procedures for the sa</w:t>
            </w:r>
            <w:r w:rsidRPr="00017ACB">
              <w:t>fe operation of machinery are determined and adherence to safe procedures is monitored and ensured.</w:t>
            </w:r>
          </w:p>
          <w:p w:rsidR="00000000" w:rsidRPr="00017ACB" w:rsidP="00017ACB">
            <w:pPr>
              <w:pStyle w:val="List2"/>
            </w:pPr>
            <w:r w:rsidRPr="00017ACB">
              <w:t>4.4.</w:t>
            </w:r>
            <w:r w:rsidRPr="00017ACB">
              <w:tab/>
              <w:t>Staff are trained in the safe operation of machinery and the required procedures for the maintenance of machinery.</w:t>
            </w:r>
          </w:p>
        </w:tc>
      </w:tr>
    </w:tbl>
    <w:p w:rsidR="00363399" w:rsidP="00017ACB">
      <w:pPr>
        <w:pStyle w:val="BodyText"/>
      </w:pPr>
    </w:p>
    <w:p w:rsidR="00363399" w:rsidP="00017ACB">
      <w:pPr>
        <w:pStyle w:val="BodyText"/>
      </w:pPr>
    </w:p>
    <w:p w:rsidR="00000000" w:rsidRPr="00017ACB" w:rsidP="00017ACB">
      <w:pPr>
        <w:pStyle w:val="Heading1"/>
      </w:pPr>
      <w:bookmarkStart w:id="9" w:name="O_256696"/>
      <w:bookmarkEnd w:id="9"/>
      <w:r w:rsidRPr="00017ACB">
        <w:t>Required Skills and Knowledge</w:t>
      </w:r>
    </w:p>
    <w:tbl>
      <w:tblPr>
        <w:tblW w:w="0" w:type="auto"/>
        <w:tblLayout w:type="fixed"/>
        <w:tblCellMar>
          <w:left w:w="62" w:type="dxa"/>
          <w:right w:w="62" w:type="dxa"/>
        </w:tblCellMar>
        <w:tblLook w:val="0000"/>
      </w:tblPr>
      <w:tblGrid>
        <w:gridCol w:w="8522"/>
      </w:tblGrid>
      <w:tr w:rsidTr="003633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REQUIRED SKILLS AND KNOWLEDGE</w:t>
            </w:r>
          </w:p>
        </w:tc>
      </w:tr>
      <w:tr w:rsidTr="003633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t>This section describes the skills and knowledge required for this unit.</w:t>
            </w:r>
          </w:p>
        </w:tc>
      </w:tr>
      <w:tr w:rsidTr="00363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Required skills</w:t>
            </w:r>
          </w:p>
        </w:tc>
      </w:tr>
      <w:tr w:rsidTr="00363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ListBullet"/>
            </w:pPr>
            <w:r w:rsidRPr="00017ACB">
              <w:t>identify hazards and manage safe systems of work</w:t>
            </w:r>
          </w:p>
          <w:p w:rsidR="00000000" w:rsidRPr="00017ACB" w:rsidP="00017ACB">
            <w:pPr>
              <w:pStyle w:val="ListBullet"/>
            </w:pPr>
            <w:r w:rsidRPr="00017ACB">
              <w:t>identify machinery and equipment requirements for the property or enterprise</w:t>
            </w:r>
          </w:p>
          <w:p w:rsidR="00000000" w:rsidRPr="00017ACB" w:rsidP="00017ACB">
            <w:pPr>
              <w:pStyle w:val="ListBullet"/>
            </w:pPr>
            <w:r w:rsidRPr="00017ACB">
              <w:t>select and manage the range of machinery services provided by off-farm suppliers</w:t>
            </w:r>
          </w:p>
          <w:p w:rsidR="00000000" w:rsidRPr="00017ACB" w:rsidP="00017ACB">
            <w:pPr>
              <w:pStyle w:val="ListBullet"/>
            </w:pPr>
            <w:r w:rsidRPr="00017ACB">
              <w:t>manage machinery maintenance</w:t>
            </w:r>
          </w:p>
          <w:p w:rsidR="00000000" w:rsidRPr="00017ACB" w:rsidP="00017ACB">
            <w:pPr>
              <w:pStyle w:val="ListBullet"/>
            </w:pPr>
            <w:r w:rsidRPr="00017ACB">
              <w:t>manage machinery and equipment operation</w:t>
            </w:r>
          </w:p>
          <w:p w:rsidR="00000000" w:rsidRPr="00017ACB" w:rsidP="00017ACB">
            <w:pPr>
              <w:pStyle w:val="ListBullet"/>
            </w:pPr>
            <w:r w:rsidRPr="00017ACB">
              <w:t>use literacy skills to fulfi</w:t>
            </w:r>
            <w:r w:rsidRPr="00017ACB">
              <w:t>l job roles as required by the organisation.  The level of skill may range from reading and understanding documentation to completion of written reports</w:t>
            </w:r>
          </w:p>
          <w:p w:rsidR="00000000" w:rsidRPr="00017ACB" w:rsidP="00017ACB">
            <w:pPr>
              <w:pStyle w:val="ListBullet"/>
            </w:pPr>
            <w:r w:rsidRPr="00017ACB">
              <w:t>use oral communication skills/language competence to fulfil the job role as specified by the organisati</w:t>
            </w:r>
            <w:r w:rsidRPr="00017ACB">
              <w:t>on including questioning, active listening, asking for clarification, negotiating solutions and responding to a range of views</w:t>
            </w:r>
          </w:p>
          <w:p w:rsidR="00000000" w:rsidRPr="00017ACB" w:rsidP="00017ACB">
            <w:pPr>
              <w:pStyle w:val="ListBullet"/>
            </w:pPr>
            <w:r w:rsidRPr="00017ACB">
              <w:t>use numeracy skills to estimate, calculate and record complex workplace measures</w:t>
            </w:r>
          </w:p>
          <w:p w:rsidR="00000000" w:rsidP="00017ACB">
            <w:pPr>
              <w:pStyle w:val="ListBullet"/>
              <w:rPr>
                <w:lang w:val="en-NZ"/>
              </w:rPr>
            </w:pPr>
            <w:r w:rsidRPr="00017ACB">
              <w:t>use interpersonal skills to work with others and</w:t>
            </w:r>
            <w:r w:rsidRPr="00017ACB">
              <w:t xml:space="preserve"> relate to people from a range of cultural, social and religious backgrounds and with a range of physical and mental abilities.</w:t>
            </w:r>
          </w:p>
        </w:tc>
      </w:tr>
      <w:tr w:rsidTr="00363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Required knowledge</w:t>
            </w:r>
          </w:p>
        </w:tc>
      </w:tr>
      <w:tr w:rsidTr="003633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ListBullet"/>
            </w:pPr>
            <w:r w:rsidRPr="00017ACB">
              <w:t>cultural operations and their associated machinery requirements</w:t>
            </w:r>
          </w:p>
          <w:p w:rsidR="00000000" w:rsidRPr="00017ACB" w:rsidP="00017ACB">
            <w:pPr>
              <w:pStyle w:val="ListBullet"/>
            </w:pPr>
            <w:r w:rsidRPr="00017ACB">
              <w:t>costs associated with the use of machinery</w:t>
            </w:r>
          </w:p>
          <w:p w:rsidR="00000000" w:rsidRPr="00017ACB" w:rsidP="00017ACB">
            <w:pPr>
              <w:pStyle w:val="ListBullet"/>
            </w:pPr>
            <w:r w:rsidRPr="00017ACB">
              <w:t>maintenance requirements of machinery and equipment</w:t>
            </w:r>
          </w:p>
          <w:p w:rsidR="00000000" w:rsidRPr="00017ACB" w:rsidP="00017ACB">
            <w:pPr>
              <w:pStyle w:val="ListBullet"/>
            </w:pPr>
            <w:r w:rsidRPr="00017ACB">
              <w:t>storage and housing requirements of machinery</w:t>
            </w:r>
          </w:p>
          <w:p w:rsidR="00000000" w:rsidRPr="00017ACB" w:rsidP="00017ACB">
            <w:pPr>
              <w:pStyle w:val="ListBullet"/>
            </w:pPr>
            <w:r w:rsidRPr="00017ACB">
              <w:t>negotiation and the development of agreements</w:t>
            </w:r>
          </w:p>
          <w:p w:rsidR="00000000" w:rsidRPr="00017ACB" w:rsidP="00017ACB">
            <w:pPr>
              <w:pStyle w:val="ListBullet"/>
            </w:pPr>
            <w:r w:rsidRPr="00017ACB">
              <w:t>safe operating procedures for machinery</w:t>
            </w:r>
          </w:p>
          <w:p w:rsidR="00000000" w:rsidRPr="00017ACB" w:rsidP="00017ACB">
            <w:pPr>
              <w:pStyle w:val="ListBullet"/>
            </w:pPr>
            <w:r w:rsidRPr="00017ACB">
              <w:t>systems for monitoring machinery maintenance and operation</w:t>
            </w:r>
          </w:p>
          <w:p w:rsidR="00000000" w:rsidRPr="00017ACB" w:rsidP="00017ACB">
            <w:pPr>
              <w:pStyle w:val="ListBullet"/>
            </w:pPr>
            <w:r w:rsidRPr="00017ACB">
              <w:t>licensing requirements for the operation of machinery</w:t>
            </w:r>
          </w:p>
          <w:p w:rsidR="00000000" w:rsidRPr="00017ACB" w:rsidP="00017ACB">
            <w:pPr>
              <w:pStyle w:val="ListBullet"/>
            </w:pPr>
            <w:r w:rsidRPr="00017ACB">
              <w:t>Occupational Health and Safety (OHS) and environmental legislation, codes of practice and enterprise requirements</w:t>
            </w:r>
          </w:p>
          <w:p w:rsidR="00000000" w:rsidRPr="00017ACB" w:rsidP="00017ACB">
            <w:pPr>
              <w:pStyle w:val="ListBullet"/>
            </w:pPr>
            <w:r w:rsidRPr="00017ACB">
              <w:t>staff training.</w:t>
            </w:r>
          </w:p>
        </w:tc>
      </w:tr>
    </w:tbl>
    <w:p w:rsidR="00363399" w:rsidP="00017ACB">
      <w:pPr>
        <w:pStyle w:val="BodyText"/>
      </w:pPr>
    </w:p>
    <w:p w:rsidR="00363399" w:rsidP="00017ACB">
      <w:pPr>
        <w:pStyle w:val="BodyText"/>
      </w:pPr>
    </w:p>
    <w:p w:rsidR="00000000" w:rsidRPr="00017ACB" w:rsidP="00017ACB">
      <w:pPr>
        <w:pStyle w:val="AllowPageBreak"/>
      </w:pPr>
    </w:p>
    <w:p w:rsidR="00000000" w:rsidRPr="00017ACB" w:rsidP="00017ACB">
      <w:pPr>
        <w:pStyle w:val="Heading1"/>
      </w:pPr>
      <w:bookmarkStart w:id="10" w:name="O_240730"/>
      <w:bookmarkEnd w:id="10"/>
      <w:r w:rsidRPr="00017ACB">
        <w:t>Evidence Guide</w:t>
      </w:r>
    </w:p>
    <w:tbl>
      <w:tblPr>
        <w:tblW w:w="9570" w:type="dxa"/>
        <w:tblLayout w:type="fixed"/>
        <w:tblCellMar>
          <w:left w:w="62" w:type="dxa"/>
          <w:right w:w="62" w:type="dxa"/>
        </w:tblCellMar>
        <w:tblLook w:val="0000"/>
      </w:tblPr>
      <w:tblGrid>
        <w:gridCol w:w="3908"/>
        <w:gridCol w:w="5662"/>
      </w:tblGrid>
      <w:tr w:rsidTr="003633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EVIDENCE GUIDE</w:t>
            </w:r>
          </w:p>
        </w:tc>
      </w:tr>
      <w:tr w:rsidTr="003633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t>The evidence guide provides advice on assessment and must be read in conjunction with the performance criteria, required skills and knowledge, range statement and the Assessment Guidelines for the Training Package.</w:t>
            </w:r>
          </w:p>
        </w:tc>
      </w:tr>
      <w:tr w:rsidTr="00363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p>
        </w:tc>
      </w:tr>
      <w:tr w:rsidTr="00363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r w:rsidRPr="00017ACB">
              <w:t>The evidence required to demonstrate competency in this unit must be relevant to workplace operations and satisfy holistically all of the requirements of the perfo</w:t>
            </w:r>
            <w:r w:rsidRPr="00017ACB">
              <w:t xml:space="preserve">rmance criteria and required skills and knowledge and include achievement of the following: </w:t>
            </w:r>
          </w:p>
          <w:p w:rsidR="00000000" w:rsidRPr="00017ACB" w:rsidP="00017ACB">
            <w:pPr>
              <w:pStyle w:val="ListBullet"/>
            </w:pPr>
            <w:r w:rsidRPr="00017ACB">
              <w:t>identify machinery and equipment requirements for the property</w:t>
            </w:r>
          </w:p>
          <w:p w:rsidR="00000000" w:rsidRPr="00017ACB" w:rsidP="00017ACB">
            <w:pPr>
              <w:pStyle w:val="ListBullet"/>
            </w:pPr>
            <w:r w:rsidRPr="00017ACB">
              <w:t>source machinery services provided by eternal suppliers where required</w:t>
            </w:r>
          </w:p>
          <w:p w:rsidR="00000000" w:rsidRPr="00017ACB" w:rsidP="00017ACB">
            <w:pPr>
              <w:pStyle w:val="ListBullet"/>
            </w:pPr>
            <w:r w:rsidRPr="00017ACB">
              <w:t>manage machinery and equipme</w:t>
            </w:r>
            <w:r w:rsidRPr="00017ACB">
              <w:t xml:space="preserve">nt maintenance </w:t>
            </w:r>
          </w:p>
          <w:p w:rsidR="00000000" w:rsidP="00017ACB">
            <w:pPr>
              <w:pStyle w:val="ListBullet"/>
              <w:rPr>
                <w:lang w:val="en-NZ"/>
              </w:rPr>
            </w:pPr>
            <w:r w:rsidRPr="00017ACB">
              <w:t>manage machinery and equipment operation.</w:t>
            </w:r>
          </w:p>
        </w:tc>
      </w:tr>
      <w:tr w:rsidTr="003633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r w:rsidRPr="00017ACB">
              <w:t xml:space="preserve">Competency requires the application of work practices under work conditions.  Selection and use of resources for some worksites may differ </w:t>
            </w:r>
            <w:r w:rsidRPr="00017ACB">
              <w:t>due to the regional or enterprise circumstances.</w:t>
            </w:r>
          </w:p>
        </w:tc>
      </w:tr>
    </w:tbl>
    <w:p w:rsidR="00363399" w:rsidP="00017ACB">
      <w:pPr>
        <w:pStyle w:val="BodyText"/>
      </w:pPr>
    </w:p>
    <w:p w:rsidR="00363399" w:rsidP="00017ACB">
      <w:pPr>
        <w:pStyle w:val="BodyText"/>
      </w:pPr>
    </w:p>
    <w:p w:rsidR="00000000" w:rsidRPr="00017ACB" w:rsidP="00017ACB">
      <w:pPr>
        <w:pStyle w:val="Heading1"/>
      </w:pPr>
      <w:bookmarkStart w:id="11" w:name="O_248713"/>
      <w:bookmarkEnd w:id="11"/>
      <w:r w:rsidRPr="00017ACB">
        <w:t>Range Statement</w:t>
      </w:r>
    </w:p>
    <w:tbl>
      <w:tblPr>
        <w:tblW w:w="0" w:type="auto"/>
        <w:tblLayout w:type="fixed"/>
        <w:tblCellMar>
          <w:left w:w="62" w:type="dxa"/>
          <w:right w:w="62" w:type="dxa"/>
        </w:tblCellMar>
        <w:tblLook w:val="0000"/>
      </w:tblPr>
      <w:tblGrid>
        <w:gridCol w:w="3497"/>
        <w:gridCol w:w="5025"/>
      </w:tblGrid>
      <w:tr w:rsidTr="003633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RANGE STATEMENT</w:t>
            </w:r>
          </w:p>
        </w:tc>
      </w:tr>
      <w:tr w:rsidTr="003633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t>The range statement relates to the unit of competency as a whole.</w:t>
            </w:r>
          </w:p>
        </w:tc>
      </w:tr>
      <w:tr w:rsidTr="00363399">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t>Machinery and equipment will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ListBullet"/>
            </w:pPr>
            <w:r w:rsidRPr="00017ACB">
              <w:t>all vehicles and attachments</w:t>
            </w:r>
          </w:p>
          <w:p w:rsidR="00000000" w:rsidRPr="00017ACB" w:rsidP="00017ACB">
            <w:pPr>
              <w:pStyle w:val="ListBullet"/>
            </w:pPr>
            <w:r w:rsidRPr="00017ACB">
              <w:t>stationary and mobile plant used by the enterprise.</w:t>
            </w:r>
          </w:p>
        </w:tc>
      </w:tr>
    </w:tbl>
    <w:p w:rsidR="00363399" w:rsidP="00017ACB">
      <w:pPr>
        <w:pStyle w:val="BodyText"/>
      </w:pPr>
    </w:p>
    <w:p w:rsidR="00363399" w:rsidP="00017ACB">
      <w:pPr>
        <w:pStyle w:val="BodyText"/>
      </w:pPr>
    </w:p>
    <w:p w:rsidR="00000000" w:rsidRPr="00017ACB" w:rsidP="00017ACB">
      <w:pPr>
        <w:pStyle w:val="Heading1"/>
      </w:pPr>
      <w:bookmarkStart w:id="12" w:name="O_189380"/>
      <w:bookmarkEnd w:id="12"/>
      <w:r w:rsidRPr="00017ACB">
        <w:t>Unit Sector(s)</w:t>
      </w:r>
    </w:p>
    <w:tbl>
      <w:tblPr>
        <w:tblW w:w="0" w:type="auto"/>
        <w:tblLayout w:type="fixed"/>
        <w:tblCellMar>
          <w:left w:w="62" w:type="dxa"/>
          <w:right w:w="62" w:type="dxa"/>
        </w:tblCellMar>
        <w:tblLook w:val="0000"/>
      </w:tblPr>
      <w:tblGrid>
        <w:gridCol w:w="2610"/>
        <w:gridCol w:w="5912"/>
      </w:tblGrid>
      <w:tr w:rsidTr="00363399">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r w:rsidRPr="00017ACB">
              <w:t>Machinery operation and maintenance</w:t>
            </w:r>
          </w:p>
        </w:tc>
      </w:tr>
    </w:tbl>
    <w:p w:rsidR="00363399" w:rsidP="00017ACB">
      <w:pPr>
        <w:pStyle w:val="BodyText"/>
      </w:pPr>
    </w:p>
    <w:p w:rsidR="00363399" w:rsidP="00017ACB">
      <w:pPr>
        <w:pStyle w:val="BodyText"/>
      </w:pPr>
    </w:p>
    <w:p w:rsidR="00000000" w:rsidRPr="00017ACB" w:rsidP="00017ACB">
      <w:pPr>
        <w:pStyle w:val="Heading1"/>
      </w:pPr>
      <w:bookmarkStart w:id="13" w:name="O_189377"/>
      <w:bookmarkEnd w:id="13"/>
      <w:r w:rsidRPr="00017ACB">
        <w:t>Co-requisite units</w:t>
      </w:r>
    </w:p>
    <w:tbl>
      <w:tblPr>
        <w:tblW w:w="0" w:type="auto"/>
        <w:tblLayout w:type="fixed"/>
        <w:tblCellMar>
          <w:left w:w="62" w:type="dxa"/>
          <w:right w:w="62" w:type="dxa"/>
        </w:tblCellMar>
        <w:tblLook w:val="0000"/>
      </w:tblPr>
      <w:tblGrid>
        <w:gridCol w:w="2641"/>
        <w:gridCol w:w="1322"/>
        <w:gridCol w:w="4559"/>
      </w:tblGrid>
      <w:tr w:rsidTr="003633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p>
        </w:tc>
      </w:tr>
      <w:tr w:rsidTr="003633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p>
        </w:tc>
      </w:tr>
      <w:tr w:rsidTr="003633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p>
        </w:tc>
      </w:tr>
    </w:tbl>
    <w:p w:rsidR="00363399" w:rsidP="00017ACB">
      <w:pPr>
        <w:pStyle w:val="BodyText"/>
      </w:pPr>
    </w:p>
    <w:p w:rsidR="00363399" w:rsidP="00017ACB">
      <w:pPr>
        <w:pStyle w:val="BodyText"/>
      </w:pPr>
    </w:p>
    <w:p w:rsidR="00000000" w:rsidRPr="00017ACB" w:rsidP="00017ACB">
      <w:pPr>
        <w:pStyle w:val="Heading1"/>
      </w:pPr>
      <w:bookmarkStart w:id="14" w:name="O_189379"/>
      <w:bookmarkEnd w:id="14"/>
      <w:r w:rsidRPr="00017ACB">
        <w:t>Competency field</w:t>
      </w:r>
    </w:p>
    <w:tbl>
      <w:tblPr>
        <w:tblW w:w="0" w:type="auto"/>
        <w:tblLayout w:type="fixed"/>
        <w:tblCellMar>
          <w:left w:w="62" w:type="dxa"/>
          <w:right w:w="62" w:type="dxa"/>
        </w:tblCellMar>
        <w:tblLook w:val="0000"/>
      </w:tblPr>
      <w:tblGrid>
        <w:gridCol w:w="2784"/>
        <w:gridCol w:w="5738"/>
      </w:tblGrid>
      <w:tr w:rsidTr="003633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7ACB">
            <w:pPr>
              <w:pStyle w:val="BodyText"/>
              <w:rPr>
                <w:lang w:val="en-NZ"/>
              </w:rPr>
            </w:pPr>
            <w:r w:rsidRPr="00017A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7ACB" w:rsidP="00017ACB">
            <w:pPr>
              <w:pStyle w:val="BodyText"/>
            </w:pPr>
          </w:p>
        </w:tc>
      </w:tr>
    </w:tbl>
    <w:p w:rsidR="00363399" w:rsidP="00017ACB">
      <w:pPr>
        <w:pStyle w:val="BodyText"/>
      </w:pPr>
    </w:p>
    <w:p w:rsidR="00363399" w:rsidP="00017ACB">
      <w:pPr>
        <w:pStyle w:val="BodyText"/>
      </w:pPr>
    </w:p>
    <w:p w:rsidR="00000000" w:rsidRPr="00017ACB" w:rsidP="00017ACB"/>
    <w:sectPr w:rsidSect="00017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399" w:rsidP="003633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99" w:rsidP="00017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3399" w:rsidP="00017A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63399" w:rsidP="00017A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3399" w:rsidP="003633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399" w:rsidP="00017ACB">
    <w:pPr>
      <w:pStyle w:val="Header"/>
      <w:framePr w:wrap="around"/>
    </w:pPr>
    <w:r>
      <w:fldChar w:fldCharType="begin"/>
    </w:r>
    <w:r>
      <w:instrText xml:space="preserve"> TITLE   \* MERGEFORMAT </w:instrText>
    </w:r>
    <w:r>
      <w:fldChar w:fldCharType="separate"/>
    </w:r>
    <w:r>
      <w:t>AHCMOM502A Implement a machinery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3399" w:rsidP="00017A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0EB2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5AD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A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7ACB"/>
    <w:pPr>
      <w:spacing w:before="360" w:after="60"/>
      <w:outlineLvl w:val="0"/>
    </w:pPr>
    <w:rPr>
      <w:sz w:val="32"/>
    </w:rPr>
  </w:style>
  <w:style w:type="paragraph" w:styleId="Heading2">
    <w:name w:val="heading 2"/>
    <w:basedOn w:val="HeadingBase"/>
    <w:next w:val="BodyText"/>
    <w:link w:val="Heading2Char"/>
    <w:qFormat/>
    <w:rsid w:val="00017ACB"/>
    <w:pPr>
      <w:keepLines/>
      <w:spacing w:before="240" w:after="120"/>
      <w:outlineLvl w:val="1"/>
    </w:pPr>
    <w:rPr>
      <w:sz w:val="28"/>
      <w:szCs w:val="40"/>
    </w:rPr>
  </w:style>
  <w:style w:type="paragraph" w:styleId="Heading3">
    <w:name w:val="heading 3"/>
    <w:basedOn w:val="HeadingBase"/>
    <w:next w:val="BodyText"/>
    <w:link w:val="Heading3Char"/>
    <w:qFormat/>
    <w:rsid w:val="00017ACB"/>
    <w:pPr>
      <w:spacing w:before="180" w:after="120"/>
      <w:outlineLvl w:val="2"/>
    </w:pPr>
    <w:rPr>
      <w:spacing w:val="-10"/>
      <w:kern w:val="32"/>
    </w:rPr>
  </w:style>
  <w:style w:type="paragraph" w:styleId="Heading4">
    <w:name w:val="heading 4"/>
    <w:basedOn w:val="HeadingBase"/>
    <w:next w:val="BodyText"/>
    <w:link w:val="Heading4Char"/>
    <w:qFormat/>
    <w:rsid w:val="00017ACB"/>
    <w:pPr>
      <w:spacing w:before="160" w:after="120"/>
      <w:outlineLvl w:val="3"/>
    </w:pPr>
    <w:rPr>
      <w:sz w:val="22"/>
    </w:rPr>
  </w:style>
  <w:style w:type="paragraph" w:styleId="Heading5">
    <w:name w:val="heading 5"/>
    <w:basedOn w:val="HeadingBase"/>
    <w:next w:val="Normal"/>
    <w:link w:val="Heading5Char"/>
    <w:qFormat/>
    <w:rsid w:val="00017ACB"/>
    <w:pPr>
      <w:spacing w:before="80"/>
      <w:outlineLvl w:val="4"/>
    </w:pPr>
    <w:rPr>
      <w:color w:val="918585"/>
      <w:sz w:val="20"/>
    </w:rPr>
  </w:style>
  <w:style w:type="paragraph" w:styleId="Heading6">
    <w:name w:val="heading 6"/>
    <w:basedOn w:val="HeadingBase"/>
    <w:next w:val="Normal"/>
    <w:link w:val="Heading6Char"/>
    <w:qFormat/>
    <w:rsid w:val="00017ACB"/>
    <w:pPr>
      <w:spacing w:before="60"/>
      <w:outlineLvl w:val="5"/>
    </w:pPr>
    <w:rPr>
      <w:color w:val="918585"/>
      <w:sz w:val="20"/>
    </w:rPr>
  </w:style>
  <w:style w:type="paragraph" w:styleId="Heading7">
    <w:name w:val="heading 7"/>
    <w:basedOn w:val="Normal"/>
    <w:next w:val="Normal"/>
    <w:link w:val="Heading7Char"/>
    <w:qFormat/>
    <w:rsid w:val="00017ACB"/>
    <w:pPr>
      <w:ind w:left="720"/>
      <w:outlineLvl w:val="6"/>
    </w:pPr>
    <w:rPr>
      <w:i/>
    </w:rPr>
  </w:style>
  <w:style w:type="paragraph" w:styleId="Heading8">
    <w:name w:val="heading 8"/>
    <w:basedOn w:val="Normal"/>
    <w:next w:val="Normal"/>
    <w:link w:val="Heading8Char"/>
    <w:qFormat/>
    <w:rsid w:val="00017ACB"/>
    <w:pPr>
      <w:ind w:left="720"/>
      <w:outlineLvl w:val="7"/>
    </w:pPr>
    <w:rPr>
      <w:i/>
    </w:rPr>
  </w:style>
  <w:style w:type="paragraph" w:styleId="Heading9">
    <w:name w:val="heading 9"/>
    <w:basedOn w:val="Normal"/>
    <w:next w:val="Normal"/>
    <w:link w:val="Heading9Char"/>
    <w:qFormat/>
    <w:rsid w:val="00017ACB"/>
    <w:pPr>
      <w:ind w:left="720"/>
      <w:outlineLvl w:val="8"/>
    </w:pPr>
    <w:rPr>
      <w:i/>
    </w:rPr>
  </w:style>
  <w:style w:type="character" w:default="1" w:styleId="DefaultParagraphFont">
    <w:name w:val="Default Paragraph Font"/>
    <w:uiPriority w:val="1"/>
    <w:unhideWhenUsed/>
    <w:rsid w:val="00017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ACB"/>
  </w:style>
  <w:style w:type="character" w:customStyle="1" w:styleId="Heading1Char">
    <w:name w:val="Heading 1 Char"/>
    <w:link w:val="Heading1"/>
    <w:rsid w:val="00017ACB"/>
    <w:rPr>
      <w:rFonts w:ascii="Times New Roman" w:eastAsia="Times New Roman" w:hAnsi="Times New Roman" w:cs="Times New Roman"/>
      <w:b/>
      <w:sz w:val="32"/>
      <w:szCs w:val="20"/>
      <w:lang w:eastAsia="en-US"/>
    </w:rPr>
  </w:style>
  <w:style w:type="paragraph" w:styleId="BodyText">
    <w:name w:val="Body Text"/>
    <w:basedOn w:val="Normal"/>
    <w:link w:val="BodyTextChar"/>
    <w:rsid w:val="00017ACB"/>
    <w:pPr>
      <w:spacing w:before="120" w:after="120"/>
      <w:contextualSpacing/>
    </w:pPr>
    <w:rPr>
      <w:rFonts w:ascii="Times New Roman" w:hAnsi="Times New Roman"/>
      <w:sz w:val="24"/>
      <w:szCs w:val="22"/>
    </w:rPr>
  </w:style>
  <w:style w:type="character" w:customStyle="1" w:styleId="BodyTextChar">
    <w:name w:val="Body Text Char"/>
    <w:link w:val="BodyText"/>
    <w:rsid w:val="00017ACB"/>
    <w:rPr>
      <w:rFonts w:ascii="Times New Roman" w:eastAsia="Times New Roman" w:hAnsi="Times New Roman" w:cs="Times New Roman"/>
      <w:sz w:val="24"/>
      <w:lang w:val="en-US" w:eastAsia="en-US"/>
    </w:rPr>
  </w:style>
  <w:style w:type="paragraph" w:styleId="Footer">
    <w:name w:val="footer"/>
    <w:basedOn w:val="Normal"/>
    <w:link w:val="FooterChar"/>
    <w:rsid w:val="00017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7ACB"/>
    <w:rPr>
      <w:rFonts w:ascii="Times New Roman" w:eastAsia="Times New Roman" w:hAnsi="Times New Roman" w:cs="Times New Roman"/>
      <w:sz w:val="16"/>
      <w:lang w:val="en-US" w:eastAsia="en-US"/>
    </w:rPr>
  </w:style>
  <w:style w:type="paragraph" w:styleId="List">
    <w:name w:val="List"/>
    <w:basedOn w:val="BodyText"/>
    <w:next w:val="BodyText"/>
    <w:rsid w:val="00017ACB"/>
    <w:pPr>
      <w:tabs>
        <w:tab w:val="left" w:pos="340"/>
      </w:tabs>
      <w:spacing w:before="60" w:after="60"/>
      <w:ind w:left="340" w:hanging="340"/>
    </w:pPr>
  </w:style>
  <w:style w:type="paragraph" w:styleId="ListBullet">
    <w:name w:val="List Bullet"/>
    <w:basedOn w:val="List"/>
    <w:rsid w:val="00017ACB"/>
    <w:pPr>
      <w:numPr>
        <w:numId w:val="12"/>
      </w:numPr>
      <w:tabs>
        <w:tab w:val="clear" w:pos="340"/>
      </w:tabs>
      <w:spacing w:before="40" w:after="40"/>
    </w:pPr>
  </w:style>
  <w:style w:type="character" w:customStyle="1" w:styleId="SpecialBold">
    <w:name w:val="Special Bold"/>
    <w:rsid w:val="00017ACB"/>
    <w:rPr>
      <w:b/>
      <w:spacing w:val="0"/>
    </w:rPr>
  </w:style>
  <w:style w:type="paragraph" w:styleId="Header">
    <w:name w:val="header"/>
    <w:basedOn w:val="Normal"/>
    <w:link w:val="HeaderChar"/>
    <w:rsid w:val="00017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7A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7ACB"/>
    <w:pPr>
      <w:spacing w:before="240" w:after="120"/>
      <w:outlineLvl w:val="0"/>
    </w:pPr>
    <w:rPr>
      <w:rFonts w:ascii="Times New Roman" w:hAnsi="Times New Roman"/>
      <w:b/>
      <w:sz w:val="28"/>
    </w:rPr>
  </w:style>
  <w:style w:type="paragraph" w:customStyle="1" w:styleId="AllowPageBreak">
    <w:name w:val="AllowPageBreak"/>
    <w:rsid w:val="00017A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7ACB"/>
    <w:pPr>
      <w:tabs>
        <w:tab w:val="left" w:pos="680"/>
      </w:tabs>
      <w:spacing w:before="60" w:after="60"/>
      <w:ind w:left="680" w:hanging="340"/>
    </w:pPr>
  </w:style>
  <w:style w:type="character" w:customStyle="1" w:styleId="Heading2Char">
    <w:name w:val="Heading 2 Char"/>
    <w:link w:val="Heading2"/>
    <w:rsid w:val="00017ACB"/>
    <w:rPr>
      <w:rFonts w:ascii="Times New Roman" w:eastAsia="Times New Roman" w:hAnsi="Times New Roman" w:cs="Times New Roman"/>
      <w:b/>
      <w:sz w:val="28"/>
      <w:szCs w:val="40"/>
      <w:lang w:eastAsia="en-US"/>
    </w:rPr>
  </w:style>
  <w:style w:type="character" w:customStyle="1" w:styleId="Heading3Char">
    <w:name w:val="Heading 3 Char"/>
    <w:link w:val="Heading3"/>
    <w:rsid w:val="00017A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7ACB"/>
    <w:rPr>
      <w:rFonts w:ascii="Times New Roman" w:eastAsia="Times New Roman" w:hAnsi="Times New Roman" w:cs="Times New Roman"/>
      <w:b/>
      <w:szCs w:val="20"/>
      <w:lang w:eastAsia="en-US"/>
    </w:rPr>
  </w:style>
  <w:style w:type="character" w:customStyle="1" w:styleId="Heading5Char">
    <w:name w:val="Heading 5 Char"/>
    <w:link w:val="Heading5"/>
    <w:rsid w:val="00017A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7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A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7A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7ACB"/>
    <w:rPr>
      <w:rFonts w:ascii="Courier New" w:eastAsia="Times New Roman" w:hAnsi="Courier New" w:cs="Times New Roman"/>
      <w:i/>
      <w:szCs w:val="20"/>
      <w:lang w:val="en-US" w:eastAsia="en-US"/>
    </w:rPr>
  </w:style>
  <w:style w:type="paragraph" w:customStyle="1" w:styleId="HeadingBase">
    <w:name w:val="Heading Base"/>
    <w:rsid w:val="00017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ACB"/>
    <w:pPr>
      <w:tabs>
        <w:tab w:val="right" w:leader="dot" w:pos="9072"/>
      </w:tabs>
      <w:ind w:left="567"/>
    </w:pPr>
    <w:rPr>
      <w:szCs w:val="22"/>
    </w:rPr>
  </w:style>
  <w:style w:type="paragraph" w:customStyle="1" w:styleId="TOCBase">
    <w:name w:val="TOC Base"/>
    <w:rsid w:val="00017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ACB"/>
    <w:pPr>
      <w:tabs>
        <w:tab w:val="right" w:leader="dot" w:pos="9072"/>
      </w:tabs>
      <w:spacing w:before="40" w:after="40"/>
      <w:ind w:left="284"/>
    </w:pPr>
    <w:rPr>
      <w:rFonts w:ascii="Times New Roman" w:hAnsi="Times New Roman"/>
    </w:rPr>
  </w:style>
  <w:style w:type="paragraph" w:styleId="TOC1">
    <w:name w:val="toc 1"/>
    <w:basedOn w:val="TOCBase"/>
    <w:next w:val="Normal"/>
    <w:rsid w:val="00017A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7ACB"/>
    <w:pPr>
      <w:spacing w:before="5040"/>
      <w:jc w:val="center"/>
    </w:pPr>
    <w:rPr>
      <w:sz w:val="48"/>
      <w:szCs w:val="72"/>
      <w:lang w:val="en-US"/>
    </w:rPr>
  </w:style>
  <w:style w:type="character" w:customStyle="1" w:styleId="TitleChar">
    <w:name w:val="Title Char"/>
    <w:link w:val="Title"/>
    <w:rsid w:val="00017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ACB"/>
    <w:pPr>
      <w:tabs>
        <w:tab w:val="left" w:pos="3600"/>
        <w:tab w:val="left" w:pos="3958"/>
      </w:tabs>
    </w:pPr>
  </w:style>
  <w:style w:type="paragraph" w:customStyle="1" w:styleId="Note">
    <w:name w:val="Note"/>
    <w:basedOn w:val="BodyText"/>
    <w:rsid w:val="00017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ACB"/>
    <w:pPr>
      <w:framePr w:wrap="auto" w:hAnchor="text" w:y="6049"/>
    </w:pPr>
    <w:rPr>
      <w:color w:val="000000"/>
      <w:sz w:val="40"/>
    </w:rPr>
  </w:style>
  <w:style w:type="paragraph" w:customStyle="1" w:styleId="TOCTitle">
    <w:name w:val="TOCTitle"/>
    <w:basedOn w:val="Heading1"/>
    <w:rsid w:val="00017ACB"/>
    <w:pPr>
      <w:spacing w:after="240"/>
      <w:jc w:val="center"/>
      <w:outlineLvl w:val="9"/>
    </w:pPr>
    <w:rPr>
      <w:caps/>
    </w:rPr>
  </w:style>
  <w:style w:type="paragraph" w:customStyle="1" w:styleId="Version">
    <w:name w:val="Version"/>
    <w:rsid w:val="00017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ACB"/>
    <w:pPr>
      <w:numPr>
        <w:numId w:val="13"/>
      </w:numPr>
      <w:tabs>
        <w:tab w:val="clear" w:pos="680"/>
      </w:tabs>
    </w:pPr>
  </w:style>
  <w:style w:type="paragraph" w:styleId="Index1">
    <w:name w:val="index 1"/>
    <w:basedOn w:val="Normal"/>
    <w:next w:val="Normal"/>
    <w:semiHidden/>
    <w:rsid w:val="00017ACB"/>
    <w:pPr>
      <w:keepNext w:val="0"/>
      <w:tabs>
        <w:tab w:val="right" w:pos="4176"/>
      </w:tabs>
      <w:ind w:left="198" w:hanging="198"/>
    </w:pPr>
    <w:rPr>
      <w:rFonts w:ascii="Garamond" w:hAnsi="Garamond"/>
    </w:rPr>
  </w:style>
  <w:style w:type="paragraph" w:styleId="IndexHeading">
    <w:name w:val="index heading"/>
    <w:basedOn w:val="Normal"/>
    <w:next w:val="Index1"/>
    <w:semiHidden/>
    <w:rsid w:val="00017ACB"/>
    <w:pPr>
      <w:spacing w:before="120" w:after="120"/>
    </w:pPr>
    <w:rPr>
      <w:rFonts w:ascii="Arial" w:hAnsi="Arial"/>
      <w:b/>
      <w:color w:val="918585"/>
      <w:sz w:val="24"/>
    </w:rPr>
  </w:style>
  <w:style w:type="paragraph" w:customStyle="1" w:styleId="Chapter">
    <w:name w:val="Chapter"/>
    <w:basedOn w:val="Normal"/>
    <w:rsid w:val="00017ACB"/>
    <w:pPr>
      <w:spacing w:before="240"/>
    </w:pPr>
    <w:rPr>
      <w:rFonts w:ascii="Times New Roman" w:hAnsi="Times New Roman"/>
      <w:smallCaps/>
      <w:spacing w:val="80"/>
      <w:sz w:val="28"/>
    </w:rPr>
  </w:style>
  <w:style w:type="paragraph" w:customStyle="1" w:styleId="InChapter">
    <w:name w:val="InChapter"/>
    <w:basedOn w:val="Heading3"/>
    <w:rsid w:val="00017ACB"/>
    <w:pPr>
      <w:spacing w:after="240"/>
      <w:outlineLvl w:val="9"/>
    </w:pPr>
    <w:rPr>
      <w:noProof/>
    </w:rPr>
  </w:style>
  <w:style w:type="paragraph" w:styleId="Index2">
    <w:name w:val="index 2"/>
    <w:basedOn w:val="Normal"/>
    <w:next w:val="Normal"/>
    <w:semiHidden/>
    <w:rsid w:val="00017ACB"/>
    <w:pPr>
      <w:tabs>
        <w:tab w:val="right" w:pos="4176"/>
      </w:tabs>
      <w:ind w:left="568" w:hanging="284"/>
    </w:pPr>
    <w:rPr>
      <w:rFonts w:ascii="Garamond" w:hAnsi="Garamond"/>
    </w:rPr>
  </w:style>
  <w:style w:type="paragraph" w:customStyle="1" w:styleId="Byline">
    <w:name w:val="Byline"/>
    <w:rsid w:val="00017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ACB"/>
    <w:pPr>
      <w:tabs>
        <w:tab w:val="clear" w:pos="3600"/>
        <w:tab w:val="clear" w:pos="3958"/>
      </w:tabs>
      <w:jc w:val="right"/>
    </w:pPr>
  </w:style>
  <w:style w:type="character" w:styleId="Emphasis">
    <w:name w:val="Emphasis"/>
    <w:qFormat/>
    <w:rsid w:val="00017ACB"/>
    <w:rPr>
      <w:i/>
    </w:rPr>
  </w:style>
  <w:style w:type="paragraph" w:styleId="Caption">
    <w:name w:val="caption"/>
    <w:basedOn w:val="BodyText"/>
    <w:next w:val="Normal"/>
    <w:qFormat/>
    <w:rsid w:val="00017ACB"/>
    <w:pPr>
      <w:framePr w:w="2268" w:hSpace="181" w:vSpace="181" w:wrap="around" w:vAnchor="text" w:hAnchor="page" w:x="1135" w:y="285" w:anchorLock="1"/>
    </w:pPr>
    <w:rPr>
      <w:i/>
    </w:rPr>
  </w:style>
  <w:style w:type="paragraph" w:customStyle="1" w:styleId="MiniTOCTitle">
    <w:name w:val="MiniTOCTitle"/>
    <w:basedOn w:val="Heading4"/>
    <w:rsid w:val="00017ACB"/>
    <w:pPr>
      <w:spacing w:before="240"/>
      <w:outlineLvl w:val="9"/>
    </w:pPr>
    <w:rPr>
      <w:noProof/>
      <w:sz w:val="24"/>
    </w:rPr>
  </w:style>
  <w:style w:type="paragraph" w:customStyle="1" w:styleId="MiniTOCItem">
    <w:name w:val="MiniTOCItem"/>
    <w:basedOn w:val="ListBullet"/>
    <w:rsid w:val="00017ACB"/>
    <w:pPr>
      <w:numPr>
        <w:numId w:val="0"/>
      </w:numPr>
      <w:tabs>
        <w:tab w:val="right" w:leader="dot" w:pos="6521"/>
      </w:tabs>
      <w:spacing w:before="0" w:after="0"/>
    </w:pPr>
  </w:style>
  <w:style w:type="paragraph" w:customStyle="1" w:styleId="TOFTitle">
    <w:name w:val="TOFTitle"/>
    <w:basedOn w:val="TOCTitle"/>
    <w:rsid w:val="00017ACB"/>
  </w:style>
  <w:style w:type="paragraph" w:styleId="TableofFigures">
    <w:name w:val="table of figures"/>
    <w:basedOn w:val="Normal"/>
    <w:next w:val="Normal"/>
    <w:semiHidden/>
    <w:rsid w:val="00017ACB"/>
    <w:pPr>
      <w:tabs>
        <w:tab w:val="right" w:leader="dot" w:pos="9072"/>
      </w:tabs>
      <w:ind w:left="970" w:hanging="403"/>
    </w:pPr>
    <w:rPr>
      <w:rFonts w:ascii="Times New Roman" w:hAnsi="Times New Roman"/>
      <w:b/>
    </w:rPr>
  </w:style>
  <w:style w:type="paragraph" w:styleId="ListNumber">
    <w:name w:val="List Number"/>
    <w:basedOn w:val="List"/>
    <w:rsid w:val="00017ACB"/>
    <w:pPr>
      <w:numPr>
        <w:numId w:val="10"/>
      </w:numPr>
    </w:pPr>
  </w:style>
  <w:style w:type="character" w:customStyle="1" w:styleId="WingdingSymbols">
    <w:name w:val="Wingding Symbols"/>
    <w:rsid w:val="00017ACB"/>
    <w:rPr>
      <w:rFonts w:ascii="Wingdings" w:hAnsi="Wingdings"/>
    </w:rPr>
  </w:style>
  <w:style w:type="paragraph" w:customStyle="1" w:styleId="TableHeading">
    <w:name w:val="Table Heading"/>
    <w:basedOn w:val="HeadingBase"/>
    <w:rsid w:val="00017ACB"/>
    <w:pPr>
      <w:keepLines/>
      <w:pBdr>
        <w:bottom w:val="single" w:sz="6" w:space="1" w:color="918585"/>
      </w:pBdr>
      <w:spacing w:before="240"/>
    </w:pPr>
  </w:style>
  <w:style w:type="character" w:customStyle="1" w:styleId="HotSpot">
    <w:name w:val="HotSpot"/>
    <w:rsid w:val="00017ACB"/>
    <w:rPr>
      <w:color w:val="0033CC"/>
      <w:u w:val="none"/>
    </w:rPr>
  </w:style>
  <w:style w:type="paragraph" w:customStyle="1" w:styleId="BodyTextRight">
    <w:name w:val="Body Text Right"/>
    <w:basedOn w:val="BodyText"/>
    <w:rsid w:val="00017ACB"/>
    <w:pPr>
      <w:spacing w:before="0" w:after="0"/>
      <w:jc w:val="right"/>
    </w:pPr>
  </w:style>
  <w:style w:type="paragraph" w:styleId="Index3">
    <w:name w:val="index 3"/>
    <w:basedOn w:val="ListNumber2"/>
    <w:next w:val="Normal"/>
    <w:semiHidden/>
    <w:rsid w:val="00017ACB"/>
    <w:pPr>
      <w:numPr>
        <w:numId w:val="0"/>
      </w:numPr>
      <w:tabs>
        <w:tab w:val="right" w:leader="dot" w:pos="4176"/>
      </w:tabs>
    </w:pPr>
  </w:style>
  <w:style w:type="paragraph" w:styleId="ListNumber2">
    <w:name w:val="List Number 2"/>
    <w:basedOn w:val="List2"/>
    <w:rsid w:val="00017ACB"/>
    <w:pPr>
      <w:numPr>
        <w:numId w:val="9"/>
      </w:numPr>
      <w:tabs>
        <w:tab w:val="clear" w:pos="1060"/>
      </w:tabs>
    </w:pPr>
  </w:style>
  <w:style w:type="paragraph" w:customStyle="1" w:styleId="MarginNote">
    <w:name w:val="Margin Note"/>
    <w:basedOn w:val="BodyText"/>
    <w:rsid w:val="00017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7A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7ACB"/>
    <w:rPr>
      <w:sz w:val="32"/>
    </w:rPr>
  </w:style>
  <w:style w:type="paragraph" w:customStyle="1" w:styleId="HeadingProcedure">
    <w:name w:val="Heading Procedure"/>
    <w:basedOn w:val="HeadingBase"/>
    <w:next w:val="Normal"/>
    <w:rsid w:val="00017ACB"/>
    <w:pPr>
      <w:tabs>
        <w:tab w:val="left" w:pos="0"/>
      </w:tabs>
      <w:spacing w:before="120" w:after="60"/>
    </w:pPr>
    <w:rPr>
      <w:i/>
      <w:color w:val="918585"/>
      <w:sz w:val="22"/>
    </w:rPr>
  </w:style>
  <w:style w:type="paragraph" w:customStyle="1" w:styleId="TableBodyText">
    <w:name w:val="Table Body Text"/>
    <w:basedOn w:val="BodyText"/>
    <w:rsid w:val="00017ACB"/>
    <w:pPr>
      <w:spacing w:before="60" w:after="60"/>
    </w:pPr>
  </w:style>
  <w:style w:type="paragraph" w:styleId="ListContinue">
    <w:name w:val="List Continue"/>
    <w:basedOn w:val="List"/>
    <w:rsid w:val="00017ACB"/>
    <w:pPr>
      <w:ind w:firstLine="0"/>
    </w:pPr>
  </w:style>
  <w:style w:type="paragraph" w:customStyle="1" w:styleId="ListNote">
    <w:name w:val="List Note"/>
    <w:basedOn w:val="List"/>
    <w:rsid w:val="00017ACB"/>
    <w:pPr>
      <w:pBdr>
        <w:top w:val="single" w:sz="6" w:space="2" w:color="918585"/>
        <w:bottom w:val="single" w:sz="6" w:space="2" w:color="918585"/>
      </w:pBdr>
      <w:tabs>
        <w:tab w:val="left" w:pos="1021"/>
      </w:tabs>
      <w:ind w:firstLine="0"/>
    </w:pPr>
  </w:style>
  <w:style w:type="paragraph" w:customStyle="1" w:styleId="Warning">
    <w:name w:val="Warning"/>
    <w:basedOn w:val="BodyText"/>
    <w:rsid w:val="00017ACB"/>
    <w:pPr>
      <w:shd w:val="clear" w:color="auto" w:fill="D9D9D9"/>
      <w:tabs>
        <w:tab w:val="left" w:pos="992"/>
      </w:tabs>
      <w:ind w:left="119" w:right="119"/>
    </w:pPr>
    <w:rPr>
      <w:sz w:val="20"/>
    </w:rPr>
  </w:style>
  <w:style w:type="paragraph" w:customStyle="1" w:styleId="MarginIcons">
    <w:name w:val="Margin Icons"/>
    <w:basedOn w:val="BodyText"/>
    <w:rsid w:val="00017A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7ACB"/>
    <w:rPr>
      <w:rFonts w:ascii="Courier New" w:hAnsi="Courier New"/>
    </w:rPr>
  </w:style>
  <w:style w:type="paragraph" w:customStyle="1" w:styleId="NoteBullet">
    <w:name w:val="Note Bullet"/>
    <w:basedOn w:val="Note"/>
    <w:rsid w:val="00017ACB"/>
    <w:pPr>
      <w:tabs>
        <w:tab w:val="clear" w:pos="680"/>
      </w:tabs>
      <w:spacing w:before="60" w:after="60"/>
    </w:pPr>
  </w:style>
  <w:style w:type="paragraph" w:customStyle="1" w:styleId="SubHeading2">
    <w:name w:val="SubHeading2"/>
    <w:basedOn w:val="HeadingBase"/>
    <w:rsid w:val="00017ACB"/>
    <w:pPr>
      <w:spacing w:before="240" w:after="60"/>
    </w:pPr>
    <w:rPr>
      <w:sz w:val="20"/>
    </w:rPr>
  </w:style>
  <w:style w:type="paragraph" w:customStyle="1" w:styleId="SubHeading1">
    <w:name w:val="SubHeading1"/>
    <w:basedOn w:val="HeadingBase"/>
    <w:rsid w:val="00017ACB"/>
    <w:pPr>
      <w:spacing w:before="240" w:after="60"/>
    </w:pPr>
    <w:rPr>
      <w:color w:val="918585"/>
      <w:sz w:val="22"/>
    </w:rPr>
  </w:style>
  <w:style w:type="paragraph" w:customStyle="1" w:styleId="SideHeading">
    <w:name w:val="Side Heading"/>
    <w:basedOn w:val="HeadingBase"/>
    <w:rsid w:val="00017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ACB"/>
    <w:pPr>
      <w:tabs>
        <w:tab w:val="num" w:pos="360"/>
      </w:tabs>
    </w:pPr>
  </w:style>
  <w:style w:type="paragraph" w:styleId="PlainText">
    <w:name w:val="Plain Text"/>
    <w:basedOn w:val="Normal"/>
    <w:link w:val="PlainTextChar"/>
    <w:rsid w:val="00017ACB"/>
    <w:rPr>
      <w:sz w:val="20"/>
    </w:rPr>
  </w:style>
  <w:style w:type="character" w:customStyle="1" w:styleId="PlainTextChar">
    <w:name w:val="Plain Text Char"/>
    <w:basedOn w:val="DefaultParagraphFont"/>
    <w:link w:val="PlainText"/>
    <w:rsid w:val="00017ACB"/>
    <w:rPr>
      <w:rFonts w:ascii="Courier New" w:eastAsia="Times New Roman" w:hAnsi="Courier New" w:cs="Times New Roman"/>
      <w:sz w:val="20"/>
      <w:szCs w:val="20"/>
      <w:lang w:val="en-US" w:eastAsia="en-US"/>
    </w:rPr>
  </w:style>
  <w:style w:type="character" w:customStyle="1" w:styleId="MenuOption">
    <w:name w:val="Menu Option"/>
    <w:rsid w:val="00017ACB"/>
    <w:rPr>
      <w:b/>
      <w:smallCaps/>
    </w:rPr>
  </w:style>
  <w:style w:type="paragraph" w:customStyle="1" w:styleId="TableListNumber">
    <w:name w:val="Table List Number"/>
    <w:basedOn w:val="ListNumber"/>
    <w:rsid w:val="00017ACB"/>
    <w:pPr>
      <w:numPr>
        <w:numId w:val="0"/>
      </w:numPr>
    </w:pPr>
  </w:style>
  <w:style w:type="paragraph" w:styleId="TOC4">
    <w:name w:val="toc 4"/>
    <w:basedOn w:val="TOCBase"/>
    <w:next w:val="Normal"/>
    <w:semiHidden/>
    <w:rsid w:val="00017ACB"/>
    <w:pPr>
      <w:tabs>
        <w:tab w:val="right" w:leader="dot" w:pos="9071"/>
      </w:tabs>
      <w:ind w:left="1701"/>
    </w:pPr>
  </w:style>
  <w:style w:type="paragraph" w:customStyle="1" w:styleId="ListAlpha">
    <w:name w:val="List Alpha"/>
    <w:basedOn w:val="List"/>
    <w:rsid w:val="00017ACB"/>
    <w:pPr>
      <w:numPr>
        <w:numId w:val="8"/>
      </w:numPr>
    </w:pPr>
  </w:style>
  <w:style w:type="paragraph" w:customStyle="1" w:styleId="ListAlpha2">
    <w:name w:val="List Alpha 2"/>
    <w:basedOn w:val="List2"/>
    <w:rsid w:val="00017ACB"/>
    <w:pPr>
      <w:numPr>
        <w:numId w:val="7"/>
      </w:numPr>
    </w:pPr>
  </w:style>
  <w:style w:type="paragraph" w:styleId="List3">
    <w:name w:val="List 3"/>
    <w:basedOn w:val="BodyText"/>
    <w:rsid w:val="00017ACB"/>
    <w:pPr>
      <w:tabs>
        <w:tab w:val="left" w:pos="1021"/>
      </w:tabs>
      <w:spacing w:before="60" w:after="60"/>
      <w:ind w:left="1020" w:hanging="340"/>
    </w:pPr>
  </w:style>
  <w:style w:type="paragraph" w:styleId="List4">
    <w:name w:val="List 4"/>
    <w:basedOn w:val="BodyText"/>
    <w:rsid w:val="00017ACB"/>
    <w:pPr>
      <w:tabs>
        <w:tab w:val="left" w:pos="1361"/>
      </w:tabs>
      <w:spacing w:before="60" w:after="60"/>
      <w:ind w:left="1361" w:hanging="340"/>
    </w:pPr>
  </w:style>
  <w:style w:type="paragraph" w:styleId="List5">
    <w:name w:val="List 5"/>
    <w:basedOn w:val="BodyText"/>
    <w:rsid w:val="00017ACB"/>
    <w:pPr>
      <w:tabs>
        <w:tab w:val="left" w:pos="1701"/>
      </w:tabs>
      <w:spacing w:before="60" w:after="60"/>
      <w:ind w:left="1701" w:hanging="340"/>
    </w:pPr>
  </w:style>
  <w:style w:type="paragraph" w:styleId="ListBullet3">
    <w:name w:val="List Bullet 3"/>
    <w:basedOn w:val="List3"/>
    <w:rsid w:val="00017ACB"/>
    <w:pPr>
      <w:numPr>
        <w:numId w:val="14"/>
      </w:numPr>
      <w:tabs>
        <w:tab w:val="clear" w:pos="1021"/>
      </w:tabs>
      <w:ind w:left="1037" w:hanging="357"/>
    </w:pPr>
  </w:style>
  <w:style w:type="paragraph" w:styleId="ListBullet4">
    <w:name w:val="List Bullet 4"/>
    <w:basedOn w:val="List4"/>
    <w:rsid w:val="00017ACB"/>
    <w:pPr>
      <w:numPr>
        <w:numId w:val="2"/>
      </w:numPr>
    </w:pPr>
  </w:style>
  <w:style w:type="paragraph" w:styleId="ListBullet5">
    <w:name w:val="List Bullet 5"/>
    <w:basedOn w:val="List5"/>
    <w:rsid w:val="00017ACB"/>
    <w:pPr>
      <w:numPr>
        <w:numId w:val="3"/>
      </w:numPr>
    </w:pPr>
  </w:style>
  <w:style w:type="paragraph" w:styleId="ListContinue2">
    <w:name w:val="List Continue 2"/>
    <w:basedOn w:val="List2"/>
    <w:rsid w:val="00017ACB"/>
    <w:pPr>
      <w:ind w:firstLine="0"/>
    </w:pPr>
  </w:style>
  <w:style w:type="paragraph" w:styleId="ListContinue3">
    <w:name w:val="List Continue 3"/>
    <w:basedOn w:val="List3"/>
    <w:rsid w:val="00017ACB"/>
    <w:pPr>
      <w:ind w:left="1021" w:firstLine="0"/>
    </w:pPr>
  </w:style>
  <w:style w:type="paragraph" w:styleId="ListContinue4">
    <w:name w:val="List Continue 4"/>
    <w:basedOn w:val="List4"/>
    <w:rsid w:val="00017ACB"/>
    <w:pPr>
      <w:ind w:firstLine="0"/>
    </w:pPr>
  </w:style>
  <w:style w:type="paragraph" w:styleId="ListContinue5">
    <w:name w:val="List Continue 5"/>
    <w:basedOn w:val="List5"/>
    <w:rsid w:val="00017ACB"/>
    <w:pPr>
      <w:ind w:firstLine="0"/>
    </w:pPr>
  </w:style>
  <w:style w:type="paragraph" w:styleId="ListNumber3">
    <w:name w:val="List Number 3"/>
    <w:basedOn w:val="List3"/>
    <w:rsid w:val="00017ACB"/>
    <w:pPr>
      <w:numPr>
        <w:numId w:val="4"/>
      </w:numPr>
    </w:pPr>
  </w:style>
  <w:style w:type="paragraph" w:styleId="ListNumber4">
    <w:name w:val="List Number 4"/>
    <w:basedOn w:val="List4"/>
    <w:rsid w:val="00017ACB"/>
    <w:pPr>
      <w:numPr>
        <w:numId w:val="5"/>
      </w:numPr>
    </w:pPr>
  </w:style>
  <w:style w:type="paragraph" w:styleId="ListNumber5">
    <w:name w:val="List Number 5"/>
    <w:basedOn w:val="List5"/>
    <w:rsid w:val="00017ACB"/>
    <w:pPr>
      <w:numPr>
        <w:numId w:val="6"/>
      </w:numPr>
    </w:pPr>
  </w:style>
  <w:style w:type="paragraph" w:styleId="BlockText">
    <w:name w:val="Block Text"/>
    <w:basedOn w:val="Normal"/>
    <w:rsid w:val="00017ACB"/>
    <w:pPr>
      <w:spacing w:after="120"/>
      <w:ind w:left="1440" w:right="1440"/>
    </w:pPr>
  </w:style>
  <w:style w:type="character" w:customStyle="1" w:styleId="Subscript">
    <w:name w:val="Subscript"/>
    <w:rsid w:val="00017ACB"/>
    <w:rPr>
      <w:sz w:val="16"/>
      <w:vertAlign w:val="subscript"/>
    </w:rPr>
  </w:style>
  <w:style w:type="character" w:customStyle="1" w:styleId="Superscript">
    <w:name w:val="Superscript"/>
    <w:rsid w:val="00017ACB"/>
    <w:rPr>
      <w:sz w:val="16"/>
      <w:vertAlign w:val="superscript"/>
    </w:rPr>
  </w:style>
  <w:style w:type="character" w:customStyle="1" w:styleId="Symbols">
    <w:name w:val="Symbols"/>
    <w:rsid w:val="00017ACB"/>
    <w:rPr>
      <w:rFonts w:ascii="Symbol" w:hAnsi="Symbol"/>
    </w:rPr>
  </w:style>
  <w:style w:type="character" w:customStyle="1" w:styleId="MenuOptions">
    <w:name w:val="Menu Options"/>
    <w:rsid w:val="00017ACB"/>
    <w:rPr>
      <w:rFonts w:ascii="Arial Narrow" w:hAnsi="Arial Narrow"/>
      <w:smallCaps/>
    </w:rPr>
  </w:style>
  <w:style w:type="character" w:customStyle="1" w:styleId="Buttons">
    <w:name w:val="Buttons"/>
    <w:rsid w:val="00017ACB"/>
    <w:rPr>
      <w:b/>
    </w:rPr>
  </w:style>
  <w:style w:type="character" w:customStyle="1" w:styleId="Underlined">
    <w:name w:val="Underlined"/>
    <w:rsid w:val="00017ACB"/>
    <w:rPr>
      <w:u w:val="single"/>
    </w:rPr>
  </w:style>
  <w:style w:type="paragraph" w:customStyle="1" w:styleId="TableBodyTextRight">
    <w:name w:val="Table Body Text Right"/>
    <w:basedOn w:val="TableBodyText"/>
    <w:rsid w:val="00017ACB"/>
    <w:pPr>
      <w:widowControl w:val="0"/>
      <w:autoSpaceDE w:val="0"/>
      <w:autoSpaceDN w:val="0"/>
      <w:adjustRightInd w:val="0"/>
      <w:jc w:val="right"/>
    </w:pPr>
    <w:rPr>
      <w:rFonts w:cs="Arial"/>
      <w:szCs w:val="18"/>
    </w:rPr>
  </w:style>
  <w:style w:type="paragraph" w:customStyle="1" w:styleId="CopyrightText">
    <w:name w:val="Copyright Text"/>
    <w:basedOn w:val="BodyText"/>
    <w:rsid w:val="00017ACB"/>
    <w:rPr>
      <w:sz w:val="18"/>
    </w:rPr>
  </w:style>
  <w:style w:type="paragraph" w:customStyle="1" w:styleId="BodySmallRight">
    <w:name w:val="Body Small Right"/>
    <w:basedOn w:val="BodyTextRight"/>
    <w:rsid w:val="00017ACB"/>
    <w:rPr>
      <w:sz w:val="18"/>
      <w:szCs w:val="18"/>
    </w:rPr>
  </w:style>
  <w:style w:type="paragraph" w:customStyle="1" w:styleId="MarginEdition">
    <w:name w:val="Margin Edition"/>
    <w:basedOn w:val="MarginNote"/>
    <w:rsid w:val="00017ACB"/>
    <w:pPr>
      <w:spacing w:before="0" w:after="0"/>
    </w:pPr>
    <w:rPr>
      <w:rFonts w:ascii="Times New Roman" w:hAnsi="Times New Roman"/>
      <w:color w:val="999999"/>
    </w:rPr>
  </w:style>
  <w:style w:type="paragraph" w:customStyle="1" w:styleId="Spacer">
    <w:name w:val="Spacer"/>
    <w:basedOn w:val="Normal"/>
    <w:rsid w:val="00017ACB"/>
    <w:rPr>
      <w:sz w:val="2"/>
      <w:szCs w:val="2"/>
    </w:rPr>
  </w:style>
  <w:style w:type="character" w:customStyle="1" w:styleId="Small">
    <w:name w:val="Small"/>
    <w:rsid w:val="00017ACB"/>
    <w:rPr>
      <w:sz w:val="16"/>
    </w:rPr>
  </w:style>
  <w:style w:type="paragraph" w:customStyle="1" w:styleId="WideTable">
    <w:name w:val="Wide Table"/>
    <w:basedOn w:val="Normal"/>
    <w:rsid w:val="00017ACB"/>
    <w:pPr>
      <w:ind w:left="-1418"/>
    </w:pPr>
    <w:rPr>
      <w:sz w:val="2"/>
      <w:szCs w:val="2"/>
    </w:rPr>
  </w:style>
  <w:style w:type="character" w:styleId="PageNumber">
    <w:name w:val="page number"/>
    <w:rsid w:val="00017ACB"/>
  </w:style>
  <w:style w:type="paragraph" w:styleId="Quote">
    <w:name w:val="Quote"/>
    <w:basedOn w:val="Heading1"/>
    <w:link w:val="QuoteChar"/>
    <w:qFormat/>
    <w:rsid w:val="00017ACB"/>
    <w:rPr>
      <w:b w:val="0"/>
      <w:sz w:val="72"/>
      <w:szCs w:val="72"/>
      <w:lang w:val="en-NZ"/>
    </w:rPr>
  </w:style>
  <w:style w:type="character" w:customStyle="1" w:styleId="QuoteChar">
    <w:name w:val="Quote Char"/>
    <w:link w:val="Quote"/>
    <w:rsid w:val="00017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ACB"/>
    <w:pPr>
      <w:pageBreakBefore/>
    </w:pPr>
  </w:style>
  <w:style w:type="paragraph" w:customStyle="1" w:styleId="Border">
    <w:name w:val="Border"/>
    <w:basedOn w:val="Normal"/>
    <w:qFormat/>
    <w:rsid w:val="00017ACB"/>
    <w:pPr>
      <w:pBdr>
        <w:top w:val="single" w:sz="18" w:space="1" w:color="auto"/>
      </w:pBdr>
    </w:pPr>
    <w:rPr>
      <w:rFonts w:ascii="Times New Roman" w:hAnsi="Times New Roman"/>
      <w:color w:val="FFFFFF"/>
      <w:sz w:val="2"/>
    </w:rPr>
  </w:style>
  <w:style w:type="character" w:styleId="IntenseEmphasis">
    <w:name w:val="Intense Emphasis"/>
    <w:uiPriority w:val="21"/>
    <w:qFormat/>
    <w:rsid w:val="00017ACB"/>
    <w:rPr>
      <w:b/>
      <w:bCs/>
      <w:i/>
      <w:iCs/>
      <w:color w:val="auto"/>
    </w:rPr>
  </w:style>
  <w:style w:type="paragraph" w:styleId="IntenseQuote">
    <w:name w:val="Intense Quote"/>
    <w:basedOn w:val="Normal"/>
    <w:next w:val="Normal"/>
    <w:link w:val="IntenseQuoteChar"/>
    <w:uiPriority w:val="30"/>
    <w:qFormat/>
    <w:rsid w:val="00017A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7ACB"/>
    <w:rPr>
      <w:rFonts w:ascii="Courier New" w:eastAsia="Times New Roman" w:hAnsi="Courier New" w:cs="Times New Roman"/>
      <w:b/>
      <w:bCs/>
      <w:i/>
      <w:iCs/>
      <w:szCs w:val="20"/>
      <w:lang w:val="en-US" w:eastAsia="en-US"/>
    </w:rPr>
  </w:style>
  <w:style w:type="character" w:styleId="SubtleReference">
    <w:name w:val="Subtle Reference"/>
    <w:uiPriority w:val="31"/>
    <w:qFormat/>
    <w:rsid w:val="00017ACB"/>
    <w:rPr>
      <w:smallCaps/>
      <w:color w:val="auto"/>
      <w:u w:val="single"/>
    </w:rPr>
  </w:style>
  <w:style w:type="character" w:styleId="IntenseReference">
    <w:name w:val="Intense Reference"/>
    <w:uiPriority w:val="32"/>
    <w:qFormat/>
    <w:rsid w:val="00017ACB"/>
    <w:rPr>
      <w:b/>
      <w:bCs/>
      <w:smallCaps/>
      <w:color w:val="auto"/>
      <w:spacing w:val="5"/>
      <w:u w:val="single"/>
    </w:rPr>
  </w:style>
  <w:style w:type="paragraph" w:customStyle="1" w:styleId="2ColumnHeading">
    <w:name w:val="2Column Heading"/>
    <w:basedOn w:val="BodyText"/>
    <w:qFormat/>
    <w:rsid w:val="00017ACB"/>
    <w:pPr>
      <w:spacing w:after="60"/>
      <w:ind w:left="-2268"/>
    </w:pPr>
    <w:rPr>
      <w:b/>
    </w:rPr>
  </w:style>
  <w:style w:type="paragraph" w:customStyle="1" w:styleId="Heading1TOC">
    <w:name w:val="Heading1 TOC"/>
    <w:basedOn w:val="Normal"/>
    <w:qFormat/>
    <w:rsid w:val="00017ACB"/>
    <w:pPr>
      <w:spacing w:before="240" w:after="120"/>
    </w:pPr>
    <w:rPr>
      <w:rFonts w:ascii="Times New Roman" w:hAnsi="Times New Roman"/>
      <w:b/>
      <w:sz w:val="32"/>
    </w:rPr>
  </w:style>
  <w:style w:type="paragraph" w:customStyle="1" w:styleId="Heading2TOC">
    <w:name w:val="Heading2 TOC"/>
    <w:basedOn w:val="Normal"/>
    <w:qFormat/>
    <w:rsid w:val="00017ACB"/>
    <w:pPr>
      <w:spacing w:before="240" w:after="60"/>
    </w:pPr>
    <w:rPr>
      <w:rFonts w:ascii="Times New Roman" w:hAnsi="Times New Roman"/>
      <w:b/>
      <w:sz w:val="28"/>
    </w:rPr>
  </w:style>
  <w:style w:type="character" w:customStyle="1" w:styleId="Underline">
    <w:name w:val="Underline"/>
    <w:qFormat/>
    <w:rsid w:val="00017ACB"/>
    <w:rPr>
      <w:u w:val="single"/>
    </w:rPr>
  </w:style>
  <w:style w:type="character" w:customStyle="1" w:styleId="BoldandItalics">
    <w:name w:val="Bold and Italics"/>
    <w:qFormat/>
    <w:rsid w:val="00017ACB"/>
    <w:rPr>
      <w:b/>
      <w:i/>
      <w:u w:val="none"/>
    </w:rPr>
  </w:style>
  <w:style w:type="paragraph" w:styleId="BalloonText">
    <w:name w:val="Balloon Text"/>
    <w:basedOn w:val="Normal"/>
    <w:link w:val="BalloonTextChar"/>
    <w:rsid w:val="00017ACB"/>
    <w:rPr>
      <w:rFonts w:ascii="Tahoma" w:hAnsi="Tahoma" w:cs="Tahoma"/>
      <w:sz w:val="16"/>
      <w:szCs w:val="16"/>
    </w:rPr>
  </w:style>
  <w:style w:type="character" w:customStyle="1" w:styleId="BalloonTextChar">
    <w:name w:val="Balloon Text Char"/>
    <w:link w:val="BalloonText"/>
    <w:rsid w:val="00017A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7A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7A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768</Words>
  <Characters>4933</Characters>
  <Application>Microsoft Office Word</Application>
  <DocSecurity>0</DocSecurity>
  <Lines>197</Lines>
  <Paragraphs>91</Paragraphs>
  <ScaleCrop>false</ScaleCrop>
  <Company>Author-it Software Corporation Ltd.</Company>
  <LinksUpToDate>false</LinksUpToDate>
  <CharactersWithSpaces>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AHCMOM502A Implement a machinery management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