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64B" w:rsidP="003C664B">
      <w:pPr>
        <w:pStyle w:val="Title"/>
      </w:pPr>
      <w:r>
        <w:fldChar w:fldCharType="begin"/>
      </w:r>
      <w:r>
        <w:instrText xml:space="preserve"> TITLE   \* MERGEFORMAT </w:instrText>
      </w:r>
      <w:r>
        <w:fldChar w:fldCharType="separate"/>
      </w:r>
      <w:r>
        <w:t>AHCMOM501A Manage machinery and equipment</w:t>
      </w:r>
      <w:r>
        <w:fldChar w:fldCharType="end"/>
      </w:r>
    </w:p>
    <w:p w:rsidR="003C664B" w:rsidP="003C664B">
      <w:pPr>
        <w:pStyle w:val="Version"/>
        <w:sectPr w:rsidSect="008C21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187" w:rsidP="008C2187">
      <w:pPr>
        <w:pStyle w:val="SuperHeading"/>
      </w:pPr>
      <w:r w:rsidRPr="008C2187">
        <w:t>AHCMOM501A Manage machinery and equipment</w:t>
      </w:r>
    </w:p>
    <w:p w:rsidR="00000000" w:rsidRPr="008C2187" w:rsidP="008C2187">
      <w:pPr>
        <w:pStyle w:val="Heading1"/>
      </w:pPr>
      <w:bookmarkStart w:id="1" w:name="O_268032"/>
      <w:bookmarkEnd w:id="1"/>
      <w:r w:rsidRPr="008C2187">
        <w:t>Modification History</w:t>
      </w:r>
    </w:p>
    <w:p w:rsidR="00000000" w:rsidRPr="008C2187" w:rsidP="008C2187">
      <w:pPr>
        <w:pStyle w:val="BodyText"/>
      </w:pPr>
      <w:r w:rsidRPr="008C2187">
        <w:t>Not Applicable</w:t>
      </w:r>
    </w:p>
    <w:p w:rsidR="00000000" w:rsidRPr="008C2187" w:rsidP="008C2187">
      <w:pPr>
        <w:pStyle w:val="AllowPageBreak"/>
      </w:pPr>
    </w:p>
    <w:p w:rsidR="00000000" w:rsidRPr="008C2187" w:rsidP="008C2187">
      <w:pPr>
        <w:pStyle w:val="Heading1"/>
      </w:pPr>
      <w:bookmarkStart w:id="2" w:name="O_189367"/>
      <w:bookmarkEnd w:id="2"/>
      <w:r w:rsidRPr="008C2187">
        <w:t>Unit Descriptor</w:t>
      </w:r>
    </w:p>
    <w:tbl>
      <w:tblPr>
        <w:tblW w:w="0" w:type="auto"/>
        <w:tblLayout w:type="fixed"/>
        <w:tblCellMar>
          <w:left w:w="62" w:type="dxa"/>
          <w:right w:w="62" w:type="dxa"/>
        </w:tblCellMar>
        <w:tblLook w:val="0000"/>
      </w:tblPr>
      <w:tblGrid>
        <w:gridCol w:w="2667"/>
        <w:gridCol w:w="5855"/>
      </w:tblGrid>
      <w:tr w:rsidTr="003C664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BodyText"/>
            </w:pPr>
            <w:r w:rsidRPr="008C2187">
              <w:t xml:space="preserve">This unit covers managing machinery and equipment and defines the standard required to:  develop machinery and </w:t>
            </w:r>
            <w:r w:rsidRPr="008C2187">
              <w:t>equipment operation and maintenance procedures in compliance with environmental Codes of Practice and Occupational Health and Safety (OHS) and hazardous substances legislation;  schedule, supervise and record the service and maintenance of machinery and eq</w:t>
            </w:r>
            <w:r w:rsidRPr="008C2187">
              <w:t>uipment;  monitor machinery and equipment operations and maintenance and review risk assessments periodically to ensure a safe operating environment;  assess staff capability in machinery maintenance and operation and provide training and mentoring;  calcu</w:t>
            </w:r>
            <w:r w:rsidRPr="008C2187">
              <w:t>late the total running cost of machines.</w:t>
            </w:r>
          </w:p>
        </w:tc>
      </w:tr>
    </w:tbl>
    <w:p w:rsidR="003C664B" w:rsidP="008C2187">
      <w:pPr>
        <w:pStyle w:val="BodyText"/>
      </w:pPr>
    </w:p>
    <w:p w:rsidR="003C664B" w:rsidP="008C2187">
      <w:pPr>
        <w:pStyle w:val="BodyText"/>
      </w:pPr>
    </w:p>
    <w:p w:rsidR="00000000" w:rsidRPr="008C2187" w:rsidP="008C2187">
      <w:pPr>
        <w:pStyle w:val="Heading1"/>
      </w:pPr>
      <w:bookmarkStart w:id="3" w:name="O_189371"/>
      <w:bookmarkEnd w:id="3"/>
      <w:r w:rsidRPr="008C2187">
        <w:t>Application of the Unit</w:t>
      </w:r>
    </w:p>
    <w:tbl>
      <w:tblPr>
        <w:tblW w:w="0" w:type="auto"/>
        <w:tblLayout w:type="fixed"/>
        <w:tblCellMar>
          <w:left w:w="62" w:type="dxa"/>
          <w:right w:w="62" w:type="dxa"/>
        </w:tblCellMar>
        <w:tblLook w:val="0000"/>
      </w:tblPr>
      <w:tblGrid>
        <w:gridCol w:w="2754"/>
        <w:gridCol w:w="5768"/>
      </w:tblGrid>
      <w:tr w:rsidTr="003C664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BodyText"/>
            </w:pPr>
            <w:r w:rsidRPr="008C2187">
              <w:t xml:space="preserve">This unit applies to those whose job role it is to manage machinery and equipment in agriculture, horticulture and land management to ensure </w:t>
            </w:r>
            <w:r w:rsidRPr="008C2187">
              <w:t>that machinery and equipment for the enterprise is managed in a way that allows the core business of the enterprise to operate efficiently.</w:t>
            </w:r>
          </w:p>
        </w:tc>
      </w:tr>
    </w:tbl>
    <w:p w:rsidR="003C664B" w:rsidP="008C2187">
      <w:pPr>
        <w:pStyle w:val="BodyText"/>
      </w:pPr>
    </w:p>
    <w:p w:rsidR="003C664B" w:rsidP="008C2187">
      <w:pPr>
        <w:pStyle w:val="BodyText"/>
      </w:pPr>
    </w:p>
    <w:p w:rsidR="00000000" w:rsidRPr="008C2187" w:rsidP="008C2187">
      <w:pPr>
        <w:pStyle w:val="Heading1"/>
      </w:pPr>
      <w:bookmarkStart w:id="4" w:name="O_276292"/>
      <w:bookmarkEnd w:id="4"/>
      <w:r w:rsidRPr="008C2187">
        <w:t>Licensing/Regulatory Information</w:t>
      </w:r>
    </w:p>
    <w:p w:rsidR="00000000" w:rsidRPr="008C2187" w:rsidP="008C2187">
      <w:pPr>
        <w:pStyle w:val="BodyText"/>
      </w:pPr>
      <w:r w:rsidRPr="008C2187">
        <w:t>Not Applicable</w:t>
      </w:r>
    </w:p>
    <w:p w:rsidR="00000000" w:rsidRPr="008C2187" w:rsidP="008C2187">
      <w:pPr>
        <w:pStyle w:val="AllowPageBreak"/>
      </w:pPr>
    </w:p>
    <w:p w:rsidR="00000000" w:rsidRPr="008C2187" w:rsidP="008C2187">
      <w:pPr>
        <w:pStyle w:val="Heading1"/>
      </w:pPr>
      <w:bookmarkStart w:id="5" w:name="O_189369"/>
      <w:bookmarkEnd w:id="5"/>
      <w:r w:rsidRPr="008C2187">
        <w:t>Pre-Requisites</w:t>
      </w:r>
    </w:p>
    <w:tbl>
      <w:tblPr>
        <w:tblW w:w="0" w:type="auto"/>
        <w:tblLayout w:type="fixed"/>
        <w:tblCellMar>
          <w:left w:w="62" w:type="dxa"/>
          <w:right w:w="62" w:type="dxa"/>
        </w:tblCellMar>
        <w:tblLook w:val="0000"/>
      </w:tblPr>
      <w:tblGrid>
        <w:gridCol w:w="2775"/>
        <w:gridCol w:w="1295"/>
        <w:gridCol w:w="4452"/>
      </w:tblGrid>
      <w:tr w:rsidTr="003C66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p>
        </w:tc>
      </w:tr>
      <w:tr w:rsidTr="003C66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p>
        </w:tc>
      </w:tr>
      <w:tr w:rsidTr="003C66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BodyText"/>
            </w:pPr>
          </w:p>
        </w:tc>
      </w:tr>
    </w:tbl>
    <w:p w:rsidR="003C664B" w:rsidP="008C2187">
      <w:pPr>
        <w:pStyle w:val="BodyText"/>
      </w:pPr>
    </w:p>
    <w:p w:rsidR="003C664B" w:rsidP="008C2187">
      <w:pPr>
        <w:pStyle w:val="BodyText"/>
      </w:pPr>
    </w:p>
    <w:p w:rsidR="00000000" w:rsidRPr="008C2187" w:rsidP="008C2187">
      <w:pPr>
        <w:pStyle w:val="Heading1"/>
      </w:pPr>
      <w:bookmarkStart w:id="6" w:name="O_189368"/>
      <w:bookmarkEnd w:id="6"/>
      <w:r w:rsidRPr="008C2187">
        <w:t>Employability Skills Information</w:t>
      </w:r>
    </w:p>
    <w:tbl>
      <w:tblPr>
        <w:tblW w:w="0" w:type="auto"/>
        <w:tblLayout w:type="fixed"/>
        <w:tblCellMar>
          <w:left w:w="62" w:type="dxa"/>
          <w:right w:w="62" w:type="dxa"/>
        </w:tblCellMar>
        <w:tblLook w:val="0000"/>
      </w:tblPr>
      <w:tblGrid>
        <w:gridCol w:w="2802"/>
        <w:gridCol w:w="5720"/>
      </w:tblGrid>
      <w:tr w:rsidTr="003C66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BodyText"/>
            </w:pPr>
            <w:r w:rsidRPr="008C2187">
              <w:t>This unit contains employability skills.</w:t>
            </w:r>
          </w:p>
        </w:tc>
      </w:tr>
    </w:tbl>
    <w:p w:rsidR="003C664B" w:rsidP="008C2187">
      <w:pPr>
        <w:pStyle w:val="BodyText"/>
      </w:pPr>
    </w:p>
    <w:p w:rsidR="003C664B" w:rsidP="008C2187">
      <w:pPr>
        <w:pStyle w:val="BodyText"/>
      </w:pPr>
    </w:p>
    <w:p w:rsidR="00000000" w:rsidRPr="008C2187" w:rsidP="008C2187">
      <w:pPr>
        <w:pStyle w:val="Heading1"/>
      </w:pPr>
      <w:bookmarkStart w:id="7" w:name="O_286078"/>
      <w:bookmarkEnd w:id="7"/>
      <w:r w:rsidRPr="008C2187">
        <w:t>Elements and Performance Criteria Pre-Content</w:t>
      </w:r>
    </w:p>
    <w:p w:rsidR="00000000" w:rsidRPr="008C2187" w:rsidP="008C2187">
      <w:pPr>
        <w:pStyle w:val="BodyText"/>
      </w:pPr>
      <w:r w:rsidRPr="008C2187">
        <w:t>Not Applicable</w:t>
      </w:r>
    </w:p>
    <w:p w:rsidR="00000000" w:rsidRPr="008C2187" w:rsidP="008C2187">
      <w:pPr>
        <w:pStyle w:val="AllowPageBreak"/>
      </w:pPr>
    </w:p>
    <w:p w:rsidR="00000000" w:rsidRPr="008C2187" w:rsidP="008C2187">
      <w:pPr>
        <w:pStyle w:val="Heading1"/>
      </w:pPr>
      <w:bookmarkStart w:id="8" w:name="O_232745"/>
      <w:bookmarkEnd w:id="8"/>
      <w:r w:rsidRPr="008C2187">
        <w:t>Elements and Performance Criteria</w:t>
      </w:r>
    </w:p>
    <w:tbl>
      <w:tblPr>
        <w:tblW w:w="0" w:type="auto"/>
        <w:tblLayout w:type="fixed"/>
        <w:tblCellMar>
          <w:left w:w="62" w:type="dxa"/>
          <w:right w:w="62" w:type="dxa"/>
        </w:tblCellMar>
        <w:tblLook w:val="0000"/>
      </w:tblPr>
      <w:tblGrid>
        <w:gridCol w:w="2572"/>
        <w:gridCol w:w="5950"/>
      </w:tblGrid>
      <w:tr w:rsidTr="003C664B">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BodyText"/>
            </w:pPr>
            <w:r w:rsidRPr="008C2187">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PERFORMANCE CRITERIA</w:t>
            </w:r>
          </w:p>
        </w:tc>
      </w:tr>
      <w:tr w:rsidTr="003C664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p>
        </w:tc>
      </w:tr>
      <w:tr w:rsidTr="003C664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List"/>
              <w:rPr>
                <w:lang w:val="en-NZ"/>
              </w:rPr>
            </w:pPr>
            <w:r w:rsidRPr="008C2187">
              <w:t>1.</w:t>
            </w:r>
            <w:r w:rsidRPr="008C2187">
              <w:tab/>
              <w:t>Evaluate machinery and equipment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List2"/>
            </w:pPr>
            <w:r w:rsidRPr="008C2187">
              <w:t>1.1.</w:t>
            </w:r>
            <w:r w:rsidRPr="008C2187">
              <w:tab/>
              <w:t>Operations of available machinery and equipment are reviewed and matched to production processes and OHS requirements.</w:t>
            </w:r>
          </w:p>
          <w:p w:rsidR="00000000" w:rsidRPr="008C2187" w:rsidP="008C2187">
            <w:pPr>
              <w:pStyle w:val="List2"/>
            </w:pPr>
            <w:r w:rsidRPr="008C2187">
              <w:t>1.2.</w:t>
            </w:r>
            <w:r w:rsidRPr="008C2187">
              <w:tab/>
            </w:r>
            <w:r w:rsidRPr="008C2187">
              <w:t>Operation and servicing costs of machinery and equipment are calculated to justify total purchasing price.</w:t>
            </w:r>
          </w:p>
          <w:p w:rsidR="00000000" w:rsidRPr="008C2187" w:rsidP="008C2187">
            <w:pPr>
              <w:pStyle w:val="List2"/>
            </w:pPr>
            <w:r w:rsidRPr="008C2187">
              <w:t>1.3.</w:t>
            </w:r>
            <w:r w:rsidRPr="008C2187">
              <w:tab/>
              <w:t>Productivity returns from machinery and equipment are estimated to identify benefit to production processes.</w:t>
            </w:r>
          </w:p>
          <w:p w:rsidR="00000000" w:rsidRPr="008C2187" w:rsidP="008C2187">
            <w:pPr>
              <w:pStyle w:val="List2"/>
            </w:pPr>
            <w:r w:rsidRPr="008C2187">
              <w:t>1.4.</w:t>
            </w:r>
            <w:r w:rsidRPr="008C2187">
              <w:tab/>
              <w:t>Machinery and equipment replac</w:t>
            </w:r>
            <w:r w:rsidRPr="008C2187">
              <w:t>ement cycles are monitored to identify improvement options and maximise life cycles of components.</w:t>
            </w:r>
          </w:p>
          <w:p w:rsidR="00000000" w:rsidP="008C2187">
            <w:pPr>
              <w:pStyle w:val="List2"/>
              <w:rPr>
                <w:lang w:val="en-NZ"/>
              </w:rPr>
            </w:pPr>
            <w:r w:rsidRPr="008C2187">
              <w:t>1.5.</w:t>
            </w:r>
            <w:r w:rsidRPr="008C2187">
              <w:tab/>
              <w:t>Machinery and equipment is accessed through appropriate procurement options.</w:t>
            </w:r>
          </w:p>
        </w:tc>
      </w:tr>
      <w:tr w:rsidTr="003C664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List"/>
              <w:rPr>
                <w:lang w:val="en-NZ"/>
              </w:rPr>
            </w:pPr>
            <w:r w:rsidRPr="008C2187">
              <w:t>2.</w:t>
            </w:r>
            <w:r w:rsidRPr="008C2187">
              <w:tab/>
              <w:t>Coordinate maintenance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List2"/>
            </w:pPr>
            <w:r w:rsidRPr="008C2187">
              <w:t>2.1.</w:t>
            </w:r>
            <w:r w:rsidRPr="008C2187">
              <w:tab/>
              <w:t>Maintenance and service cycles are identifi</w:t>
            </w:r>
            <w:r w:rsidRPr="008C2187">
              <w:t>ed and scheduled to ensure servicing is according to manufacturer's specifications and production processes.</w:t>
            </w:r>
          </w:p>
          <w:p w:rsidR="00000000" w:rsidRPr="008C2187" w:rsidP="008C2187">
            <w:pPr>
              <w:pStyle w:val="List2"/>
            </w:pPr>
            <w:r w:rsidRPr="008C2187">
              <w:t>2.2.</w:t>
            </w:r>
            <w:r w:rsidRPr="008C2187">
              <w:tab/>
              <w:t>Storing and housing of machinery and equipment is costed and organised.</w:t>
            </w:r>
          </w:p>
          <w:p w:rsidR="00000000" w:rsidRPr="008C2187" w:rsidP="008C2187">
            <w:pPr>
              <w:pStyle w:val="List2"/>
            </w:pPr>
            <w:r w:rsidRPr="008C2187">
              <w:t>2.3.</w:t>
            </w:r>
            <w:r w:rsidRPr="008C2187">
              <w:tab/>
              <w:t xml:space="preserve">Maintenance is documented and recorded to ensure operational and </w:t>
            </w:r>
            <w:r w:rsidRPr="008C2187">
              <w:t>service history.</w:t>
            </w:r>
          </w:p>
          <w:p w:rsidR="00000000" w:rsidRPr="008C2187" w:rsidP="008C2187">
            <w:pPr>
              <w:pStyle w:val="List2"/>
            </w:pPr>
            <w:r w:rsidRPr="008C2187">
              <w:t>2.4.</w:t>
            </w:r>
            <w:r w:rsidRPr="008C2187">
              <w:tab/>
              <w:t>OHS hazards in the workplace are identified, risk assessed, and risk controls are recorded and reviewed according to enterprise requirements.</w:t>
            </w:r>
          </w:p>
          <w:p w:rsidR="00000000" w:rsidRPr="008C2187" w:rsidP="008C2187">
            <w:pPr>
              <w:pStyle w:val="List2"/>
            </w:pPr>
            <w:r w:rsidRPr="008C2187">
              <w:t>2.5.</w:t>
            </w:r>
            <w:r w:rsidRPr="008C2187">
              <w:tab/>
              <w:t>Suitable personal protective equipment is provided, used, maintained and stored accordi</w:t>
            </w:r>
            <w:r w:rsidRPr="008C2187">
              <w:t>ng to OHS requirements.</w:t>
            </w:r>
          </w:p>
          <w:p w:rsidR="00000000" w:rsidP="008C2187">
            <w:pPr>
              <w:pStyle w:val="List2"/>
              <w:rPr>
                <w:lang w:val="en-NZ"/>
              </w:rPr>
            </w:pPr>
            <w:r w:rsidRPr="008C2187">
              <w:t>2.6.</w:t>
            </w:r>
            <w:r w:rsidRPr="008C2187">
              <w:tab/>
              <w:t>Repair and maintenance routines are developed and monitored according to manufacturer's specifications and OHS requirements.</w:t>
            </w:r>
          </w:p>
        </w:tc>
      </w:tr>
      <w:tr w:rsidTr="003C664B">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List"/>
              <w:rPr>
                <w:lang w:val="en-NZ"/>
              </w:rPr>
            </w:pPr>
            <w:r w:rsidRPr="008C2187">
              <w:t>3.</w:t>
            </w:r>
            <w:r w:rsidRPr="008C2187">
              <w:tab/>
              <w:t>Monitor operation</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List2"/>
            </w:pPr>
            <w:r w:rsidRPr="008C2187">
              <w:t>3.1.</w:t>
            </w:r>
            <w:r w:rsidRPr="008C2187">
              <w:tab/>
              <w:t>Consumables and operational support materials are made available, maintaine</w:t>
            </w:r>
            <w:r w:rsidRPr="008C2187">
              <w:t>d and disposed of according to enterprise requirements.</w:t>
            </w:r>
          </w:p>
          <w:p w:rsidR="00000000" w:rsidRPr="008C2187" w:rsidP="008C2187">
            <w:pPr>
              <w:pStyle w:val="List2"/>
            </w:pPr>
            <w:r w:rsidRPr="008C2187">
              <w:t>3.2.</w:t>
            </w:r>
            <w:r w:rsidRPr="008C2187">
              <w:tab/>
              <w:t>Environmental implications and workplace safety practices are monitored according to enterprise requirements.</w:t>
            </w:r>
          </w:p>
          <w:p w:rsidR="00000000" w:rsidRPr="008C2187" w:rsidP="008C2187">
            <w:pPr>
              <w:pStyle w:val="List2"/>
            </w:pPr>
            <w:r w:rsidRPr="008C2187">
              <w:t>3.3.</w:t>
            </w:r>
            <w:r w:rsidRPr="008C2187">
              <w:tab/>
            </w:r>
            <w:r w:rsidRPr="008C2187">
              <w:t>Operational procedures are clear, documented and followed according to manufacturer's specifications.</w:t>
            </w:r>
          </w:p>
          <w:p w:rsidR="00000000" w:rsidRPr="008C2187" w:rsidP="008C2187">
            <w:pPr>
              <w:pStyle w:val="List2"/>
            </w:pPr>
            <w:r w:rsidRPr="008C2187">
              <w:t>3.4.</w:t>
            </w:r>
            <w:r w:rsidRPr="008C2187">
              <w:tab/>
              <w:t>Operators are provided with competent instruction and appropriate supervision according to OHS requirements.</w:t>
            </w:r>
          </w:p>
        </w:tc>
      </w:tr>
    </w:tbl>
    <w:p w:rsidR="003C664B" w:rsidP="008C2187">
      <w:pPr>
        <w:pStyle w:val="BodyText"/>
      </w:pPr>
    </w:p>
    <w:p w:rsidR="003C664B" w:rsidP="008C2187">
      <w:pPr>
        <w:pStyle w:val="BodyText"/>
      </w:pPr>
    </w:p>
    <w:p w:rsidR="00000000" w:rsidRPr="008C2187" w:rsidP="008C2187">
      <w:pPr>
        <w:pStyle w:val="Heading1"/>
      </w:pPr>
      <w:bookmarkStart w:id="9" w:name="O_256695"/>
      <w:bookmarkEnd w:id="9"/>
      <w:r w:rsidRPr="008C2187">
        <w:t>Required Skills and Knowledge</w:t>
      </w:r>
    </w:p>
    <w:tbl>
      <w:tblPr>
        <w:tblW w:w="0" w:type="auto"/>
        <w:tblLayout w:type="fixed"/>
        <w:tblCellMar>
          <w:left w:w="62" w:type="dxa"/>
          <w:right w:w="62" w:type="dxa"/>
        </w:tblCellMar>
        <w:tblLook w:val="0000"/>
      </w:tblPr>
      <w:tblGrid>
        <w:gridCol w:w="8522"/>
      </w:tblGrid>
      <w:tr w:rsidTr="003C66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REQUIRED SKILLS AND KNOWLEDGE</w:t>
            </w:r>
          </w:p>
        </w:tc>
      </w:tr>
      <w:tr w:rsidTr="003C66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t>This section describes the skills and knowledge required for this unit.</w:t>
            </w:r>
          </w:p>
        </w:tc>
      </w:tr>
      <w:tr w:rsidTr="003C6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Required skills</w:t>
            </w:r>
          </w:p>
        </w:tc>
      </w:tr>
      <w:tr w:rsidTr="003C6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ListBullet"/>
            </w:pPr>
            <w:r w:rsidRPr="008C2187">
              <w:t>identify hazards and implement safe systems of work</w:t>
            </w:r>
          </w:p>
          <w:p w:rsidR="00000000" w:rsidRPr="008C2187" w:rsidP="008C2187">
            <w:pPr>
              <w:pStyle w:val="ListBullet"/>
            </w:pPr>
            <w:r w:rsidRPr="008C2187">
              <w:t>monitor machinery and equipment operations</w:t>
            </w:r>
          </w:p>
          <w:p w:rsidR="00000000" w:rsidRPr="008C2187" w:rsidP="008C2187">
            <w:pPr>
              <w:pStyle w:val="ListBullet"/>
            </w:pPr>
            <w:r w:rsidRPr="008C2187">
              <w:t>evaluate machinery and equipment</w:t>
            </w:r>
          </w:p>
          <w:p w:rsidR="00000000" w:rsidRPr="008C2187" w:rsidP="008C2187">
            <w:pPr>
              <w:pStyle w:val="ListBullet"/>
            </w:pPr>
            <w:r w:rsidRPr="008C2187">
              <w:t>identify skill needs of staff</w:t>
            </w:r>
          </w:p>
          <w:p w:rsidR="00000000" w:rsidRPr="008C2187" w:rsidP="008C2187">
            <w:pPr>
              <w:pStyle w:val="ListBullet"/>
            </w:pPr>
            <w:r w:rsidRPr="008C2187">
              <w:t>identifying, assessing and controlling hazards</w:t>
            </w:r>
          </w:p>
          <w:p w:rsidR="00000000" w:rsidRPr="008C2187" w:rsidP="008C2187">
            <w:pPr>
              <w:pStyle w:val="ListBullet"/>
            </w:pPr>
            <w:r w:rsidRPr="008C2187">
              <w:t>use literacy skills to fulfil job roles as required by the organisation.  The level of skill may range from reading and understanding documentatio</w:t>
            </w:r>
            <w:r w:rsidRPr="008C2187">
              <w:t>n to completion of written reports</w:t>
            </w:r>
          </w:p>
          <w:p w:rsidR="00000000" w:rsidRPr="008C2187" w:rsidP="008C2187">
            <w:pPr>
              <w:pStyle w:val="ListBullet"/>
            </w:pPr>
            <w:r w:rsidRPr="008C2187">
              <w:t xml:space="preserve">use oral communication skills/language competence to fulfil the job role as specified by the organisation including questioning, active listening, asking for clarification, negotiating solutions and responding to a range </w:t>
            </w:r>
            <w:r w:rsidRPr="008C2187">
              <w:t>of views</w:t>
            </w:r>
          </w:p>
          <w:p w:rsidR="00000000" w:rsidRPr="008C2187" w:rsidP="008C2187">
            <w:pPr>
              <w:pStyle w:val="ListBullet"/>
            </w:pPr>
            <w:r w:rsidRPr="008C2187">
              <w:t>use numeracy skills to estimate, calculate and record complex workplace measures</w:t>
            </w:r>
          </w:p>
          <w:p w:rsidR="00000000" w:rsidP="008C2187">
            <w:pPr>
              <w:pStyle w:val="ListBullet"/>
              <w:rPr>
                <w:lang w:val="en-NZ"/>
              </w:rPr>
            </w:pPr>
            <w:r w:rsidRPr="008C2187">
              <w:t>use interpersonal skills to work with others and relate to people from a range of cultural, social and religious backgrounds and with a range of physical and mental a</w:t>
            </w:r>
            <w:r w:rsidRPr="008C2187">
              <w:t>bilities.</w:t>
            </w:r>
          </w:p>
        </w:tc>
      </w:tr>
      <w:tr w:rsidTr="003C6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Required knowledge</w:t>
            </w:r>
          </w:p>
        </w:tc>
      </w:tr>
      <w:tr w:rsidTr="003C6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ListBullet"/>
            </w:pPr>
            <w:r w:rsidRPr="008C2187">
              <w:t>servicing and maintaining machinery and equipment within area of responsibility</w:t>
            </w:r>
          </w:p>
          <w:p w:rsidR="00000000" w:rsidRPr="008C2187" w:rsidP="008C2187">
            <w:pPr>
              <w:pStyle w:val="ListBullet"/>
            </w:pPr>
            <w:r w:rsidRPr="008C2187">
              <w:t>methods of calculating the cost of machines and their contribution</w:t>
            </w:r>
          </w:p>
          <w:p w:rsidR="00000000" w:rsidRPr="008C2187" w:rsidP="008C2187">
            <w:pPr>
              <w:pStyle w:val="ListBullet"/>
            </w:pPr>
            <w:r w:rsidRPr="008C2187">
              <w:t>training and instruction techniques for directing the learning of staff</w:t>
            </w:r>
          </w:p>
          <w:p w:rsidR="00000000" w:rsidRPr="008C2187" w:rsidP="008C2187">
            <w:pPr>
              <w:pStyle w:val="ListBullet"/>
            </w:pPr>
            <w:r w:rsidRPr="008C2187">
              <w:t>relev</w:t>
            </w:r>
            <w:r w:rsidRPr="008C2187">
              <w:t>ant OHS and environmental issues, legislative requirements and Codes of Practice</w:t>
            </w:r>
          </w:p>
          <w:p w:rsidR="00000000" w:rsidRPr="008C2187" w:rsidP="008C2187">
            <w:pPr>
              <w:pStyle w:val="ListBullet"/>
            </w:pPr>
            <w:r w:rsidRPr="008C2187">
              <w:t>OHS hazard identification, risk assessment and developing risk controls</w:t>
            </w:r>
          </w:p>
          <w:p w:rsidR="00000000" w:rsidRPr="008C2187" w:rsidP="008C2187">
            <w:pPr>
              <w:pStyle w:val="ListBullet"/>
            </w:pPr>
            <w:r w:rsidRPr="008C2187">
              <w:t>environmental legislation and Codes of Practice with regard to maintenance of machinery and equipment, disposal of wastes and hazardous substances</w:t>
            </w:r>
          </w:p>
          <w:p w:rsidR="00000000" w:rsidRPr="008C2187" w:rsidP="008C2187">
            <w:pPr>
              <w:pStyle w:val="ListBullet"/>
            </w:pPr>
            <w:r w:rsidRPr="008C2187">
              <w:t>legislative and enterprise requirements for OHS.</w:t>
            </w:r>
          </w:p>
        </w:tc>
      </w:tr>
    </w:tbl>
    <w:p w:rsidR="003C664B" w:rsidP="008C2187">
      <w:pPr>
        <w:pStyle w:val="BodyText"/>
      </w:pPr>
    </w:p>
    <w:p w:rsidR="003C664B" w:rsidP="008C2187">
      <w:pPr>
        <w:pStyle w:val="BodyText"/>
      </w:pPr>
    </w:p>
    <w:p w:rsidR="00000000" w:rsidRPr="008C2187" w:rsidP="008C2187">
      <w:pPr>
        <w:pStyle w:val="AllowPageBreak"/>
      </w:pPr>
    </w:p>
    <w:p w:rsidR="00000000" w:rsidRPr="008C2187" w:rsidP="008C2187">
      <w:pPr>
        <w:pStyle w:val="Heading1"/>
      </w:pPr>
      <w:bookmarkStart w:id="10" w:name="O_240729"/>
      <w:bookmarkEnd w:id="10"/>
      <w:r w:rsidRPr="008C2187">
        <w:t>Evidence Guide</w:t>
      </w:r>
    </w:p>
    <w:tbl>
      <w:tblPr>
        <w:tblW w:w="9570" w:type="dxa"/>
        <w:tblLayout w:type="fixed"/>
        <w:tblCellMar>
          <w:left w:w="62" w:type="dxa"/>
          <w:right w:w="62" w:type="dxa"/>
        </w:tblCellMar>
        <w:tblLook w:val="0000"/>
      </w:tblPr>
      <w:tblGrid>
        <w:gridCol w:w="3908"/>
        <w:gridCol w:w="5662"/>
      </w:tblGrid>
      <w:tr w:rsidTr="003C66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EVIDENCE GUIDE</w:t>
            </w:r>
          </w:p>
        </w:tc>
      </w:tr>
      <w:tr w:rsidTr="003C66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t>The evidence guide provides advice on assessment and must be read in conjunction with the performance criteria, required skills and knowledge, range statement and the Assessment Guidelines for the Training Package.</w:t>
            </w:r>
          </w:p>
        </w:tc>
      </w:tr>
      <w:tr w:rsidTr="003C66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p>
        </w:tc>
      </w:tr>
      <w:tr w:rsidTr="003C66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BodyText"/>
            </w:pPr>
            <w:r w:rsidRPr="008C2187">
              <w:t>The evidence required to demonstrate competency in this unit must be relevant to workplace operations and satisfy holistically all of the requirements of the pe</w:t>
            </w:r>
            <w:r w:rsidRPr="008C2187">
              <w:t xml:space="preserve">rformance criteria and required skills and knowledge and include achievement of the following: </w:t>
            </w:r>
          </w:p>
          <w:p w:rsidR="00000000" w:rsidRPr="008C2187" w:rsidP="008C2187">
            <w:pPr>
              <w:pStyle w:val="ListBullet"/>
            </w:pPr>
            <w:r w:rsidRPr="008C2187">
              <w:t>develop machinery and equipment operation and maintenance procedures in compliance with environmental Codes of Practice and OHS and hazardous substances legisl</w:t>
            </w:r>
            <w:r w:rsidRPr="008C2187">
              <w:t>ation</w:t>
            </w:r>
          </w:p>
          <w:p w:rsidR="00000000" w:rsidRPr="008C2187" w:rsidP="008C2187">
            <w:pPr>
              <w:pStyle w:val="ListBullet"/>
            </w:pPr>
            <w:r w:rsidRPr="008C2187">
              <w:t xml:space="preserve">schedule, supervise and record the service and maintenance of machinery and equipment </w:t>
            </w:r>
          </w:p>
          <w:p w:rsidR="00000000" w:rsidRPr="008C2187" w:rsidP="008C2187">
            <w:pPr>
              <w:pStyle w:val="ListBullet"/>
            </w:pPr>
            <w:r w:rsidRPr="008C2187">
              <w:t xml:space="preserve">monitor machinery and equipment operations and maintenance and review risk assessments periodically to ensure a safe operating environment </w:t>
            </w:r>
          </w:p>
          <w:p w:rsidR="00000000" w:rsidRPr="008C2187" w:rsidP="008C2187">
            <w:pPr>
              <w:pStyle w:val="ListBullet"/>
            </w:pPr>
            <w:r w:rsidRPr="008C2187">
              <w:t>assess staff capability</w:t>
            </w:r>
            <w:r w:rsidRPr="008C2187">
              <w:t xml:space="preserve"> in machinery maintenance and operation and provide training and mentoring </w:t>
            </w:r>
          </w:p>
          <w:p w:rsidR="00000000" w:rsidP="008C2187">
            <w:pPr>
              <w:pStyle w:val="ListBullet"/>
              <w:rPr>
                <w:lang w:val="en-NZ"/>
              </w:rPr>
            </w:pPr>
            <w:r w:rsidRPr="008C2187">
              <w:t>calculate the total running cost of machines.</w:t>
            </w:r>
          </w:p>
        </w:tc>
      </w:tr>
      <w:tr w:rsidTr="003C66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BodyText"/>
            </w:pPr>
            <w:r w:rsidRPr="008C2187">
              <w:t>Competency requires the application of work practices under work conditions.  Selection and use of resources for some worksites may differ due to the regional or enterprise circumstances.</w:t>
            </w:r>
          </w:p>
        </w:tc>
      </w:tr>
    </w:tbl>
    <w:p w:rsidR="003C664B" w:rsidP="008C2187">
      <w:pPr>
        <w:pStyle w:val="BodyText"/>
      </w:pPr>
    </w:p>
    <w:p w:rsidR="003C664B" w:rsidP="008C2187">
      <w:pPr>
        <w:pStyle w:val="BodyText"/>
      </w:pPr>
    </w:p>
    <w:p w:rsidR="00000000" w:rsidRPr="008C2187" w:rsidP="008C2187">
      <w:pPr>
        <w:pStyle w:val="Heading1"/>
      </w:pPr>
      <w:bookmarkStart w:id="11" w:name="O_248712"/>
      <w:bookmarkEnd w:id="11"/>
      <w:r w:rsidRPr="008C2187">
        <w:t>Range Statement</w:t>
      </w:r>
    </w:p>
    <w:tbl>
      <w:tblPr>
        <w:tblW w:w="0" w:type="auto"/>
        <w:tblLayout w:type="fixed"/>
        <w:tblCellMar>
          <w:left w:w="62" w:type="dxa"/>
          <w:right w:w="62" w:type="dxa"/>
        </w:tblCellMar>
        <w:tblLook w:val="0000"/>
      </w:tblPr>
      <w:tblGrid>
        <w:gridCol w:w="3448"/>
        <w:gridCol w:w="5074"/>
      </w:tblGrid>
      <w:tr w:rsidTr="003C66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RANGE STATEMENT</w:t>
            </w:r>
          </w:p>
        </w:tc>
      </w:tr>
      <w:tr w:rsidTr="003C66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t>The range statement relates to the unit of competency as a whole.</w:t>
            </w:r>
          </w:p>
        </w:tc>
      </w:tr>
      <w:tr w:rsidTr="003C6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t>Machinery covered by this standard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ListBullet"/>
            </w:pPr>
            <w:r w:rsidRPr="008C2187">
              <w:t>hydraulic equipment</w:t>
            </w:r>
          </w:p>
          <w:p w:rsidR="00000000" w:rsidRPr="008C2187" w:rsidP="008C2187">
            <w:pPr>
              <w:pStyle w:val="ListBullet"/>
            </w:pPr>
            <w:r w:rsidRPr="008C2187">
              <w:t>agricultural and horticultural machinery and equipment</w:t>
            </w:r>
          </w:p>
          <w:p w:rsidR="00000000" w:rsidRPr="008C2187" w:rsidP="008C2187">
            <w:pPr>
              <w:pStyle w:val="ListBullet"/>
            </w:pPr>
            <w:r w:rsidRPr="008C2187">
              <w:t>engines</w:t>
            </w:r>
          </w:p>
          <w:p w:rsidR="00000000" w:rsidRPr="008C2187" w:rsidP="008C2187">
            <w:pPr>
              <w:pStyle w:val="ListBullet"/>
            </w:pPr>
            <w:r w:rsidRPr="008C2187">
              <w:t>irrigation equipment</w:t>
            </w:r>
          </w:p>
          <w:p w:rsidR="00000000" w:rsidRPr="008C2187" w:rsidP="008C2187">
            <w:pPr>
              <w:pStyle w:val="ListBullet"/>
            </w:pPr>
            <w:r w:rsidRPr="008C2187">
              <w:t>earth moving equipment</w:t>
            </w:r>
          </w:p>
          <w:p w:rsidR="00000000" w:rsidRPr="008C2187" w:rsidP="008C2187">
            <w:pPr>
              <w:pStyle w:val="ListBullet"/>
            </w:pPr>
            <w:r w:rsidRPr="008C2187">
              <w:t>spraying equipment</w:t>
            </w:r>
          </w:p>
          <w:p w:rsidR="00000000" w:rsidRPr="008C2187" w:rsidP="008C2187">
            <w:pPr>
              <w:pStyle w:val="ListBullet"/>
            </w:pPr>
            <w:r w:rsidRPr="008C2187">
              <w:t>solar and wind powered equipment</w:t>
            </w:r>
          </w:p>
          <w:p w:rsidR="00000000" w:rsidRPr="008C2187" w:rsidP="008C2187">
            <w:pPr>
              <w:pStyle w:val="ListBullet"/>
            </w:pPr>
            <w:r w:rsidRPr="008C2187">
              <w:t>lifting/elevated equipment</w:t>
            </w:r>
          </w:p>
          <w:p w:rsidR="00000000" w:rsidRPr="008C2187" w:rsidP="008C2187">
            <w:pPr>
              <w:pStyle w:val="ListBullet"/>
            </w:pPr>
            <w:r w:rsidRPr="008C2187">
              <w:t>all vehicles/motorcycles</w:t>
            </w:r>
          </w:p>
          <w:p w:rsidR="00000000" w:rsidRPr="008C2187" w:rsidP="008C2187">
            <w:pPr>
              <w:pStyle w:val="ListBullet"/>
            </w:pPr>
            <w:r w:rsidRPr="008C2187">
              <w:t>all types of park and turf maintenance machinery and equipment.</w:t>
            </w:r>
          </w:p>
        </w:tc>
      </w:tr>
    </w:tbl>
    <w:p w:rsidR="003C664B" w:rsidP="008C2187">
      <w:pPr>
        <w:pStyle w:val="BodyText"/>
      </w:pPr>
    </w:p>
    <w:p w:rsidR="003C664B" w:rsidP="008C2187">
      <w:pPr>
        <w:pStyle w:val="BodyText"/>
      </w:pPr>
    </w:p>
    <w:p w:rsidR="00000000" w:rsidRPr="008C2187" w:rsidP="008C2187">
      <w:pPr>
        <w:pStyle w:val="Heading1"/>
      </w:pPr>
      <w:bookmarkStart w:id="12" w:name="O_189373"/>
      <w:bookmarkEnd w:id="12"/>
      <w:r w:rsidRPr="008C2187">
        <w:t>Unit Sector(s)</w:t>
      </w:r>
    </w:p>
    <w:tbl>
      <w:tblPr>
        <w:tblW w:w="0" w:type="auto"/>
        <w:tblLayout w:type="fixed"/>
        <w:tblCellMar>
          <w:left w:w="62" w:type="dxa"/>
          <w:right w:w="62" w:type="dxa"/>
        </w:tblCellMar>
        <w:tblLook w:val="0000"/>
      </w:tblPr>
      <w:tblGrid>
        <w:gridCol w:w="2610"/>
        <w:gridCol w:w="5912"/>
      </w:tblGrid>
      <w:tr w:rsidTr="003C664B">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BodyText"/>
            </w:pPr>
            <w:r w:rsidRPr="008C2187">
              <w:t>Machinery operation and maintenance</w:t>
            </w:r>
          </w:p>
        </w:tc>
      </w:tr>
    </w:tbl>
    <w:p w:rsidR="003C664B" w:rsidP="008C2187">
      <w:pPr>
        <w:pStyle w:val="BodyText"/>
      </w:pPr>
    </w:p>
    <w:p w:rsidR="003C664B" w:rsidP="008C2187">
      <w:pPr>
        <w:pStyle w:val="BodyText"/>
      </w:pPr>
    </w:p>
    <w:p w:rsidR="00000000" w:rsidRPr="008C2187" w:rsidP="008C2187">
      <w:pPr>
        <w:pStyle w:val="Heading1"/>
      </w:pPr>
      <w:bookmarkStart w:id="13" w:name="O_189370"/>
      <w:bookmarkEnd w:id="13"/>
      <w:r w:rsidRPr="008C2187">
        <w:t>Co-requisite units</w:t>
      </w:r>
    </w:p>
    <w:tbl>
      <w:tblPr>
        <w:tblW w:w="0" w:type="auto"/>
        <w:tblLayout w:type="fixed"/>
        <w:tblCellMar>
          <w:left w:w="62" w:type="dxa"/>
          <w:right w:w="62" w:type="dxa"/>
        </w:tblCellMar>
        <w:tblLook w:val="0000"/>
      </w:tblPr>
      <w:tblGrid>
        <w:gridCol w:w="2641"/>
        <w:gridCol w:w="1322"/>
        <w:gridCol w:w="4559"/>
      </w:tblGrid>
      <w:tr w:rsidTr="003C66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p>
        </w:tc>
      </w:tr>
      <w:tr w:rsidTr="003C66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p>
        </w:tc>
      </w:tr>
      <w:tr w:rsidTr="003C66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BodyText"/>
            </w:pPr>
          </w:p>
        </w:tc>
      </w:tr>
    </w:tbl>
    <w:p w:rsidR="003C664B" w:rsidP="008C2187">
      <w:pPr>
        <w:pStyle w:val="BodyText"/>
      </w:pPr>
    </w:p>
    <w:p w:rsidR="003C664B" w:rsidP="008C2187">
      <w:pPr>
        <w:pStyle w:val="BodyText"/>
      </w:pPr>
    </w:p>
    <w:p w:rsidR="00000000" w:rsidRPr="008C2187" w:rsidP="008C2187">
      <w:pPr>
        <w:pStyle w:val="Heading1"/>
      </w:pPr>
      <w:bookmarkStart w:id="14" w:name="O_189372"/>
      <w:bookmarkEnd w:id="14"/>
      <w:r w:rsidRPr="008C2187">
        <w:t>Competency field</w:t>
      </w:r>
    </w:p>
    <w:tbl>
      <w:tblPr>
        <w:tblW w:w="0" w:type="auto"/>
        <w:tblLayout w:type="fixed"/>
        <w:tblCellMar>
          <w:left w:w="62" w:type="dxa"/>
          <w:right w:w="62" w:type="dxa"/>
        </w:tblCellMar>
        <w:tblLook w:val="0000"/>
      </w:tblPr>
      <w:tblGrid>
        <w:gridCol w:w="2784"/>
        <w:gridCol w:w="5738"/>
      </w:tblGrid>
      <w:tr w:rsidTr="003C66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87">
            <w:pPr>
              <w:pStyle w:val="BodyText"/>
              <w:rPr>
                <w:lang w:val="en-NZ"/>
              </w:rPr>
            </w:pPr>
            <w:r w:rsidRPr="008C21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87" w:rsidP="008C2187">
            <w:pPr>
              <w:pStyle w:val="BodyText"/>
            </w:pPr>
          </w:p>
        </w:tc>
      </w:tr>
    </w:tbl>
    <w:p w:rsidR="003C664B" w:rsidP="008C2187">
      <w:pPr>
        <w:pStyle w:val="BodyText"/>
      </w:pPr>
    </w:p>
    <w:p w:rsidR="003C664B" w:rsidP="008C2187">
      <w:pPr>
        <w:pStyle w:val="BodyText"/>
      </w:pPr>
    </w:p>
    <w:p w:rsidR="00000000" w:rsidRPr="008C2187" w:rsidP="008C2187"/>
    <w:sectPr w:rsidSect="008C21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64B" w:rsidP="003C6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64B" w:rsidP="008C2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664B" w:rsidP="008C21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664B" w:rsidP="008C21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64B" w:rsidP="003C66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64B" w:rsidP="008C2187">
    <w:pPr>
      <w:pStyle w:val="Header"/>
      <w:framePr w:wrap="around"/>
    </w:pPr>
    <w:r>
      <w:fldChar w:fldCharType="begin"/>
    </w:r>
    <w:r>
      <w:instrText xml:space="preserve"> TITLE   \* MERGEFORMAT </w:instrText>
    </w:r>
    <w:r>
      <w:fldChar w:fldCharType="separate"/>
    </w:r>
    <w:r>
      <w:t>AHCMOM501A Manage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664B" w:rsidP="008C21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4878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1008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1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2187"/>
    <w:pPr>
      <w:spacing w:before="360" w:after="60"/>
      <w:outlineLvl w:val="0"/>
    </w:pPr>
    <w:rPr>
      <w:sz w:val="32"/>
    </w:rPr>
  </w:style>
  <w:style w:type="paragraph" w:styleId="Heading2">
    <w:name w:val="heading 2"/>
    <w:basedOn w:val="HeadingBase"/>
    <w:next w:val="BodyText"/>
    <w:link w:val="Heading2Char"/>
    <w:qFormat/>
    <w:rsid w:val="008C2187"/>
    <w:pPr>
      <w:keepLines/>
      <w:spacing w:before="240" w:after="120"/>
      <w:outlineLvl w:val="1"/>
    </w:pPr>
    <w:rPr>
      <w:sz w:val="28"/>
      <w:szCs w:val="40"/>
    </w:rPr>
  </w:style>
  <w:style w:type="paragraph" w:styleId="Heading3">
    <w:name w:val="heading 3"/>
    <w:basedOn w:val="HeadingBase"/>
    <w:next w:val="BodyText"/>
    <w:link w:val="Heading3Char"/>
    <w:qFormat/>
    <w:rsid w:val="008C2187"/>
    <w:pPr>
      <w:spacing w:before="180" w:after="120"/>
      <w:outlineLvl w:val="2"/>
    </w:pPr>
    <w:rPr>
      <w:spacing w:val="-10"/>
      <w:kern w:val="32"/>
    </w:rPr>
  </w:style>
  <w:style w:type="paragraph" w:styleId="Heading4">
    <w:name w:val="heading 4"/>
    <w:basedOn w:val="HeadingBase"/>
    <w:next w:val="BodyText"/>
    <w:link w:val="Heading4Char"/>
    <w:qFormat/>
    <w:rsid w:val="008C2187"/>
    <w:pPr>
      <w:spacing w:before="160" w:after="120"/>
      <w:outlineLvl w:val="3"/>
    </w:pPr>
    <w:rPr>
      <w:sz w:val="22"/>
    </w:rPr>
  </w:style>
  <w:style w:type="paragraph" w:styleId="Heading5">
    <w:name w:val="heading 5"/>
    <w:basedOn w:val="HeadingBase"/>
    <w:next w:val="Normal"/>
    <w:link w:val="Heading5Char"/>
    <w:qFormat/>
    <w:rsid w:val="008C2187"/>
    <w:pPr>
      <w:spacing w:before="80"/>
      <w:outlineLvl w:val="4"/>
    </w:pPr>
    <w:rPr>
      <w:color w:val="918585"/>
      <w:sz w:val="20"/>
    </w:rPr>
  </w:style>
  <w:style w:type="paragraph" w:styleId="Heading6">
    <w:name w:val="heading 6"/>
    <w:basedOn w:val="HeadingBase"/>
    <w:next w:val="Normal"/>
    <w:link w:val="Heading6Char"/>
    <w:qFormat/>
    <w:rsid w:val="008C2187"/>
    <w:pPr>
      <w:spacing w:before="60"/>
      <w:outlineLvl w:val="5"/>
    </w:pPr>
    <w:rPr>
      <w:color w:val="918585"/>
      <w:sz w:val="20"/>
    </w:rPr>
  </w:style>
  <w:style w:type="paragraph" w:styleId="Heading7">
    <w:name w:val="heading 7"/>
    <w:basedOn w:val="Normal"/>
    <w:next w:val="Normal"/>
    <w:link w:val="Heading7Char"/>
    <w:qFormat/>
    <w:rsid w:val="008C2187"/>
    <w:pPr>
      <w:ind w:left="720"/>
      <w:outlineLvl w:val="6"/>
    </w:pPr>
    <w:rPr>
      <w:i/>
    </w:rPr>
  </w:style>
  <w:style w:type="paragraph" w:styleId="Heading8">
    <w:name w:val="heading 8"/>
    <w:basedOn w:val="Normal"/>
    <w:next w:val="Normal"/>
    <w:link w:val="Heading8Char"/>
    <w:qFormat/>
    <w:rsid w:val="008C2187"/>
    <w:pPr>
      <w:ind w:left="720"/>
      <w:outlineLvl w:val="7"/>
    </w:pPr>
    <w:rPr>
      <w:i/>
    </w:rPr>
  </w:style>
  <w:style w:type="paragraph" w:styleId="Heading9">
    <w:name w:val="heading 9"/>
    <w:basedOn w:val="Normal"/>
    <w:next w:val="Normal"/>
    <w:link w:val="Heading9Char"/>
    <w:qFormat/>
    <w:rsid w:val="008C2187"/>
    <w:pPr>
      <w:ind w:left="720"/>
      <w:outlineLvl w:val="8"/>
    </w:pPr>
    <w:rPr>
      <w:i/>
    </w:rPr>
  </w:style>
  <w:style w:type="character" w:default="1" w:styleId="DefaultParagraphFont">
    <w:name w:val="Default Paragraph Font"/>
    <w:uiPriority w:val="1"/>
    <w:unhideWhenUsed/>
    <w:rsid w:val="008C2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187"/>
  </w:style>
  <w:style w:type="character" w:customStyle="1" w:styleId="Heading1Char">
    <w:name w:val="Heading 1 Char"/>
    <w:basedOn w:val="DefaultParagraphFont"/>
    <w:link w:val="Heading1"/>
    <w:rsid w:val="008C2187"/>
    <w:rPr>
      <w:rFonts w:ascii="Times New Roman" w:eastAsia="Times New Roman" w:hAnsi="Times New Roman" w:cs="Times New Roman"/>
      <w:b/>
      <w:sz w:val="32"/>
      <w:szCs w:val="20"/>
      <w:lang w:eastAsia="en-US"/>
    </w:rPr>
  </w:style>
  <w:style w:type="paragraph" w:styleId="BodyText">
    <w:name w:val="Body Text"/>
    <w:basedOn w:val="Normal"/>
    <w:link w:val="BodyTextChar"/>
    <w:rsid w:val="008C21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187"/>
    <w:rPr>
      <w:rFonts w:ascii="Times New Roman" w:eastAsia="Times New Roman" w:hAnsi="Times New Roman" w:cs="Times New Roman"/>
      <w:sz w:val="24"/>
      <w:lang w:val="en-US" w:eastAsia="en-US"/>
    </w:rPr>
  </w:style>
  <w:style w:type="paragraph" w:styleId="Footer">
    <w:name w:val="footer"/>
    <w:basedOn w:val="Normal"/>
    <w:link w:val="FooterChar"/>
    <w:rsid w:val="008C2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187"/>
    <w:rPr>
      <w:rFonts w:ascii="Times New Roman" w:eastAsia="Times New Roman" w:hAnsi="Times New Roman" w:cs="Times New Roman"/>
      <w:sz w:val="16"/>
      <w:lang w:val="en-US" w:eastAsia="en-US"/>
    </w:rPr>
  </w:style>
  <w:style w:type="paragraph" w:styleId="List">
    <w:name w:val="List"/>
    <w:basedOn w:val="BodyText"/>
    <w:next w:val="BodyText"/>
    <w:rsid w:val="008C2187"/>
    <w:pPr>
      <w:tabs>
        <w:tab w:val="left" w:pos="340"/>
      </w:tabs>
      <w:spacing w:before="60" w:after="60"/>
      <w:ind w:left="340" w:hanging="340"/>
    </w:pPr>
  </w:style>
  <w:style w:type="paragraph" w:styleId="ListBullet">
    <w:name w:val="List Bullet"/>
    <w:basedOn w:val="List"/>
    <w:rsid w:val="008C2187"/>
    <w:pPr>
      <w:numPr>
        <w:numId w:val="12"/>
      </w:numPr>
      <w:tabs>
        <w:tab w:val="clear" w:pos="340"/>
      </w:tabs>
      <w:spacing w:before="40" w:after="40"/>
    </w:pPr>
  </w:style>
  <w:style w:type="character" w:customStyle="1" w:styleId="SpecialBold">
    <w:name w:val="Special Bold"/>
    <w:basedOn w:val="DefaultParagraphFont"/>
    <w:rsid w:val="008C2187"/>
    <w:rPr>
      <w:b/>
      <w:spacing w:val="0"/>
    </w:rPr>
  </w:style>
  <w:style w:type="paragraph" w:styleId="Header">
    <w:name w:val="header"/>
    <w:basedOn w:val="Normal"/>
    <w:link w:val="HeaderChar"/>
    <w:rsid w:val="008C2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1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2187"/>
    <w:pPr>
      <w:spacing w:before="240" w:after="120"/>
      <w:outlineLvl w:val="0"/>
    </w:pPr>
    <w:rPr>
      <w:rFonts w:ascii="Times New Roman" w:hAnsi="Times New Roman"/>
      <w:b/>
      <w:sz w:val="28"/>
    </w:rPr>
  </w:style>
  <w:style w:type="paragraph" w:customStyle="1" w:styleId="AllowPageBreak">
    <w:name w:val="AllowPageBreak"/>
    <w:rsid w:val="008C21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2187"/>
    <w:pPr>
      <w:tabs>
        <w:tab w:val="left" w:pos="680"/>
      </w:tabs>
      <w:spacing w:before="60" w:after="60"/>
      <w:ind w:left="680" w:hanging="340"/>
    </w:pPr>
  </w:style>
  <w:style w:type="character" w:customStyle="1" w:styleId="Heading2Char">
    <w:name w:val="Heading 2 Char"/>
    <w:basedOn w:val="DefaultParagraphFont"/>
    <w:link w:val="Heading2"/>
    <w:rsid w:val="008C2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1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21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2187"/>
    <w:rPr>
      <w:rFonts w:ascii="Courier New" w:eastAsia="Times New Roman" w:hAnsi="Courier New" w:cs="Times New Roman"/>
      <w:i/>
      <w:szCs w:val="20"/>
      <w:lang w:val="en-US" w:eastAsia="en-US"/>
    </w:rPr>
  </w:style>
  <w:style w:type="paragraph" w:customStyle="1" w:styleId="HeadingBase">
    <w:name w:val="Heading Base"/>
    <w:rsid w:val="008C2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187"/>
    <w:pPr>
      <w:tabs>
        <w:tab w:val="right" w:leader="dot" w:pos="9072"/>
      </w:tabs>
      <w:ind w:left="567"/>
    </w:pPr>
    <w:rPr>
      <w:szCs w:val="22"/>
    </w:rPr>
  </w:style>
  <w:style w:type="paragraph" w:customStyle="1" w:styleId="TOCBase">
    <w:name w:val="TOC Base"/>
    <w:rsid w:val="008C2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187"/>
    <w:pPr>
      <w:tabs>
        <w:tab w:val="right" w:leader="dot" w:pos="9072"/>
      </w:tabs>
      <w:spacing w:before="40" w:after="40"/>
      <w:ind w:left="284"/>
    </w:pPr>
    <w:rPr>
      <w:rFonts w:ascii="Times New Roman" w:hAnsi="Times New Roman"/>
    </w:rPr>
  </w:style>
  <w:style w:type="paragraph" w:styleId="TOC1">
    <w:name w:val="toc 1"/>
    <w:basedOn w:val="TOCBase"/>
    <w:next w:val="Normal"/>
    <w:rsid w:val="008C21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2187"/>
    <w:pPr>
      <w:spacing w:before="5040"/>
      <w:jc w:val="center"/>
    </w:pPr>
    <w:rPr>
      <w:sz w:val="48"/>
      <w:szCs w:val="72"/>
      <w:lang w:val="en-US"/>
    </w:rPr>
  </w:style>
  <w:style w:type="character" w:customStyle="1" w:styleId="TitleChar">
    <w:name w:val="Title Char"/>
    <w:basedOn w:val="DefaultParagraphFont"/>
    <w:link w:val="Title"/>
    <w:rsid w:val="008C2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187"/>
    <w:pPr>
      <w:tabs>
        <w:tab w:val="left" w:pos="3600"/>
        <w:tab w:val="left" w:pos="3958"/>
      </w:tabs>
    </w:pPr>
  </w:style>
  <w:style w:type="paragraph" w:customStyle="1" w:styleId="Note">
    <w:name w:val="Note"/>
    <w:basedOn w:val="BodyText"/>
    <w:rsid w:val="008C2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187"/>
    <w:pPr>
      <w:framePr w:wrap="auto" w:hAnchor="text" w:y="6049"/>
    </w:pPr>
    <w:rPr>
      <w:color w:val="000000"/>
      <w:sz w:val="40"/>
    </w:rPr>
  </w:style>
  <w:style w:type="paragraph" w:customStyle="1" w:styleId="TOCTitle">
    <w:name w:val="TOCTitle"/>
    <w:basedOn w:val="Heading1"/>
    <w:rsid w:val="008C2187"/>
    <w:pPr>
      <w:spacing w:after="240"/>
      <w:jc w:val="center"/>
      <w:outlineLvl w:val="9"/>
    </w:pPr>
    <w:rPr>
      <w:caps/>
    </w:rPr>
  </w:style>
  <w:style w:type="paragraph" w:customStyle="1" w:styleId="Version">
    <w:name w:val="Version"/>
    <w:rsid w:val="008C21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187"/>
    <w:pPr>
      <w:numPr>
        <w:numId w:val="13"/>
      </w:numPr>
      <w:tabs>
        <w:tab w:val="clear" w:pos="680"/>
      </w:tabs>
    </w:pPr>
  </w:style>
  <w:style w:type="paragraph" w:styleId="Index1">
    <w:name w:val="index 1"/>
    <w:basedOn w:val="Normal"/>
    <w:next w:val="Normal"/>
    <w:semiHidden/>
    <w:rsid w:val="008C2187"/>
    <w:pPr>
      <w:keepNext w:val="0"/>
      <w:tabs>
        <w:tab w:val="right" w:pos="4176"/>
      </w:tabs>
      <w:ind w:left="198" w:hanging="198"/>
    </w:pPr>
    <w:rPr>
      <w:rFonts w:ascii="Garamond" w:hAnsi="Garamond"/>
    </w:rPr>
  </w:style>
  <w:style w:type="paragraph" w:styleId="IndexHeading">
    <w:name w:val="index heading"/>
    <w:basedOn w:val="Normal"/>
    <w:next w:val="Index1"/>
    <w:semiHidden/>
    <w:rsid w:val="008C2187"/>
    <w:pPr>
      <w:spacing w:before="120" w:after="120"/>
    </w:pPr>
    <w:rPr>
      <w:rFonts w:ascii="Arial" w:hAnsi="Arial"/>
      <w:b/>
      <w:color w:val="918585"/>
      <w:sz w:val="24"/>
    </w:rPr>
  </w:style>
  <w:style w:type="paragraph" w:customStyle="1" w:styleId="Chapter">
    <w:name w:val="Chapter"/>
    <w:basedOn w:val="Normal"/>
    <w:rsid w:val="008C2187"/>
    <w:pPr>
      <w:spacing w:before="240"/>
    </w:pPr>
    <w:rPr>
      <w:rFonts w:ascii="Times New Roman" w:hAnsi="Times New Roman"/>
      <w:smallCaps/>
      <w:spacing w:val="80"/>
      <w:sz w:val="28"/>
    </w:rPr>
  </w:style>
  <w:style w:type="paragraph" w:customStyle="1" w:styleId="InChapter">
    <w:name w:val="InChapter"/>
    <w:basedOn w:val="Heading3"/>
    <w:rsid w:val="008C2187"/>
    <w:pPr>
      <w:spacing w:after="240"/>
      <w:outlineLvl w:val="9"/>
    </w:pPr>
    <w:rPr>
      <w:noProof/>
    </w:rPr>
  </w:style>
  <w:style w:type="paragraph" w:styleId="Index2">
    <w:name w:val="index 2"/>
    <w:basedOn w:val="Normal"/>
    <w:next w:val="Normal"/>
    <w:semiHidden/>
    <w:rsid w:val="008C2187"/>
    <w:pPr>
      <w:tabs>
        <w:tab w:val="right" w:pos="4176"/>
      </w:tabs>
      <w:ind w:left="568" w:hanging="284"/>
    </w:pPr>
    <w:rPr>
      <w:rFonts w:ascii="Garamond" w:hAnsi="Garamond"/>
    </w:rPr>
  </w:style>
  <w:style w:type="paragraph" w:customStyle="1" w:styleId="Byline">
    <w:name w:val="Byline"/>
    <w:rsid w:val="008C2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187"/>
    <w:pPr>
      <w:tabs>
        <w:tab w:val="clear" w:pos="3600"/>
        <w:tab w:val="clear" w:pos="3958"/>
      </w:tabs>
      <w:jc w:val="right"/>
    </w:pPr>
  </w:style>
  <w:style w:type="character" w:styleId="Emphasis">
    <w:name w:val="Emphasis"/>
    <w:basedOn w:val="DefaultParagraphFont"/>
    <w:qFormat/>
    <w:rsid w:val="008C2187"/>
    <w:rPr>
      <w:i/>
    </w:rPr>
  </w:style>
  <w:style w:type="paragraph" w:styleId="Caption">
    <w:name w:val="caption"/>
    <w:basedOn w:val="BodyText"/>
    <w:next w:val="Normal"/>
    <w:qFormat/>
    <w:rsid w:val="008C2187"/>
    <w:pPr>
      <w:framePr w:w="2268" w:hSpace="181" w:vSpace="181" w:wrap="around" w:vAnchor="text" w:hAnchor="page" w:x="1135" w:y="285" w:anchorLock="1"/>
    </w:pPr>
    <w:rPr>
      <w:i/>
    </w:rPr>
  </w:style>
  <w:style w:type="paragraph" w:customStyle="1" w:styleId="MiniTOCTitle">
    <w:name w:val="MiniTOCTitle"/>
    <w:basedOn w:val="Heading4"/>
    <w:rsid w:val="008C2187"/>
    <w:pPr>
      <w:spacing w:before="240"/>
      <w:outlineLvl w:val="9"/>
    </w:pPr>
    <w:rPr>
      <w:noProof/>
      <w:sz w:val="24"/>
    </w:rPr>
  </w:style>
  <w:style w:type="paragraph" w:customStyle="1" w:styleId="MiniTOCItem">
    <w:name w:val="MiniTOCItem"/>
    <w:basedOn w:val="ListBullet"/>
    <w:rsid w:val="008C2187"/>
    <w:pPr>
      <w:numPr>
        <w:numId w:val="0"/>
      </w:numPr>
      <w:tabs>
        <w:tab w:val="right" w:leader="dot" w:pos="6521"/>
      </w:tabs>
      <w:spacing w:before="0" w:after="0"/>
    </w:pPr>
  </w:style>
  <w:style w:type="paragraph" w:customStyle="1" w:styleId="TOFTitle">
    <w:name w:val="TOFTitle"/>
    <w:basedOn w:val="TOCTitle"/>
    <w:rsid w:val="008C2187"/>
  </w:style>
  <w:style w:type="paragraph" w:styleId="TableofFigures">
    <w:name w:val="table of figures"/>
    <w:basedOn w:val="Normal"/>
    <w:next w:val="Normal"/>
    <w:semiHidden/>
    <w:rsid w:val="008C2187"/>
    <w:pPr>
      <w:tabs>
        <w:tab w:val="right" w:leader="dot" w:pos="9072"/>
      </w:tabs>
      <w:ind w:left="970" w:hanging="403"/>
    </w:pPr>
    <w:rPr>
      <w:rFonts w:ascii="Times New Roman" w:hAnsi="Times New Roman"/>
      <w:b/>
    </w:rPr>
  </w:style>
  <w:style w:type="paragraph" w:styleId="ListNumber">
    <w:name w:val="List Number"/>
    <w:basedOn w:val="List"/>
    <w:rsid w:val="008C2187"/>
    <w:pPr>
      <w:numPr>
        <w:numId w:val="10"/>
      </w:numPr>
    </w:pPr>
  </w:style>
  <w:style w:type="character" w:customStyle="1" w:styleId="WingdingSymbols">
    <w:name w:val="Wingding Symbols"/>
    <w:rsid w:val="008C2187"/>
    <w:rPr>
      <w:rFonts w:ascii="Wingdings" w:hAnsi="Wingdings"/>
    </w:rPr>
  </w:style>
  <w:style w:type="paragraph" w:customStyle="1" w:styleId="TableHeading">
    <w:name w:val="Table Heading"/>
    <w:basedOn w:val="HeadingBase"/>
    <w:rsid w:val="008C2187"/>
    <w:pPr>
      <w:keepLines/>
      <w:pBdr>
        <w:bottom w:val="single" w:sz="6" w:space="1" w:color="918585"/>
      </w:pBdr>
      <w:spacing w:before="240"/>
    </w:pPr>
  </w:style>
  <w:style w:type="character" w:customStyle="1" w:styleId="HotSpot">
    <w:name w:val="HotSpot"/>
    <w:rsid w:val="008C2187"/>
    <w:rPr>
      <w:color w:val="0033CC"/>
      <w:u w:val="none"/>
    </w:rPr>
  </w:style>
  <w:style w:type="paragraph" w:customStyle="1" w:styleId="BodyTextRight">
    <w:name w:val="Body Text Right"/>
    <w:basedOn w:val="BodyText"/>
    <w:rsid w:val="008C2187"/>
    <w:pPr>
      <w:spacing w:before="0" w:after="0"/>
      <w:jc w:val="right"/>
    </w:pPr>
  </w:style>
  <w:style w:type="paragraph" w:styleId="Index3">
    <w:name w:val="index 3"/>
    <w:basedOn w:val="ListNumber2"/>
    <w:next w:val="Normal"/>
    <w:semiHidden/>
    <w:rsid w:val="008C2187"/>
    <w:pPr>
      <w:numPr>
        <w:numId w:val="0"/>
      </w:numPr>
      <w:tabs>
        <w:tab w:val="right" w:leader="dot" w:pos="4176"/>
      </w:tabs>
    </w:pPr>
  </w:style>
  <w:style w:type="paragraph" w:styleId="ListNumber2">
    <w:name w:val="List Number 2"/>
    <w:basedOn w:val="List2"/>
    <w:rsid w:val="008C2187"/>
    <w:pPr>
      <w:numPr>
        <w:numId w:val="9"/>
      </w:numPr>
      <w:tabs>
        <w:tab w:val="clear" w:pos="1060"/>
      </w:tabs>
    </w:pPr>
  </w:style>
  <w:style w:type="paragraph" w:customStyle="1" w:styleId="MarginNote">
    <w:name w:val="Margin Note"/>
    <w:basedOn w:val="BodyText"/>
    <w:rsid w:val="008C2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1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2187"/>
    <w:rPr>
      <w:sz w:val="32"/>
    </w:rPr>
  </w:style>
  <w:style w:type="paragraph" w:customStyle="1" w:styleId="HeadingProcedure">
    <w:name w:val="Heading Procedure"/>
    <w:basedOn w:val="HeadingBase"/>
    <w:next w:val="Normal"/>
    <w:rsid w:val="008C2187"/>
    <w:pPr>
      <w:tabs>
        <w:tab w:val="left" w:pos="0"/>
      </w:tabs>
      <w:spacing w:before="120" w:after="60"/>
    </w:pPr>
    <w:rPr>
      <w:i/>
      <w:color w:val="918585"/>
      <w:sz w:val="22"/>
    </w:rPr>
  </w:style>
  <w:style w:type="paragraph" w:customStyle="1" w:styleId="TableBodyText">
    <w:name w:val="Table Body Text"/>
    <w:basedOn w:val="BodyText"/>
    <w:rsid w:val="008C2187"/>
    <w:pPr>
      <w:spacing w:before="60" w:after="60"/>
    </w:pPr>
  </w:style>
  <w:style w:type="paragraph" w:styleId="ListContinue">
    <w:name w:val="List Continue"/>
    <w:basedOn w:val="List"/>
    <w:rsid w:val="008C2187"/>
    <w:pPr>
      <w:ind w:firstLine="0"/>
    </w:pPr>
  </w:style>
  <w:style w:type="paragraph" w:customStyle="1" w:styleId="ListNote">
    <w:name w:val="List Note"/>
    <w:basedOn w:val="List"/>
    <w:rsid w:val="008C2187"/>
    <w:pPr>
      <w:pBdr>
        <w:top w:val="single" w:sz="6" w:space="2" w:color="918585"/>
        <w:bottom w:val="single" w:sz="6" w:space="2" w:color="918585"/>
      </w:pBdr>
      <w:tabs>
        <w:tab w:val="left" w:pos="1021"/>
      </w:tabs>
      <w:ind w:firstLine="0"/>
    </w:pPr>
  </w:style>
  <w:style w:type="paragraph" w:customStyle="1" w:styleId="Warning">
    <w:name w:val="Warning"/>
    <w:basedOn w:val="BodyText"/>
    <w:rsid w:val="008C2187"/>
    <w:pPr>
      <w:shd w:val="clear" w:color="auto" w:fill="D9D9D9"/>
      <w:tabs>
        <w:tab w:val="left" w:pos="992"/>
      </w:tabs>
      <w:ind w:left="119" w:right="119"/>
    </w:pPr>
    <w:rPr>
      <w:sz w:val="20"/>
    </w:rPr>
  </w:style>
  <w:style w:type="paragraph" w:customStyle="1" w:styleId="MarginIcons">
    <w:name w:val="Margin Icons"/>
    <w:basedOn w:val="BodyText"/>
    <w:rsid w:val="008C2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187"/>
    <w:rPr>
      <w:rFonts w:ascii="Courier New" w:hAnsi="Courier New"/>
    </w:rPr>
  </w:style>
  <w:style w:type="paragraph" w:customStyle="1" w:styleId="NoteBullet">
    <w:name w:val="Note Bullet"/>
    <w:basedOn w:val="Note"/>
    <w:rsid w:val="008C2187"/>
    <w:pPr>
      <w:tabs>
        <w:tab w:val="clear" w:pos="680"/>
      </w:tabs>
      <w:spacing w:before="60" w:after="60"/>
    </w:pPr>
  </w:style>
  <w:style w:type="paragraph" w:customStyle="1" w:styleId="SubHeading2">
    <w:name w:val="SubHeading2"/>
    <w:basedOn w:val="HeadingBase"/>
    <w:rsid w:val="008C2187"/>
    <w:pPr>
      <w:spacing w:before="240" w:after="60"/>
    </w:pPr>
    <w:rPr>
      <w:sz w:val="20"/>
    </w:rPr>
  </w:style>
  <w:style w:type="paragraph" w:customStyle="1" w:styleId="SubHeading1">
    <w:name w:val="SubHeading1"/>
    <w:basedOn w:val="HeadingBase"/>
    <w:rsid w:val="008C2187"/>
    <w:pPr>
      <w:spacing w:before="240" w:after="60"/>
    </w:pPr>
    <w:rPr>
      <w:color w:val="918585"/>
      <w:sz w:val="22"/>
    </w:rPr>
  </w:style>
  <w:style w:type="paragraph" w:customStyle="1" w:styleId="SideHeading">
    <w:name w:val="Side Heading"/>
    <w:basedOn w:val="HeadingBase"/>
    <w:rsid w:val="008C2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187"/>
    <w:pPr>
      <w:tabs>
        <w:tab w:val="num" w:pos="360"/>
      </w:tabs>
    </w:pPr>
  </w:style>
  <w:style w:type="paragraph" w:styleId="PlainText">
    <w:name w:val="Plain Text"/>
    <w:basedOn w:val="Normal"/>
    <w:link w:val="PlainTextChar"/>
    <w:rsid w:val="008C2187"/>
    <w:rPr>
      <w:sz w:val="20"/>
    </w:rPr>
  </w:style>
  <w:style w:type="character" w:customStyle="1" w:styleId="PlainTextChar">
    <w:name w:val="Plain Text Char"/>
    <w:basedOn w:val="DefaultParagraphFont"/>
    <w:link w:val="PlainText"/>
    <w:rsid w:val="008C21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2187"/>
    <w:rPr>
      <w:b/>
      <w:smallCaps/>
    </w:rPr>
  </w:style>
  <w:style w:type="paragraph" w:customStyle="1" w:styleId="TableListNumber">
    <w:name w:val="Table List Number"/>
    <w:basedOn w:val="ListNumber"/>
    <w:rsid w:val="008C2187"/>
    <w:pPr>
      <w:numPr>
        <w:numId w:val="0"/>
      </w:numPr>
    </w:pPr>
  </w:style>
  <w:style w:type="paragraph" w:styleId="TOC4">
    <w:name w:val="toc 4"/>
    <w:basedOn w:val="TOCBase"/>
    <w:next w:val="Normal"/>
    <w:semiHidden/>
    <w:rsid w:val="008C2187"/>
    <w:pPr>
      <w:tabs>
        <w:tab w:val="right" w:leader="dot" w:pos="9071"/>
      </w:tabs>
      <w:ind w:left="1701"/>
    </w:pPr>
  </w:style>
  <w:style w:type="paragraph" w:customStyle="1" w:styleId="ListAlpha">
    <w:name w:val="List Alpha"/>
    <w:basedOn w:val="List"/>
    <w:rsid w:val="008C2187"/>
    <w:pPr>
      <w:numPr>
        <w:numId w:val="8"/>
      </w:numPr>
    </w:pPr>
  </w:style>
  <w:style w:type="paragraph" w:customStyle="1" w:styleId="ListAlpha2">
    <w:name w:val="List Alpha 2"/>
    <w:basedOn w:val="List2"/>
    <w:rsid w:val="008C2187"/>
    <w:pPr>
      <w:numPr>
        <w:numId w:val="7"/>
      </w:numPr>
    </w:pPr>
  </w:style>
  <w:style w:type="paragraph" w:styleId="List3">
    <w:name w:val="List 3"/>
    <w:basedOn w:val="BodyText"/>
    <w:rsid w:val="008C2187"/>
    <w:pPr>
      <w:tabs>
        <w:tab w:val="left" w:pos="1021"/>
      </w:tabs>
      <w:spacing w:before="60" w:after="60"/>
      <w:ind w:left="1020" w:hanging="340"/>
    </w:pPr>
  </w:style>
  <w:style w:type="paragraph" w:styleId="List4">
    <w:name w:val="List 4"/>
    <w:basedOn w:val="BodyText"/>
    <w:rsid w:val="008C2187"/>
    <w:pPr>
      <w:tabs>
        <w:tab w:val="left" w:pos="1361"/>
      </w:tabs>
      <w:spacing w:before="60" w:after="60"/>
      <w:ind w:left="1361" w:hanging="340"/>
    </w:pPr>
  </w:style>
  <w:style w:type="paragraph" w:styleId="List5">
    <w:name w:val="List 5"/>
    <w:basedOn w:val="BodyText"/>
    <w:rsid w:val="008C2187"/>
    <w:pPr>
      <w:tabs>
        <w:tab w:val="left" w:pos="1701"/>
      </w:tabs>
      <w:spacing w:before="60" w:after="60"/>
      <w:ind w:left="1701" w:hanging="340"/>
    </w:pPr>
  </w:style>
  <w:style w:type="paragraph" w:styleId="ListBullet3">
    <w:name w:val="List Bullet 3"/>
    <w:basedOn w:val="List3"/>
    <w:rsid w:val="008C2187"/>
    <w:pPr>
      <w:numPr>
        <w:numId w:val="14"/>
      </w:numPr>
      <w:tabs>
        <w:tab w:val="clear" w:pos="1021"/>
      </w:tabs>
      <w:ind w:left="1037" w:hanging="357"/>
    </w:pPr>
  </w:style>
  <w:style w:type="paragraph" w:styleId="ListBullet4">
    <w:name w:val="List Bullet 4"/>
    <w:basedOn w:val="List4"/>
    <w:rsid w:val="008C2187"/>
    <w:pPr>
      <w:numPr>
        <w:numId w:val="2"/>
      </w:numPr>
    </w:pPr>
  </w:style>
  <w:style w:type="paragraph" w:styleId="ListBullet5">
    <w:name w:val="List Bullet 5"/>
    <w:basedOn w:val="List5"/>
    <w:rsid w:val="008C2187"/>
    <w:pPr>
      <w:numPr>
        <w:numId w:val="3"/>
      </w:numPr>
    </w:pPr>
  </w:style>
  <w:style w:type="paragraph" w:styleId="ListContinue2">
    <w:name w:val="List Continue 2"/>
    <w:basedOn w:val="List2"/>
    <w:rsid w:val="008C2187"/>
    <w:pPr>
      <w:ind w:firstLine="0"/>
    </w:pPr>
  </w:style>
  <w:style w:type="paragraph" w:styleId="ListContinue3">
    <w:name w:val="List Continue 3"/>
    <w:basedOn w:val="List3"/>
    <w:rsid w:val="008C2187"/>
    <w:pPr>
      <w:ind w:left="1021" w:firstLine="0"/>
    </w:pPr>
  </w:style>
  <w:style w:type="paragraph" w:styleId="ListContinue4">
    <w:name w:val="List Continue 4"/>
    <w:basedOn w:val="List4"/>
    <w:rsid w:val="008C2187"/>
    <w:pPr>
      <w:ind w:firstLine="0"/>
    </w:pPr>
  </w:style>
  <w:style w:type="paragraph" w:styleId="ListContinue5">
    <w:name w:val="List Continue 5"/>
    <w:basedOn w:val="List5"/>
    <w:rsid w:val="008C2187"/>
    <w:pPr>
      <w:ind w:firstLine="0"/>
    </w:pPr>
  </w:style>
  <w:style w:type="paragraph" w:styleId="ListNumber3">
    <w:name w:val="List Number 3"/>
    <w:basedOn w:val="List3"/>
    <w:rsid w:val="008C2187"/>
    <w:pPr>
      <w:numPr>
        <w:numId w:val="4"/>
      </w:numPr>
    </w:pPr>
  </w:style>
  <w:style w:type="paragraph" w:styleId="ListNumber4">
    <w:name w:val="List Number 4"/>
    <w:basedOn w:val="List4"/>
    <w:rsid w:val="008C2187"/>
    <w:pPr>
      <w:numPr>
        <w:numId w:val="5"/>
      </w:numPr>
    </w:pPr>
  </w:style>
  <w:style w:type="paragraph" w:styleId="ListNumber5">
    <w:name w:val="List Number 5"/>
    <w:basedOn w:val="List5"/>
    <w:rsid w:val="008C2187"/>
    <w:pPr>
      <w:numPr>
        <w:numId w:val="6"/>
      </w:numPr>
    </w:pPr>
  </w:style>
  <w:style w:type="paragraph" w:styleId="BlockText">
    <w:name w:val="Block Text"/>
    <w:basedOn w:val="Normal"/>
    <w:rsid w:val="008C2187"/>
    <w:pPr>
      <w:spacing w:after="120"/>
      <w:ind w:left="1440" w:right="1440"/>
    </w:pPr>
  </w:style>
  <w:style w:type="character" w:customStyle="1" w:styleId="Subscript">
    <w:name w:val="Subscript"/>
    <w:basedOn w:val="DefaultParagraphFont"/>
    <w:rsid w:val="008C2187"/>
    <w:rPr>
      <w:sz w:val="16"/>
      <w:vertAlign w:val="subscript"/>
    </w:rPr>
  </w:style>
  <w:style w:type="character" w:customStyle="1" w:styleId="Superscript">
    <w:name w:val="Superscript"/>
    <w:basedOn w:val="DefaultParagraphFont"/>
    <w:rsid w:val="008C2187"/>
    <w:rPr>
      <w:sz w:val="16"/>
      <w:vertAlign w:val="superscript"/>
    </w:rPr>
  </w:style>
  <w:style w:type="character" w:customStyle="1" w:styleId="Symbols">
    <w:name w:val="Symbols"/>
    <w:basedOn w:val="DefaultParagraphFont"/>
    <w:rsid w:val="008C2187"/>
    <w:rPr>
      <w:rFonts w:ascii="Symbol" w:hAnsi="Symbol"/>
    </w:rPr>
  </w:style>
  <w:style w:type="character" w:customStyle="1" w:styleId="MenuOptions">
    <w:name w:val="Menu Options"/>
    <w:basedOn w:val="DefaultParagraphFont"/>
    <w:rsid w:val="008C2187"/>
    <w:rPr>
      <w:rFonts w:ascii="Arial Narrow" w:hAnsi="Arial Narrow"/>
      <w:smallCaps/>
    </w:rPr>
  </w:style>
  <w:style w:type="character" w:customStyle="1" w:styleId="Buttons">
    <w:name w:val="Buttons"/>
    <w:basedOn w:val="DefaultParagraphFont"/>
    <w:rsid w:val="008C2187"/>
    <w:rPr>
      <w:b/>
    </w:rPr>
  </w:style>
  <w:style w:type="character" w:customStyle="1" w:styleId="Underlined">
    <w:name w:val="Underlined"/>
    <w:basedOn w:val="DefaultParagraphFont"/>
    <w:rsid w:val="008C2187"/>
    <w:rPr>
      <w:u w:val="single"/>
    </w:rPr>
  </w:style>
  <w:style w:type="paragraph" w:customStyle="1" w:styleId="TableBodyTextRight">
    <w:name w:val="Table Body Text Right"/>
    <w:basedOn w:val="TableBodyText"/>
    <w:rsid w:val="008C2187"/>
    <w:pPr>
      <w:widowControl w:val="0"/>
      <w:autoSpaceDE w:val="0"/>
      <w:autoSpaceDN w:val="0"/>
      <w:adjustRightInd w:val="0"/>
      <w:jc w:val="right"/>
    </w:pPr>
    <w:rPr>
      <w:rFonts w:cs="Arial"/>
      <w:szCs w:val="18"/>
    </w:rPr>
  </w:style>
  <w:style w:type="paragraph" w:customStyle="1" w:styleId="CopyrightText">
    <w:name w:val="Copyright Text"/>
    <w:basedOn w:val="BodyText"/>
    <w:rsid w:val="008C2187"/>
    <w:rPr>
      <w:sz w:val="18"/>
    </w:rPr>
  </w:style>
  <w:style w:type="paragraph" w:customStyle="1" w:styleId="BodySmallRight">
    <w:name w:val="Body Small Right"/>
    <w:basedOn w:val="BodyTextRight"/>
    <w:rsid w:val="008C2187"/>
    <w:rPr>
      <w:sz w:val="18"/>
      <w:szCs w:val="18"/>
    </w:rPr>
  </w:style>
  <w:style w:type="paragraph" w:customStyle="1" w:styleId="MarginEdition">
    <w:name w:val="Margin Edition"/>
    <w:basedOn w:val="MarginNote"/>
    <w:rsid w:val="008C2187"/>
    <w:pPr>
      <w:spacing w:before="0" w:after="0"/>
    </w:pPr>
    <w:rPr>
      <w:rFonts w:ascii="Times New Roman" w:hAnsi="Times New Roman"/>
      <w:color w:val="999999"/>
    </w:rPr>
  </w:style>
  <w:style w:type="paragraph" w:customStyle="1" w:styleId="Spacer">
    <w:name w:val="Spacer"/>
    <w:basedOn w:val="Normal"/>
    <w:rsid w:val="008C2187"/>
    <w:rPr>
      <w:sz w:val="2"/>
      <w:szCs w:val="2"/>
    </w:rPr>
  </w:style>
  <w:style w:type="character" w:customStyle="1" w:styleId="Small">
    <w:name w:val="Small"/>
    <w:basedOn w:val="DefaultParagraphFont"/>
    <w:rsid w:val="008C2187"/>
    <w:rPr>
      <w:sz w:val="16"/>
    </w:rPr>
  </w:style>
  <w:style w:type="paragraph" w:customStyle="1" w:styleId="WideTable">
    <w:name w:val="Wide Table"/>
    <w:basedOn w:val="Normal"/>
    <w:rsid w:val="008C2187"/>
    <w:pPr>
      <w:ind w:left="-1418"/>
    </w:pPr>
    <w:rPr>
      <w:sz w:val="2"/>
      <w:szCs w:val="2"/>
    </w:rPr>
  </w:style>
  <w:style w:type="character" w:styleId="PageNumber">
    <w:name w:val="page number"/>
    <w:basedOn w:val="DefaultParagraphFont"/>
    <w:rsid w:val="008C2187"/>
  </w:style>
  <w:style w:type="paragraph" w:styleId="Quote">
    <w:name w:val="Quote"/>
    <w:basedOn w:val="Heading1"/>
    <w:link w:val="QuoteChar"/>
    <w:qFormat/>
    <w:rsid w:val="008C2187"/>
    <w:rPr>
      <w:b w:val="0"/>
      <w:sz w:val="72"/>
      <w:szCs w:val="72"/>
      <w:lang w:val="en-NZ"/>
    </w:rPr>
  </w:style>
  <w:style w:type="character" w:customStyle="1" w:styleId="QuoteChar">
    <w:name w:val="Quote Char"/>
    <w:basedOn w:val="DefaultParagraphFont"/>
    <w:link w:val="Quote"/>
    <w:rsid w:val="008C2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187"/>
    <w:pPr>
      <w:pageBreakBefore/>
    </w:pPr>
  </w:style>
  <w:style w:type="paragraph" w:customStyle="1" w:styleId="Border">
    <w:name w:val="Border"/>
    <w:basedOn w:val="Normal"/>
    <w:qFormat/>
    <w:rsid w:val="008C2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187"/>
    <w:rPr>
      <w:b/>
      <w:bCs/>
      <w:i/>
      <w:iCs/>
      <w:color w:val="auto"/>
    </w:rPr>
  </w:style>
  <w:style w:type="paragraph" w:styleId="IntenseQuote">
    <w:name w:val="Intense Quote"/>
    <w:basedOn w:val="Normal"/>
    <w:next w:val="Normal"/>
    <w:link w:val="IntenseQuoteChar"/>
    <w:uiPriority w:val="30"/>
    <w:qFormat/>
    <w:rsid w:val="008C2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1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2187"/>
    <w:rPr>
      <w:smallCaps/>
      <w:color w:val="auto"/>
      <w:u w:val="single"/>
    </w:rPr>
  </w:style>
  <w:style w:type="character" w:styleId="IntenseReference">
    <w:name w:val="Intense Reference"/>
    <w:basedOn w:val="DefaultParagraphFont"/>
    <w:uiPriority w:val="32"/>
    <w:qFormat/>
    <w:rsid w:val="008C2187"/>
    <w:rPr>
      <w:b/>
      <w:bCs/>
      <w:smallCaps/>
      <w:color w:val="auto"/>
      <w:spacing w:val="5"/>
      <w:u w:val="single"/>
    </w:rPr>
  </w:style>
  <w:style w:type="paragraph" w:customStyle="1" w:styleId="2ColumnHeading">
    <w:name w:val="2Column Heading"/>
    <w:basedOn w:val="BodyText"/>
    <w:qFormat/>
    <w:rsid w:val="008C2187"/>
    <w:pPr>
      <w:spacing w:after="60"/>
      <w:ind w:left="-2268"/>
    </w:pPr>
    <w:rPr>
      <w:b/>
    </w:rPr>
  </w:style>
  <w:style w:type="paragraph" w:customStyle="1" w:styleId="Heading1TOC">
    <w:name w:val="Heading1 TOC"/>
    <w:basedOn w:val="Normal"/>
    <w:qFormat/>
    <w:rsid w:val="008C2187"/>
    <w:pPr>
      <w:spacing w:before="240" w:after="120"/>
    </w:pPr>
    <w:rPr>
      <w:rFonts w:ascii="Times New Roman" w:hAnsi="Times New Roman"/>
      <w:b/>
      <w:sz w:val="32"/>
    </w:rPr>
  </w:style>
  <w:style w:type="paragraph" w:customStyle="1" w:styleId="Heading2TOC">
    <w:name w:val="Heading2 TOC"/>
    <w:basedOn w:val="Normal"/>
    <w:qFormat/>
    <w:rsid w:val="008C2187"/>
    <w:pPr>
      <w:spacing w:before="240" w:after="60"/>
    </w:pPr>
    <w:rPr>
      <w:rFonts w:ascii="Times New Roman" w:hAnsi="Times New Roman"/>
      <w:b/>
      <w:sz w:val="28"/>
    </w:rPr>
  </w:style>
  <w:style w:type="character" w:customStyle="1" w:styleId="Underline">
    <w:name w:val="Underline"/>
    <w:basedOn w:val="DefaultParagraphFont"/>
    <w:qFormat/>
    <w:rsid w:val="008C2187"/>
    <w:rPr>
      <w:u w:val="single"/>
    </w:rPr>
  </w:style>
  <w:style w:type="character" w:customStyle="1" w:styleId="BoldandItalics">
    <w:name w:val="Bold and Italics"/>
    <w:qFormat/>
    <w:rsid w:val="008C2187"/>
    <w:rPr>
      <w:b/>
      <w:i/>
      <w:u w:val="none"/>
    </w:rPr>
  </w:style>
  <w:style w:type="paragraph" w:styleId="BalloonText">
    <w:name w:val="Balloon Text"/>
    <w:basedOn w:val="Normal"/>
    <w:link w:val="BalloonTextChar"/>
    <w:rsid w:val="008C2187"/>
    <w:rPr>
      <w:rFonts w:ascii="Tahoma" w:hAnsi="Tahoma" w:cs="Tahoma"/>
      <w:sz w:val="16"/>
      <w:szCs w:val="16"/>
    </w:rPr>
  </w:style>
  <w:style w:type="character" w:customStyle="1" w:styleId="BalloonTextChar">
    <w:name w:val="Balloon Text Char"/>
    <w:basedOn w:val="DefaultParagraphFont"/>
    <w:link w:val="BalloonText"/>
    <w:rsid w:val="008C21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21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1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924</Words>
  <Characters>5968</Characters>
  <Application>Microsoft Office Word</Application>
  <DocSecurity>0</DocSecurity>
  <Lines>217</Lines>
  <Paragraphs>96</Paragraphs>
  <ScaleCrop>false</ScaleCrop>
  <Company>Author-it Software Corporation Ltd.</Company>
  <LinksUpToDate>false</LinksUpToDate>
  <CharactersWithSpaces>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AHCMOM501A Manage machinery and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2012-05-26T13:07:00Z</dcterms:created>
  <dcterms:modified xsi:type="dcterms:W3CDTF">2012-05-26T13:07:00Z</dcterms:modified>
</cp:coreProperties>
</file>