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28B" w:rsidP="00AA728B">
      <w:pPr>
        <w:pStyle w:val="Title"/>
      </w:pPr>
      <w:r>
        <w:fldChar w:fldCharType="begin"/>
      </w:r>
      <w:r>
        <w:instrText xml:space="preserve"> TITLE   \* MERGEFORMAT </w:instrText>
      </w:r>
      <w:r>
        <w:fldChar w:fldCharType="separate"/>
      </w:r>
      <w:r>
        <w:t>AHCMOM315A Operate chemical application machinery and equipment</w:t>
      </w:r>
      <w:r>
        <w:fldChar w:fldCharType="end"/>
      </w:r>
    </w:p>
    <w:p w:rsidR="00AA728B" w:rsidP="00AA728B">
      <w:pPr>
        <w:pStyle w:val="Version"/>
        <w:sectPr w:rsidSect="007E3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81C" w:rsidP="007E381C">
      <w:pPr>
        <w:pStyle w:val="SuperHeading"/>
      </w:pPr>
      <w:r w:rsidRPr="007E381C">
        <w:t>AHCMOM315A Operate chemical application machinery and equipment</w:t>
      </w:r>
    </w:p>
    <w:p w:rsidR="00000000" w:rsidRPr="007E381C" w:rsidP="007E381C">
      <w:pPr>
        <w:pStyle w:val="Heading1"/>
      </w:pPr>
      <w:bookmarkStart w:id="1" w:name="O_268029"/>
      <w:bookmarkEnd w:id="1"/>
      <w:r w:rsidRPr="007E381C">
        <w:t>Modification History</w:t>
      </w:r>
    </w:p>
    <w:p w:rsidR="00000000" w:rsidRPr="007E381C" w:rsidP="007E381C">
      <w:pPr>
        <w:pStyle w:val="BodyText"/>
      </w:pPr>
      <w:r w:rsidRPr="007E381C">
        <w:t>Not Applicable</w:t>
      </w:r>
    </w:p>
    <w:p w:rsidR="00000000" w:rsidRPr="007E381C" w:rsidP="007E381C">
      <w:pPr>
        <w:pStyle w:val="AllowPageBreak"/>
      </w:pPr>
    </w:p>
    <w:p w:rsidR="00000000" w:rsidRPr="007E381C" w:rsidP="007E381C">
      <w:pPr>
        <w:pStyle w:val="Heading1"/>
      </w:pPr>
      <w:bookmarkStart w:id="2" w:name="O_189346"/>
      <w:bookmarkEnd w:id="2"/>
      <w:r w:rsidRPr="007E381C">
        <w:t>Unit Descriptor</w:t>
      </w:r>
    </w:p>
    <w:tbl>
      <w:tblPr>
        <w:tblW w:w="0" w:type="auto"/>
        <w:tblLayout w:type="fixed"/>
        <w:tblCellMar>
          <w:left w:w="62" w:type="dxa"/>
          <w:right w:w="62" w:type="dxa"/>
        </w:tblCellMar>
        <w:tblLook w:val="0000"/>
      </w:tblPr>
      <w:tblGrid>
        <w:gridCol w:w="2667"/>
        <w:gridCol w:w="5855"/>
      </w:tblGrid>
      <w:tr w:rsidTr="00AA728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 xml:space="preserve">This unit covers the process of operating chemical application machinery and equipment </w:t>
            </w:r>
            <w:r w:rsidRPr="007E381C">
              <w:t>and defines the standard required to:  prepare the machinery in accordance with manufacturer specifications;  operate the machinery in a safe, efficient and controlled manner;  conduct pre and post operational checks;  perform minor maintenance and fault f</w:t>
            </w:r>
            <w:r w:rsidRPr="007E381C">
              <w:t>inding;  record work activities.</w:t>
            </w:r>
          </w:p>
        </w:tc>
      </w:tr>
    </w:tbl>
    <w:p w:rsidR="00AA728B" w:rsidP="007E381C">
      <w:pPr>
        <w:pStyle w:val="BodyText"/>
      </w:pPr>
    </w:p>
    <w:p w:rsidR="00AA728B" w:rsidP="007E381C">
      <w:pPr>
        <w:pStyle w:val="BodyText"/>
      </w:pPr>
    </w:p>
    <w:p w:rsidR="00000000" w:rsidRPr="007E381C" w:rsidP="007E381C">
      <w:pPr>
        <w:pStyle w:val="Heading1"/>
      </w:pPr>
      <w:bookmarkStart w:id="3" w:name="O_189350"/>
      <w:bookmarkEnd w:id="3"/>
      <w:r w:rsidRPr="007E381C">
        <w:t>Application of the Unit</w:t>
      </w:r>
    </w:p>
    <w:tbl>
      <w:tblPr>
        <w:tblW w:w="0" w:type="auto"/>
        <w:tblLayout w:type="fixed"/>
        <w:tblCellMar>
          <w:left w:w="62" w:type="dxa"/>
          <w:right w:w="62" w:type="dxa"/>
        </w:tblCellMar>
        <w:tblLook w:val="0000"/>
      </w:tblPr>
      <w:tblGrid>
        <w:gridCol w:w="2754"/>
        <w:gridCol w:w="5768"/>
      </w:tblGrid>
      <w:tr w:rsidTr="00AA728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 xml:space="preserve">The operation of specialised liquid chemical and granular application machinery and equipment is likely to be carried out under limited supervision </w:t>
            </w:r>
            <w:r w:rsidRPr="007E381C">
              <w:t>within enterprise guidelines.  A high level of individual responsibility is involved to control risks to operators and other exposed workers and the environment, and to minimise the risk of residues levels being exceeded.</w:t>
            </w:r>
          </w:p>
        </w:tc>
      </w:tr>
    </w:tbl>
    <w:p w:rsidR="00AA728B" w:rsidP="007E381C">
      <w:pPr>
        <w:pStyle w:val="BodyText"/>
      </w:pPr>
    </w:p>
    <w:p w:rsidR="00AA728B" w:rsidP="007E381C">
      <w:pPr>
        <w:pStyle w:val="BodyText"/>
      </w:pPr>
    </w:p>
    <w:p w:rsidR="00000000" w:rsidRPr="007E381C" w:rsidP="007E381C">
      <w:pPr>
        <w:pStyle w:val="Heading1"/>
      </w:pPr>
      <w:bookmarkStart w:id="4" w:name="O_276289"/>
      <w:bookmarkEnd w:id="4"/>
      <w:r w:rsidRPr="007E381C">
        <w:t>Licensing/Regu</w:t>
      </w:r>
      <w:r w:rsidRPr="007E381C">
        <w:t>latory Information</w:t>
      </w:r>
    </w:p>
    <w:p w:rsidR="00000000" w:rsidRPr="007E381C" w:rsidP="007E381C">
      <w:pPr>
        <w:pStyle w:val="BodyText"/>
      </w:pPr>
      <w:r w:rsidRPr="007E381C">
        <w:t>Not Applicable</w:t>
      </w:r>
    </w:p>
    <w:p w:rsidR="00000000" w:rsidRPr="007E381C" w:rsidP="007E381C">
      <w:pPr>
        <w:pStyle w:val="AllowPageBreak"/>
      </w:pPr>
    </w:p>
    <w:p w:rsidR="00000000" w:rsidRPr="007E381C" w:rsidP="007E381C">
      <w:pPr>
        <w:pStyle w:val="Heading1"/>
      </w:pPr>
      <w:bookmarkStart w:id="5" w:name="O_189348"/>
      <w:bookmarkEnd w:id="5"/>
      <w:r w:rsidRPr="007E381C">
        <w:t>Pre-Requisites</w:t>
      </w:r>
    </w:p>
    <w:tbl>
      <w:tblPr>
        <w:tblW w:w="0" w:type="auto"/>
        <w:tblLayout w:type="fixed"/>
        <w:tblCellMar>
          <w:left w:w="62" w:type="dxa"/>
          <w:right w:w="62" w:type="dxa"/>
        </w:tblCellMar>
        <w:tblLook w:val="0000"/>
      </w:tblPr>
      <w:tblGrid>
        <w:gridCol w:w="2775"/>
        <w:gridCol w:w="1295"/>
        <w:gridCol w:w="4452"/>
      </w:tblGrid>
      <w:tr w:rsidTr="00AA72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p>
        </w:tc>
      </w:tr>
    </w:tbl>
    <w:p w:rsidR="00AA728B" w:rsidP="007E381C">
      <w:pPr>
        <w:pStyle w:val="BodyText"/>
      </w:pPr>
    </w:p>
    <w:p w:rsidR="00AA728B" w:rsidP="007E381C">
      <w:pPr>
        <w:pStyle w:val="BodyText"/>
      </w:pPr>
    </w:p>
    <w:p w:rsidR="00000000" w:rsidRPr="007E381C" w:rsidP="007E381C">
      <w:pPr>
        <w:pStyle w:val="Heading1"/>
      </w:pPr>
      <w:bookmarkStart w:id="6" w:name="O_189347"/>
      <w:bookmarkEnd w:id="6"/>
      <w:r w:rsidRPr="007E381C">
        <w:t>Employability Skills Information</w:t>
      </w:r>
    </w:p>
    <w:tbl>
      <w:tblPr>
        <w:tblW w:w="0" w:type="auto"/>
        <w:tblLayout w:type="fixed"/>
        <w:tblCellMar>
          <w:left w:w="62" w:type="dxa"/>
          <w:right w:w="62" w:type="dxa"/>
        </w:tblCellMar>
        <w:tblLook w:val="0000"/>
      </w:tblPr>
      <w:tblGrid>
        <w:gridCol w:w="2802"/>
        <w:gridCol w:w="5720"/>
      </w:tblGrid>
      <w:tr w:rsidTr="00AA72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This unit contains employability skills.</w:t>
            </w:r>
          </w:p>
        </w:tc>
      </w:tr>
    </w:tbl>
    <w:p w:rsidR="00AA728B" w:rsidP="007E381C">
      <w:pPr>
        <w:pStyle w:val="BodyText"/>
      </w:pPr>
    </w:p>
    <w:p w:rsidR="00AA728B" w:rsidP="007E381C">
      <w:pPr>
        <w:pStyle w:val="BodyText"/>
      </w:pPr>
    </w:p>
    <w:p w:rsidR="00000000" w:rsidRPr="007E381C" w:rsidP="007E381C">
      <w:pPr>
        <w:pStyle w:val="Heading1"/>
      </w:pPr>
      <w:bookmarkStart w:id="7" w:name="O_286075"/>
      <w:bookmarkEnd w:id="7"/>
      <w:r w:rsidRPr="007E381C">
        <w:t>Elements and Performance Criteria Pre-Content</w:t>
      </w:r>
    </w:p>
    <w:p w:rsidR="00000000" w:rsidRPr="007E381C" w:rsidP="007E381C">
      <w:pPr>
        <w:pStyle w:val="BodyText"/>
      </w:pPr>
      <w:r w:rsidRPr="007E381C">
        <w:t>Not Applicable</w:t>
      </w:r>
    </w:p>
    <w:p w:rsidR="00000000" w:rsidRPr="007E381C" w:rsidP="007E381C">
      <w:pPr>
        <w:pStyle w:val="AllowPageBreak"/>
      </w:pPr>
    </w:p>
    <w:p w:rsidR="00000000" w:rsidRPr="007E381C" w:rsidP="007E381C">
      <w:pPr>
        <w:pStyle w:val="Heading1"/>
      </w:pPr>
      <w:bookmarkStart w:id="8" w:name="O_232742"/>
      <w:bookmarkEnd w:id="8"/>
      <w:r w:rsidRPr="007E381C">
        <w:t>Elements and Performance Criteria</w:t>
      </w:r>
    </w:p>
    <w:tbl>
      <w:tblPr>
        <w:tblW w:w="0" w:type="auto"/>
        <w:tblLayout w:type="fixed"/>
        <w:tblCellMar>
          <w:left w:w="62" w:type="dxa"/>
          <w:right w:w="62" w:type="dxa"/>
        </w:tblCellMar>
        <w:tblLook w:val="0000"/>
      </w:tblPr>
      <w:tblGrid>
        <w:gridCol w:w="2559"/>
        <w:gridCol w:w="5963"/>
      </w:tblGrid>
      <w:tr w:rsidTr="00AA728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PERFORMANCE CRITERIA</w:t>
            </w:r>
          </w:p>
        </w:tc>
      </w:tr>
      <w:tr w:rsidTr="00AA728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List"/>
              <w:rPr>
                <w:lang w:val="en-NZ"/>
              </w:rPr>
            </w:pPr>
            <w:r w:rsidRPr="007E381C">
              <w:t>1.</w:t>
            </w:r>
            <w:r w:rsidRPr="007E381C">
              <w:tab/>
              <w:t>Prepare machinery for use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2"/>
            </w:pPr>
            <w:r w:rsidRPr="007E381C">
              <w:t>1.1.</w:t>
            </w:r>
            <w:r w:rsidRPr="007E381C">
              <w:tab/>
              <w:t>Select and use appropriate personal protective equipment.</w:t>
            </w:r>
          </w:p>
          <w:p w:rsidR="00000000" w:rsidRPr="007E381C" w:rsidP="007E381C">
            <w:pPr>
              <w:pStyle w:val="List2"/>
            </w:pPr>
            <w:r w:rsidRPr="007E381C">
              <w:t>1.2.</w:t>
            </w:r>
            <w:r w:rsidRPr="007E381C">
              <w:tab/>
            </w:r>
            <w:r w:rsidRPr="007E381C">
              <w:t>Conduct routine pre-operational checks and house keeping tasks.</w:t>
            </w:r>
          </w:p>
          <w:p w:rsidR="00000000" w:rsidRPr="007E381C" w:rsidP="007E381C">
            <w:pPr>
              <w:pStyle w:val="List2"/>
            </w:pPr>
            <w:r w:rsidRPr="007E381C">
              <w:t>1.3.</w:t>
            </w:r>
            <w:r w:rsidRPr="007E381C">
              <w:tab/>
              <w:t>Replace and/or report damaged or worn components.</w:t>
            </w:r>
          </w:p>
          <w:p w:rsidR="00000000" w:rsidRPr="007E381C" w:rsidP="007E381C">
            <w:pPr>
              <w:pStyle w:val="List2"/>
            </w:pPr>
            <w:r w:rsidRPr="007E381C">
              <w:t>1.4.</w:t>
            </w:r>
            <w:r w:rsidRPr="007E381C">
              <w:tab/>
              <w:t>Identify and report potential Occupational Health and Safety (OHS) hazards.</w:t>
            </w:r>
          </w:p>
          <w:p w:rsidR="00000000" w:rsidRPr="007E381C" w:rsidP="007E381C">
            <w:pPr>
              <w:pStyle w:val="List2"/>
            </w:pPr>
            <w:r w:rsidRPr="007E381C">
              <w:t>1.5.</w:t>
            </w:r>
            <w:r w:rsidRPr="007E381C">
              <w:tab/>
              <w:t>Identify and report potential environmental impacts</w:t>
            </w:r>
            <w:r w:rsidRPr="007E381C">
              <w:t>.</w:t>
            </w:r>
          </w:p>
          <w:p w:rsidR="00000000" w:rsidRPr="007E381C" w:rsidP="007E381C">
            <w:pPr>
              <w:pStyle w:val="List2"/>
            </w:pPr>
            <w:r w:rsidRPr="007E381C">
              <w:t>1.6.</w:t>
            </w:r>
            <w:r w:rsidRPr="007E381C">
              <w:tab/>
              <w:t>Calibrate/set up equipment in accordance with spray/application plan.</w:t>
            </w:r>
          </w:p>
          <w:p w:rsidR="00000000" w:rsidRPr="007E381C" w:rsidP="007E381C">
            <w:pPr>
              <w:pStyle w:val="List2"/>
            </w:pPr>
            <w:r w:rsidRPr="007E381C">
              <w:t>1.7.</w:t>
            </w:r>
            <w:r w:rsidRPr="007E381C">
              <w:tab/>
              <w:t>Attach ancillary equipment and check for correct operation.</w:t>
            </w:r>
          </w:p>
          <w:p w:rsidR="00000000" w:rsidP="007E381C">
            <w:pPr>
              <w:pStyle w:val="List2"/>
              <w:rPr>
                <w:lang w:val="en-NZ"/>
              </w:rPr>
            </w:pPr>
            <w:r w:rsidRPr="007E381C">
              <w:t>1.8.</w:t>
            </w:r>
            <w:r w:rsidRPr="007E381C">
              <w:tab/>
              <w:t>Undertake and record pre-operational checks.</w:t>
            </w:r>
          </w:p>
        </w:tc>
      </w:tr>
      <w:tr w:rsidTr="00AA728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List"/>
              <w:rPr>
                <w:lang w:val="en-NZ"/>
              </w:rPr>
            </w:pPr>
            <w:r w:rsidRPr="007E381C">
              <w:t>2.</w:t>
            </w:r>
            <w:r w:rsidRPr="007E381C">
              <w:tab/>
              <w:t>Operate machinery and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2"/>
            </w:pPr>
            <w:r w:rsidRPr="007E381C">
              <w:t>2.1.</w:t>
            </w:r>
            <w:r w:rsidRPr="007E381C">
              <w:tab/>
              <w:t>Operate machinery and e</w:t>
            </w:r>
            <w:r w:rsidRPr="007E381C">
              <w:t>quipment in a safe, efficient and controlled manner.</w:t>
            </w:r>
          </w:p>
          <w:p w:rsidR="00000000" w:rsidRPr="007E381C" w:rsidP="007E381C">
            <w:pPr>
              <w:pStyle w:val="List2"/>
            </w:pPr>
            <w:r w:rsidRPr="007E381C">
              <w:t>2.2.</w:t>
            </w:r>
            <w:r w:rsidRPr="007E381C">
              <w:tab/>
              <w:t>Operate machinery in accordance with task requirements, conditions and manufacturers operating guidelines.</w:t>
            </w:r>
          </w:p>
          <w:p w:rsidR="00000000" w:rsidRPr="007E381C" w:rsidP="007E381C">
            <w:pPr>
              <w:pStyle w:val="List2"/>
            </w:pPr>
            <w:r w:rsidRPr="007E381C">
              <w:t>2.3.</w:t>
            </w:r>
            <w:r w:rsidRPr="007E381C">
              <w:tab/>
              <w:t>Monitor machinery performance and efficiency and make adjustments as required.</w:t>
            </w:r>
          </w:p>
          <w:p w:rsidR="00000000" w:rsidRPr="007E381C" w:rsidP="007E381C">
            <w:pPr>
              <w:pStyle w:val="List2"/>
            </w:pPr>
            <w:r w:rsidRPr="007E381C">
              <w:t>2.4.</w:t>
            </w:r>
            <w:r w:rsidRPr="007E381C">
              <w:tab/>
              <w:t>As</w:t>
            </w:r>
            <w:r w:rsidRPr="007E381C">
              <w:t>sess and minimise potential risks to self, others, product integrity and the environment.</w:t>
            </w:r>
          </w:p>
          <w:p w:rsidR="00000000" w:rsidRPr="007E381C" w:rsidP="007E381C">
            <w:pPr>
              <w:pStyle w:val="List2"/>
            </w:pPr>
            <w:r w:rsidRPr="007E381C">
              <w:t>2.5.</w:t>
            </w:r>
            <w:r w:rsidRPr="007E381C">
              <w:tab/>
              <w:t>Monitor meteorological conditions during application</w:t>
            </w:r>
          </w:p>
          <w:p w:rsidR="00000000" w:rsidP="007E381C">
            <w:pPr>
              <w:pStyle w:val="List2"/>
              <w:rPr>
                <w:lang w:val="en-NZ"/>
              </w:rPr>
            </w:pPr>
            <w:r w:rsidRPr="007E381C">
              <w:t>2.6.</w:t>
            </w:r>
            <w:r w:rsidRPr="007E381C">
              <w:tab/>
              <w:t>Wear appropriate personal protective equipment during operation and clean up.</w:t>
            </w:r>
          </w:p>
        </w:tc>
      </w:tr>
      <w:tr w:rsidTr="00AA728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List"/>
              <w:rPr>
                <w:lang w:val="en-NZ"/>
              </w:rPr>
            </w:pPr>
            <w:r w:rsidRPr="007E381C">
              <w:t>3.</w:t>
            </w:r>
            <w:r w:rsidRPr="007E381C">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2"/>
            </w:pPr>
            <w:r w:rsidRPr="007E381C">
              <w:t>3.1.</w:t>
            </w:r>
            <w:r w:rsidRPr="007E381C">
              <w:tab/>
            </w:r>
            <w:r w:rsidRPr="007E381C">
              <w:t>Follow shut down procedures.</w:t>
            </w:r>
          </w:p>
          <w:p w:rsidR="00000000" w:rsidRPr="007E381C" w:rsidP="007E381C">
            <w:pPr>
              <w:pStyle w:val="List2"/>
            </w:pPr>
            <w:r w:rsidRPr="007E381C">
              <w:t>3.2.</w:t>
            </w:r>
            <w:r w:rsidRPr="007E381C">
              <w:tab/>
              <w:t>Clean/flush components in accordance with manufacturer's specifications and chemical label requirements.</w:t>
            </w:r>
          </w:p>
          <w:p w:rsidR="00000000" w:rsidRPr="007E381C" w:rsidP="007E381C">
            <w:pPr>
              <w:pStyle w:val="List2"/>
            </w:pPr>
            <w:r w:rsidRPr="007E381C">
              <w:t>3.3.</w:t>
            </w:r>
            <w:r w:rsidRPr="007E381C">
              <w:tab/>
              <w:t>Complete operational records in accordance with legislative and/or regulatory requirements.</w:t>
            </w:r>
          </w:p>
          <w:p w:rsidR="00000000" w:rsidRPr="007E381C" w:rsidP="007E381C">
            <w:pPr>
              <w:pStyle w:val="List2"/>
            </w:pPr>
            <w:r w:rsidRPr="007E381C">
              <w:t>3.4.</w:t>
            </w:r>
            <w:r w:rsidRPr="007E381C">
              <w:tab/>
              <w:t>Carry out routi</w:t>
            </w:r>
            <w:r w:rsidRPr="007E381C">
              <w:t>ne operator servicing.</w:t>
            </w:r>
          </w:p>
          <w:p w:rsidR="00000000" w:rsidRPr="007E381C" w:rsidP="007E381C">
            <w:pPr>
              <w:pStyle w:val="List2"/>
            </w:pPr>
            <w:r w:rsidRPr="007E381C">
              <w:t>3.5.</w:t>
            </w:r>
            <w:r w:rsidRPr="007E381C">
              <w:tab/>
              <w:t>Identify and report malfunctions, faults, irregular performance or damage.</w:t>
            </w:r>
          </w:p>
        </w:tc>
      </w:tr>
    </w:tbl>
    <w:p w:rsidR="00AA728B" w:rsidP="007E381C">
      <w:pPr>
        <w:pStyle w:val="BodyText"/>
      </w:pPr>
    </w:p>
    <w:p w:rsidR="00AA728B" w:rsidP="007E381C">
      <w:pPr>
        <w:pStyle w:val="BodyText"/>
      </w:pPr>
    </w:p>
    <w:p w:rsidR="00000000" w:rsidRPr="007E381C" w:rsidP="007E381C">
      <w:pPr>
        <w:pStyle w:val="Heading1"/>
      </w:pPr>
      <w:bookmarkStart w:id="9" w:name="O_256692"/>
      <w:bookmarkEnd w:id="9"/>
      <w:r w:rsidRPr="007E381C">
        <w:t>Required Skills and Knowledge</w:t>
      </w:r>
    </w:p>
    <w:tbl>
      <w:tblPr>
        <w:tblW w:w="0" w:type="auto"/>
        <w:tblLayout w:type="fixed"/>
        <w:tblCellMar>
          <w:left w:w="62" w:type="dxa"/>
          <w:right w:w="62" w:type="dxa"/>
        </w:tblCellMar>
        <w:tblLook w:val="0000"/>
      </w:tblPr>
      <w:tblGrid>
        <w:gridCol w:w="8522"/>
      </w:tblGrid>
      <w:tr w:rsidTr="00AA72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REQUIRED SKILLS AND KNOWLEDGE</w:t>
            </w:r>
          </w:p>
        </w:tc>
      </w:tr>
      <w:tr w:rsidTr="00AA72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t>This section describes the skills and knowledge required for this unit.</w:t>
            </w:r>
          </w:p>
        </w:tc>
      </w:tr>
      <w:tr w:rsidTr="00AA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Required skills</w:t>
            </w:r>
          </w:p>
        </w:tc>
      </w:tr>
      <w:tr w:rsidTr="00AA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Bullet"/>
            </w:pPr>
            <w:r w:rsidRPr="007E381C">
              <w:t>identify hazards and implement safe work procedures</w:t>
            </w:r>
          </w:p>
          <w:p w:rsidR="00000000" w:rsidRPr="007E381C" w:rsidP="007E381C">
            <w:pPr>
              <w:pStyle w:val="ListBullet"/>
            </w:pPr>
            <w:r w:rsidRPr="007E381C">
              <w:t>conduct pre-operational checks</w:t>
            </w:r>
          </w:p>
          <w:p w:rsidR="00000000" w:rsidRPr="007E381C" w:rsidP="007E381C">
            <w:pPr>
              <w:pStyle w:val="ListBullet"/>
            </w:pPr>
            <w:r w:rsidRPr="007E381C">
              <w:t>calibration/set up of application components</w:t>
            </w:r>
          </w:p>
          <w:p w:rsidR="00000000" w:rsidRPr="007E381C" w:rsidP="007E381C">
            <w:pPr>
              <w:pStyle w:val="ListBullet"/>
            </w:pPr>
            <w:r w:rsidRPr="007E381C">
              <w:t>operate machinery in a safe, efficient and controlled manner</w:t>
            </w:r>
          </w:p>
          <w:p w:rsidR="00000000" w:rsidRPr="007E381C" w:rsidP="007E381C">
            <w:pPr>
              <w:pStyle w:val="ListBullet"/>
            </w:pPr>
            <w:r w:rsidRPr="007E381C">
              <w:t>perform operator maintenance tasks</w:t>
            </w:r>
          </w:p>
          <w:p w:rsidR="00000000" w:rsidRPr="007E381C" w:rsidP="007E381C">
            <w:pPr>
              <w:pStyle w:val="ListBullet"/>
            </w:pPr>
            <w:r w:rsidRPr="007E381C">
              <w:t>attach and uncouple associated equipment</w:t>
            </w:r>
          </w:p>
          <w:p w:rsidR="00000000" w:rsidRPr="007E381C" w:rsidP="007E381C">
            <w:pPr>
              <w:pStyle w:val="ListBullet"/>
            </w:pPr>
            <w:r w:rsidRPr="007E381C">
              <w:t>use literacy skills to read, interpret and follow organisational policies and procedures, follow sequenced written inst</w:t>
            </w:r>
            <w:r w:rsidRPr="007E381C">
              <w:t>ructions, record accurately and legible information collected and select and apply procedures for a range of tasks</w:t>
            </w:r>
          </w:p>
          <w:p w:rsidR="00000000" w:rsidRPr="007E381C" w:rsidP="007E381C">
            <w:pPr>
              <w:pStyle w:val="ListBullet"/>
            </w:pPr>
            <w:r w:rsidRPr="007E381C">
              <w:t xml:space="preserve">use oral communication skills/language competence to fulfil the job role as specified by the organisation, including questioning techniques, </w:t>
            </w:r>
            <w:r w:rsidRPr="007E381C">
              <w:t>active listening, clarifying information and consulting with supervisors as required</w:t>
            </w:r>
          </w:p>
          <w:p w:rsidR="00000000" w:rsidRPr="007E381C" w:rsidP="007E381C">
            <w:pPr>
              <w:pStyle w:val="ListBullet"/>
            </w:pPr>
            <w:r w:rsidRPr="007E381C">
              <w:t>use numeracy skills to estimate, calculate and record routine workplace measures</w:t>
            </w:r>
          </w:p>
          <w:p w:rsidR="00000000" w:rsidP="007E381C">
            <w:pPr>
              <w:pStyle w:val="ListBullet"/>
              <w:rPr>
                <w:lang w:val="en-NZ"/>
              </w:rPr>
            </w:pPr>
            <w:r w:rsidRPr="007E381C">
              <w:t>use interpersonal skills to work with and relate to people from a range of cultural, socia</w:t>
            </w:r>
            <w:r w:rsidRPr="007E381C">
              <w:t>l and religious backgrounds and with a range of physical and mental abilities.</w:t>
            </w:r>
          </w:p>
        </w:tc>
      </w:tr>
      <w:tr w:rsidTr="00AA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Required knowledge</w:t>
            </w:r>
          </w:p>
        </w:tc>
      </w:tr>
      <w:tr w:rsidTr="00AA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Bullet"/>
            </w:pPr>
            <w:r w:rsidRPr="007E381C">
              <w:t xml:space="preserve">manufacturers specifications and/or workplace requirements for:  </w:t>
            </w:r>
          </w:p>
          <w:p w:rsidR="00000000" w:rsidRPr="007E381C" w:rsidP="007E381C">
            <w:pPr>
              <w:pStyle w:val="ListBullet2"/>
            </w:pPr>
            <w:r w:rsidRPr="007E381C">
              <w:t>pre-operational checks</w:t>
            </w:r>
          </w:p>
          <w:p w:rsidR="00000000" w:rsidRPr="007E381C" w:rsidP="007E381C">
            <w:pPr>
              <w:pStyle w:val="ListBullet2"/>
            </w:pPr>
            <w:r w:rsidRPr="007E381C">
              <w:t>machinery operation techniques</w:t>
            </w:r>
          </w:p>
          <w:p w:rsidR="00000000" w:rsidRPr="007E381C" w:rsidP="007E381C">
            <w:pPr>
              <w:pStyle w:val="ListBullet2"/>
            </w:pPr>
            <w:r w:rsidRPr="007E381C">
              <w:t>operator level servicing</w:t>
            </w:r>
          </w:p>
          <w:p w:rsidR="00000000" w:rsidRPr="007E381C" w:rsidP="007E381C">
            <w:pPr>
              <w:pStyle w:val="ListBullet2"/>
            </w:pPr>
            <w:r w:rsidRPr="007E381C">
              <w:t xml:space="preserve">shutdown  emergency procedures </w:t>
            </w:r>
          </w:p>
          <w:p w:rsidR="00000000" w:rsidRPr="007E381C" w:rsidP="007E381C">
            <w:pPr>
              <w:pStyle w:val="ListBullet"/>
            </w:pPr>
            <w:r w:rsidRPr="007E381C">
              <w:t>features and function of application equipment components:</w:t>
            </w:r>
          </w:p>
          <w:p w:rsidR="00000000" w:rsidRPr="007E381C" w:rsidP="007E381C">
            <w:pPr>
              <w:pStyle w:val="ListBullet2"/>
            </w:pPr>
            <w:r w:rsidRPr="007E381C">
              <w:t>liquid spray - nozzles, tanks, agitation systems, pumps, filters, pressure regulation valves etc</w:t>
            </w:r>
          </w:p>
          <w:p w:rsidR="00000000" w:rsidRPr="007E381C" w:rsidP="007E381C">
            <w:pPr>
              <w:pStyle w:val="ListBullet2"/>
            </w:pPr>
            <w:r w:rsidRPr="007E381C">
              <w:t xml:space="preserve">granular applicators/dusters - hoppers, flow control valves etc </w:t>
            </w:r>
          </w:p>
          <w:p w:rsidR="00000000" w:rsidRPr="007E381C" w:rsidP="007E381C">
            <w:pPr>
              <w:pStyle w:val="ListBullet"/>
            </w:pPr>
            <w:r w:rsidRPr="007E381C">
              <w:t>effect of meteorological conditions on chemical application</w:t>
            </w:r>
          </w:p>
          <w:p w:rsidR="00000000" w:rsidRPr="007E381C" w:rsidP="007E381C">
            <w:pPr>
              <w:pStyle w:val="ListBullet"/>
            </w:pPr>
            <w:r w:rsidRPr="007E381C">
              <w:t>equipment characteristics, technical capabilities and limitations</w:t>
            </w:r>
          </w:p>
          <w:p w:rsidR="00000000" w:rsidRPr="007E381C" w:rsidP="007E381C">
            <w:pPr>
              <w:pStyle w:val="ListBullet"/>
            </w:pPr>
            <w:r w:rsidRPr="007E381C">
              <w:t>basic diagnostic techniques</w:t>
            </w:r>
          </w:p>
          <w:p w:rsidR="00000000" w:rsidRPr="007E381C" w:rsidP="007E381C">
            <w:pPr>
              <w:pStyle w:val="ListBullet"/>
            </w:pPr>
            <w:r w:rsidRPr="007E381C">
              <w:t>equipment characteristics, technical capabilities and limitations</w:t>
            </w:r>
          </w:p>
          <w:p w:rsidR="00000000" w:rsidRPr="007E381C" w:rsidP="007E381C">
            <w:pPr>
              <w:pStyle w:val="ListBullet"/>
            </w:pPr>
            <w:r w:rsidRPr="007E381C">
              <w:t>components and controls  features an</w:t>
            </w:r>
            <w:r w:rsidRPr="007E381C">
              <w:t>d functions</w:t>
            </w:r>
          </w:p>
          <w:p w:rsidR="00000000" w:rsidRPr="007E381C" w:rsidP="007E381C">
            <w:pPr>
              <w:pStyle w:val="ListBullet"/>
            </w:pPr>
            <w:r w:rsidRPr="007E381C">
              <w:t>environmental impacts including spray drift.</w:t>
            </w:r>
          </w:p>
        </w:tc>
      </w:tr>
    </w:tbl>
    <w:p w:rsidR="00AA728B" w:rsidP="007E381C">
      <w:pPr>
        <w:pStyle w:val="BodyText"/>
      </w:pPr>
    </w:p>
    <w:p w:rsidR="00AA728B" w:rsidP="007E381C">
      <w:pPr>
        <w:pStyle w:val="BodyText"/>
      </w:pPr>
    </w:p>
    <w:p w:rsidR="00000000" w:rsidRPr="007E381C" w:rsidP="007E381C">
      <w:pPr>
        <w:pStyle w:val="AllowPageBreak"/>
      </w:pPr>
    </w:p>
    <w:p w:rsidR="00000000" w:rsidRPr="007E381C" w:rsidP="007E381C">
      <w:pPr>
        <w:pStyle w:val="Heading1"/>
      </w:pPr>
      <w:bookmarkStart w:id="10" w:name="O_240726"/>
      <w:bookmarkEnd w:id="10"/>
      <w:r w:rsidRPr="007E381C">
        <w:t>Evidence Guide</w:t>
      </w:r>
    </w:p>
    <w:tbl>
      <w:tblPr>
        <w:tblW w:w="9570" w:type="dxa"/>
        <w:tblLayout w:type="fixed"/>
        <w:tblCellMar>
          <w:left w:w="62" w:type="dxa"/>
          <w:right w:w="62" w:type="dxa"/>
        </w:tblCellMar>
        <w:tblLook w:val="0000"/>
      </w:tblPr>
      <w:tblGrid>
        <w:gridCol w:w="3908"/>
        <w:gridCol w:w="5662"/>
      </w:tblGrid>
      <w:tr w:rsidTr="00AA72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EVIDENCE GUIDE</w:t>
            </w:r>
          </w:p>
        </w:tc>
      </w:tr>
      <w:tr w:rsidTr="00AA72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t>The evidence guide provides advice on assessment and must be read in conjunction with the performance criteria, required skills and knowledge, range statement and the Assessment Guidelines for the Training Package.</w:t>
            </w:r>
          </w:p>
        </w:tc>
      </w:tr>
      <w:tr w:rsidTr="00AA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Critical aspec</w:t>
            </w:r>
            <w:r w:rsidRPr="007E381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The evidence required to demonstrate competency in this unit must be relevant to workplace operations and satisfy holistically all of the requirements of the performance criteri</w:t>
            </w:r>
            <w:r w:rsidRPr="007E381C">
              <w:t xml:space="preserve">a and required skills and knowledge and include achievement of the following: </w:t>
            </w:r>
          </w:p>
          <w:p w:rsidR="00000000" w:rsidRPr="007E381C" w:rsidP="007E381C">
            <w:pPr>
              <w:pStyle w:val="ListBullet"/>
            </w:pPr>
            <w:r w:rsidRPr="007E381C">
              <w:t>prepare the machinery in accordance with manufacturer specifications</w:t>
            </w:r>
          </w:p>
          <w:p w:rsidR="00000000" w:rsidRPr="007E381C" w:rsidP="007E381C">
            <w:pPr>
              <w:pStyle w:val="ListBullet"/>
            </w:pPr>
            <w:r w:rsidRPr="007E381C">
              <w:t>operate the machinery in a safe, efficient and controlled manner</w:t>
            </w:r>
          </w:p>
          <w:p w:rsidR="00000000" w:rsidRPr="007E381C" w:rsidP="007E381C">
            <w:pPr>
              <w:pStyle w:val="ListBullet"/>
            </w:pPr>
            <w:r w:rsidRPr="007E381C">
              <w:t>conduct pre and post operational checks</w:t>
            </w:r>
          </w:p>
          <w:p w:rsidR="00000000" w:rsidRPr="007E381C" w:rsidP="007E381C">
            <w:pPr>
              <w:pStyle w:val="ListBullet"/>
            </w:pPr>
            <w:r w:rsidRPr="007E381C">
              <w:t>perform minor maintenance and fault  finding</w:t>
            </w:r>
          </w:p>
          <w:p w:rsidR="00000000" w:rsidP="007E381C">
            <w:pPr>
              <w:pStyle w:val="ListBullet"/>
              <w:rPr>
                <w:lang w:val="en-NZ"/>
              </w:rPr>
            </w:pPr>
            <w:r w:rsidRPr="007E381C">
              <w:t>record work activities.</w:t>
            </w:r>
          </w:p>
        </w:tc>
      </w:tr>
      <w:tr w:rsidTr="00AA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Competency requires the application of work practices under work conditions.  Selection and use of resources for some worksites may diffe</w:t>
            </w:r>
            <w:r w:rsidRPr="007E381C">
              <w:t>r due to the regional or enterprise circumstances.</w:t>
            </w:r>
          </w:p>
        </w:tc>
      </w:tr>
    </w:tbl>
    <w:p w:rsidR="00AA728B" w:rsidP="007E381C">
      <w:pPr>
        <w:pStyle w:val="BodyText"/>
      </w:pPr>
    </w:p>
    <w:p w:rsidR="00AA728B" w:rsidP="007E381C">
      <w:pPr>
        <w:pStyle w:val="BodyText"/>
      </w:pPr>
    </w:p>
    <w:p w:rsidR="00000000" w:rsidRPr="007E381C" w:rsidP="007E381C">
      <w:pPr>
        <w:pStyle w:val="Heading1"/>
      </w:pPr>
      <w:bookmarkStart w:id="11" w:name="O_248709"/>
      <w:bookmarkEnd w:id="11"/>
      <w:r w:rsidRPr="007E381C">
        <w:t>Range Statement</w:t>
      </w:r>
    </w:p>
    <w:tbl>
      <w:tblPr>
        <w:tblW w:w="0" w:type="auto"/>
        <w:tblLayout w:type="fixed"/>
        <w:tblCellMar>
          <w:left w:w="62" w:type="dxa"/>
          <w:right w:w="62" w:type="dxa"/>
        </w:tblCellMar>
        <w:tblLook w:val="0000"/>
      </w:tblPr>
      <w:tblGrid>
        <w:gridCol w:w="3489"/>
        <w:gridCol w:w="5033"/>
      </w:tblGrid>
      <w:tr w:rsidTr="00AA72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RANGE STATEMENT</w:t>
            </w:r>
          </w:p>
        </w:tc>
      </w:tr>
      <w:tr w:rsidTr="00AA72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t>The range statement relates to the unit of competency as a whole.</w:t>
            </w:r>
          </w:p>
        </w:tc>
      </w:tr>
      <w:tr w:rsidTr="00AA72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t>Machinery and equipment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ListBullet"/>
            </w:pPr>
            <w:r w:rsidRPr="007E381C">
              <w:t>specialised liquid chemical and granular application machinery</w:t>
            </w:r>
          </w:p>
          <w:p w:rsidR="00000000" w:rsidRPr="007E381C" w:rsidP="007E381C">
            <w:pPr>
              <w:pStyle w:val="ListBullet"/>
            </w:pPr>
            <w:r w:rsidRPr="007E381C">
              <w:t>equipment used for crop protection and pest management.</w:t>
            </w:r>
          </w:p>
        </w:tc>
      </w:tr>
    </w:tbl>
    <w:p w:rsidR="00AA728B" w:rsidP="007E381C">
      <w:pPr>
        <w:pStyle w:val="BodyText"/>
      </w:pPr>
    </w:p>
    <w:p w:rsidR="00AA728B" w:rsidP="007E381C">
      <w:pPr>
        <w:pStyle w:val="BodyText"/>
      </w:pPr>
    </w:p>
    <w:p w:rsidR="00000000" w:rsidRPr="007E381C" w:rsidP="007E381C">
      <w:pPr>
        <w:pStyle w:val="Heading1"/>
      </w:pPr>
      <w:bookmarkStart w:id="12" w:name="O_189352"/>
      <w:bookmarkEnd w:id="12"/>
      <w:r w:rsidRPr="007E381C">
        <w:t>Unit Sector(s)</w:t>
      </w:r>
    </w:p>
    <w:tbl>
      <w:tblPr>
        <w:tblW w:w="0" w:type="auto"/>
        <w:tblLayout w:type="fixed"/>
        <w:tblCellMar>
          <w:left w:w="62" w:type="dxa"/>
          <w:right w:w="62" w:type="dxa"/>
        </w:tblCellMar>
        <w:tblLook w:val="0000"/>
      </w:tblPr>
      <w:tblGrid>
        <w:gridCol w:w="2610"/>
        <w:gridCol w:w="5912"/>
      </w:tblGrid>
      <w:tr w:rsidTr="00AA728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r w:rsidRPr="007E381C">
              <w:t>Machinery operation and maintenance</w:t>
            </w:r>
          </w:p>
        </w:tc>
      </w:tr>
    </w:tbl>
    <w:p w:rsidR="00AA728B" w:rsidP="007E381C">
      <w:pPr>
        <w:pStyle w:val="BodyText"/>
      </w:pPr>
    </w:p>
    <w:p w:rsidR="00AA728B" w:rsidP="007E381C">
      <w:pPr>
        <w:pStyle w:val="BodyText"/>
      </w:pPr>
    </w:p>
    <w:p w:rsidR="00000000" w:rsidRPr="007E381C" w:rsidP="007E381C">
      <w:pPr>
        <w:pStyle w:val="Heading1"/>
      </w:pPr>
      <w:bookmarkStart w:id="13" w:name="O_189349"/>
      <w:bookmarkEnd w:id="13"/>
      <w:r w:rsidRPr="007E381C">
        <w:t>Co-requisite units</w:t>
      </w:r>
    </w:p>
    <w:tbl>
      <w:tblPr>
        <w:tblW w:w="0" w:type="auto"/>
        <w:tblLayout w:type="fixed"/>
        <w:tblCellMar>
          <w:left w:w="62" w:type="dxa"/>
          <w:right w:w="62" w:type="dxa"/>
        </w:tblCellMar>
        <w:tblLook w:val="0000"/>
      </w:tblPr>
      <w:tblGrid>
        <w:gridCol w:w="2641"/>
        <w:gridCol w:w="1322"/>
        <w:gridCol w:w="4559"/>
      </w:tblGrid>
      <w:tr w:rsidTr="00AA72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p>
        </w:tc>
      </w:tr>
      <w:tr w:rsidTr="00AA72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p>
        </w:tc>
      </w:tr>
    </w:tbl>
    <w:p w:rsidR="00AA728B" w:rsidP="007E381C">
      <w:pPr>
        <w:pStyle w:val="BodyText"/>
      </w:pPr>
    </w:p>
    <w:p w:rsidR="00AA728B" w:rsidP="007E381C">
      <w:pPr>
        <w:pStyle w:val="BodyText"/>
      </w:pPr>
    </w:p>
    <w:p w:rsidR="00000000" w:rsidRPr="007E381C" w:rsidP="007E381C">
      <w:pPr>
        <w:pStyle w:val="Heading1"/>
      </w:pPr>
      <w:bookmarkStart w:id="14" w:name="O_189351"/>
      <w:bookmarkEnd w:id="14"/>
      <w:r w:rsidRPr="007E381C">
        <w:t>Competency field</w:t>
      </w:r>
    </w:p>
    <w:tbl>
      <w:tblPr>
        <w:tblW w:w="0" w:type="auto"/>
        <w:tblLayout w:type="fixed"/>
        <w:tblCellMar>
          <w:left w:w="62" w:type="dxa"/>
          <w:right w:w="62" w:type="dxa"/>
        </w:tblCellMar>
        <w:tblLook w:val="0000"/>
      </w:tblPr>
      <w:tblGrid>
        <w:gridCol w:w="2784"/>
        <w:gridCol w:w="5738"/>
      </w:tblGrid>
      <w:tr w:rsidTr="00AA72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81C">
            <w:pPr>
              <w:pStyle w:val="BodyText"/>
              <w:rPr>
                <w:lang w:val="en-NZ"/>
              </w:rPr>
            </w:pPr>
            <w:r w:rsidRPr="007E38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81C" w:rsidP="007E381C">
            <w:pPr>
              <w:pStyle w:val="BodyText"/>
            </w:pPr>
          </w:p>
        </w:tc>
      </w:tr>
    </w:tbl>
    <w:p w:rsidR="00AA728B" w:rsidP="007E381C">
      <w:pPr>
        <w:pStyle w:val="BodyText"/>
      </w:pPr>
    </w:p>
    <w:p w:rsidR="00AA728B" w:rsidP="007E381C">
      <w:pPr>
        <w:pStyle w:val="BodyText"/>
      </w:pPr>
    </w:p>
    <w:p w:rsidR="00000000" w:rsidRPr="007E381C" w:rsidP="007E381C"/>
    <w:sectPr w:rsidSect="007E3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28B" w:rsidP="00AA7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8B" w:rsidP="007E3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728B" w:rsidP="007E38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728B" w:rsidP="007E38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28B" w:rsidP="00AA728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8B" w:rsidP="007E381C">
    <w:pPr>
      <w:pStyle w:val="Header"/>
      <w:framePr w:wrap="around"/>
    </w:pPr>
    <w:r>
      <w:fldChar w:fldCharType="begin"/>
    </w:r>
    <w:r>
      <w:instrText xml:space="preserve"> TITLE   \* MERGEFORMAT </w:instrText>
    </w:r>
    <w:r>
      <w:fldChar w:fldCharType="separate"/>
    </w:r>
    <w:r>
      <w:t>AHCMOM315A Operate chemical application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728B" w:rsidP="007E38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2B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C7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AD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81C"/>
    <w:pPr>
      <w:spacing w:before="360" w:after="60"/>
      <w:outlineLvl w:val="0"/>
    </w:pPr>
    <w:rPr>
      <w:sz w:val="32"/>
    </w:rPr>
  </w:style>
  <w:style w:type="paragraph" w:styleId="Heading2">
    <w:name w:val="heading 2"/>
    <w:basedOn w:val="HeadingBase"/>
    <w:next w:val="BodyText"/>
    <w:link w:val="Heading2Char"/>
    <w:qFormat/>
    <w:rsid w:val="007E381C"/>
    <w:pPr>
      <w:keepLines/>
      <w:spacing w:before="240" w:after="120"/>
      <w:outlineLvl w:val="1"/>
    </w:pPr>
    <w:rPr>
      <w:sz w:val="28"/>
      <w:szCs w:val="40"/>
    </w:rPr>
  </w:style>
  <w:style w:type="paragraph" w:styleId="Heading3">
    <w:name w:val="heading 3"/>
    <w:basedOn w:val="HeadingBase"/>
    <w:next w:val="BodyText"/>
    <w:link w:val="Heading3Char"/>
    <w:qFormat/>
    <w:rsid w:val="007E381C"/>
    <w:pPr>
      <w:spacing w:before="180" w:after="120"/>
      <w:outlineLvl w:val="2"/>
    </w:pPr>
    <w:rPr>
      <w:spacing w:val="-10"/>
      <w:kern w:val="32"/>
    </w:rPr>
  </w:style>
  <w:style w:type="paragraph" w:styleId="Heading4">
    <w:name w:val="heading 4"/>
    <w:basedOn w:val="HeadingBase"/>
    <w:next w:val="BodyText"/>
    <w:link w:val="Heading4Char"/>
    <w:qFormat/>
    <w:rsid w:val="007E381C"/>
    <w:pPr>
      <w:spacing w:before="160" w:after="120"/>
      <w:outlineLvl w:val="3"/>
    </w:pPr>
    <w:rPr>
      <w:sz w:val="22"/>
    </w:rPr>
  </w:style>
  <w:style w:type="paragraph" w:styleId="Heading5">
    <w:name w:val="heading 5"/>
    <w:basedOn w:val="HeadingBase"/>
    <w:next w:val="Normal"/>
    <w:link w:val="Heading5Char"/>
    <w:qFormat/>
    <w:rsid w:val="007E381C"/>
    <w:pPr>
      <w:spacing w:before="80"/>
      <w:outlineLvl w:val="4"/>
    </w:pPr>
    <w:rPr>
      <w:color w:val="918585"/>
      <w:sz w:val="20"/>
    </w:rPr>
  </w:style>
  <w:style w:type="paragraph" w:styleId="Heading6">
    <w:name w:val="heading 6"/>
    <w:basedOn w:val="HeadingBase"/>
    <w:next w:val="Normal"/>
    <w:link w:val="Heading6Char"/>
    <w:qFormat/>
    <w:rsid w:val="007E381C"/>
    <w:pPr>
      <w:spacing w:before="60"/>
      <w:outlineLvl w:val="5"/>
    </w:pPr>
    <w:rPr>
      <w:color w:val="918585"/>
      <w:sz w:val="20"/>
    </w:rPr>
  </w:style>
  <w:style w:type="paragraph" w:styleId="Heading7">
    <w:name w:val="heading 7"/>
    <w:basedOn w:val="Normal"/>
    <w:next w:val="Normal"/>
    <w:link w:val="Heading7Char"/>
    <w:qFormat/>
    <w:rsid w:val="007E381C"/>
    <w:pPr>
      <w:ind w:left="720"/>
      <w:outlineLvl w:val="6"/>
    </w:pPr>
    <w:rPr>
      <w:i/>
    </w:rPr>
  </w:style>
  <w:style w:type="paragraph" w:styleId="Heading8">
    <w:name w:val="heading 8"/>
    <w:basedOn w:val="Normal"/>
    <w:next w:val="Normal"/>
    <w:link w:val="Heading8Char"/>
    <w:qFormat/>
    <w:rsid w:val="007E381C"/>
    <w:pPr>
      <w:ind w:left="720"/>
      <w:outlineLvl w:val="7"/>
    </w:pPr>
    <w:rPr>
      <w:i/>
    </w:rPr>
  </w:style>
  <w:style w:type="paragraph" w:styleId="Heading9">
    <w:name w:val="heading 9"/>
    <w:basedOn w:val="Normal"/>
    <w:next w:val="Normal"/>
    <w:link w:val="Heading9Char"/>
    <w:qFormat/>
    <w:rsid w:val="007E381C"/>
    <w:pPr>
      <w:ind w:left="720"/>
      <w:outlineLvl w:val="8"/>
    </w:pPr>
    <w:rPr>
      <w:i/>
    </w:rPr>
  </w:style>
  <w:style w:type="character" w:default="1" w:styleId="DefaultParagraphFont">
    <w:name w:val="Default Paragraph Font"/>
    <w:uiPriority w:val="1"/>
    <w:unhideWhenUsed/>
    <w:rsid w:val="007E3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81C"/>
  </w:style>
  <w:style w:type="character" w:customStyle="1" w:styleId="Heading1Char">
    <w:name w:val="Heading 1 Char"/>
    <w:basedOn w:val="DefaultParagraphFont"/>
    <w:link w:val="Heading1"/>
    <w:rsid w:val="007E381C"/>
    <w:rPr>
      <w:rFonts w:ascii="Times New Roman" w:eastAsia="Times New Roman" w:hAnsi="Times New Roman" w:cs="Times New Roman"/>
      <w:b/>
      <w:sz w:val="32"/>
      <w:szCs w:val="20"/>
      <w:lang w:eastAsia="en-US"/>
    </w:rPr>
  </w:style>
  <w:style w:type="paragraph" w:styleId="BodyText">
    <w:name w:val="Body Text"/>
    <w:basedOn w:val="Normal"/>
    <w:link w:val="BodyTextChar"/>
    <w:rsid w:val="007E38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81C"/>
    <w:rPr>
      <w:rFonts w:ascii="Times New Roman" w:eastAsia="Times New Roman" w:hAnsi="Times New Roman" w:cs="Times New Roman"/>
      <w:sz w:val="24"/>
      <w:lang w:val="en-US" w:eastAsia="en-US"/>
    </w:rPr>
  </w:style>
  <w:style w:type="paragraph" w:styleId="Footer">
    <w:name w:val="footer"/>
    <w:basedOn w:val="Normal"/>
    <w:link w:val="FooterChar"/>
    <w:rsid w:val="007E3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81C"/>
    <w:rPr>
      <w:rFonts w:ascii="Times New Roman" w:eastAsia="Times New Roman" w:hAnsi="Times New Roman" w:cs="Times New Roman"/>
      <w:sz w:val="16"/>
      <w:lang w:val="en-US" w:eastAsia="en-US"/>
    </w:rPr>
  </w:style>
  <w:style w:type="paragraph" w:styleId="List">
    <w:name w:val="List"/>
    <w:basedOn w:val="BodyText"/>
    <w:next w:val="BodyText"/>
    <w:rsid w:val="007E381C"/>
    <w:pPr>
      <w:tabs>
        <w:tab w:val="left" w:pos="340"/>
      </w:tabs>
      <w:spacing w:before="60" w:after="60"/>
      <w:ind w:left="340" w:hanging="340"/>
    </w:pPr>
  </w:style>
  <w:style w:type="paragraph" w:styleId="ListBullet">
    <w:name w:val="List Bullet"/>
    <w:basedOn w:val="List"/>
    <w:rsid w:val="007E381C"/>
    <w:pPr>
      <w:numPr>
        <w:numId w:val="13"/>
      </w:numPr>
      <w:tabs>
        <w:tab w:val="clear" w:pos="340"/>
      </w:tabs>
      <w:spacing w:before="40" w:after="40"/>
    </w:pPr>
  </w:style>
  <w:style w:type="character" w:customStyle="1" w:styleId="SpecialBold">
    <w:name w:val="Special Bold"/>
    <w:basedOn w:val="DefaultParagraphFont"/>
    <w:rsid w:val="007E381C"/>
    <w:rPr>
      <w:b/>
      <w:spacing w:val="0"/>
    </w:rPr>
  </w:style>
  <w:style w:type="paragraph" w:styleId="ListBullet2">
    <w:name w:val="List Bullet 2"/>
    <w:basedOn w:val="List2"/>
    <w:rsid w:val="007E381C"/>
    <w:pPr>
      <w:numPr>
        <w:numId w:val="14"/>
      </w:numPr>
      <w:tabs>
        <w:tab w:val="clear" w:pos="680"/>
      </w:tabs>
    </w:pPr>
  </w:style>
  <w:style w:type="paragraph" w:styleId="Header">
    <w:name w:val="header"/>
    <w:basedOn w:val="Normal"/>
    <w:link w:val="HeaderChar"/>
    <w:rsid w:val="007E3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8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81C"/>
    <w:pPr>
      <w:spacing w:before="240" w:after="120"/>
      <w:outlineLvl w:val="0"/>
    </w:pPr>
    <w:rPr>
      <w:rFonts w:ascii="Times New Roman" w:hAnsi="Times New Roman"/>
      <w:b/>
      <w:sz w:val="28"/>
    </w:rPr>
  </w:style>
  <w:style w:type="paragraph" w:customStyle="1" w:styleId="AllowPageBreak">
    <w:name w:val="AllowPageBreak"/>
    <w:rsid w:val="007E38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81C"/>
    <w:pPr>
      <w:tabs>
        <w:tab w:val="left" w:pos="680"/>
      </w:tabs>
      <w:spacing w:before="60" w:after="60"/>
      <w:ind w:left="680" w:hanging="340"/>
    </w:pPr>
  </w:style>
  <w:style w:type="character" w:customStyle="1" w:styleId="Heading2Char">
    <w:name w:val="Heading 2 Char"/>
    <w:basedOn w:val="DefaultParagraphFont"/>
    <w:link w:val="Heading2"/>
    <w:rsid w:val="007E3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8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8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81C"/>
    <w:rPr>
      <w:rFonts w:ascii="Courier New" w:eastAsia="Times New Roman" w:hAnsi="Courier New" w:cs="Times New Roman"/>
      <w:i/>
      <w:szCs w:val="20"/>
      <w:lang w:val="en-US" w:eastAsia="en-US"/>
    </w:rPr>
  </w:style>
  <w:style w:type="paragraph" w:customStyle="1" w:styleId="HeadingBase">
    <w:name w:val="Heading Base"/>
    <w:rsid w:val="007E3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81C"/>
    <w:pPr>
      <w:tabs>
        <w:tab w:val="right" w:leader="dot" w:pos="9072"/>
      </w:tabs>
      <w:ind w:left="567"/>
    </w:pPr>
    <w:rPr>
      <w:szCs w:val="22"/>
    </w:rPr>
  </w:style>
  <w:style w:type="paragraph" w:customStyle="1" w:styleId="TOCBase">
    <w:name w:val="TOC Base"/>
    <w:rsid w:val="007E3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81C"/>
    <w:pPr>
      <w:tabs>
        <w:tab w:val="right" w:leader="dot" w:pos="9072"/>
      </w:tabs>
      <w:spacing w:before="40" w:after="40"/>
      <w:ind w:left="284"/>
    </w:pPr>
    <w:rPr>
      <w:rFonts w:ascii="Times New Roman" w:hAnsi="Times New Roman"/>
    </w:rPr>
  </w:style>
  <w:style w:type="paragraph" w:styleId="TOC1">
    <w:name w:val="toc 1"/>
    <w:basedOn w:val="TOCBase"/>
    <w:next w:val="Normal"/>
    <w:rsid w:val="007E38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81C"/>
    <w:pPr>
      <w:spacing w:before="5040"/>
      <w:jc w:val="center"/>
    </w:pPr>
    <w:rPr>
      <w:sz w:val="48"/>
      <w:szCs w:val="72"/>
      <w:lang w:val="en-US"/>
    </w:rPr>
  </w:style>
  <w:style w:type="character" w:customStyle="1" w:styleId="TitleChar">
    <w:name w:val="Title Char"/>
    <w:basedOn w:val="DefaultParagraphFont"/>
    <w:link w:val="Title"/>
    <w:rsid w:val="007E3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81C"/>
    <w:pPr>
      <w:tabs>
        <w:tab w:val="left" w:pos="3600"/>
        <w:tab w:val="left" w:pos="3958"/>
      </w:tabs>
    </w:pPr>
  </w:style>
  <w:style w:type="paragraph" w:customStyle="1" w:styleId="Note">
    <w:name w:val="Note"/>
    <w:basedOn w:val="BodyText"/>
    <w:rsid w:val="007E3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81C"/>
    <w:pPr>
      <w:framePr w:wrap="auto" w:hAnchor="text" w:y="6049"/>
    </w:pPr>
    <w:rPr>
      <w:color w:val="000000"/>
      <w:sz w:val="40"/>
    </w:rPr>
  </w:style>
  <w:style w:type="paragraph" w:customStyle="1" w:styleId="TOCTitle">
    <w:name w:val="TOCTitle"/>
    <w:basedOn w:val="Heading1"/>
    <w:rsid w:val="007E381C"/>
    <w:pPr>
      <w:spacing w:after="240"/>
      <w:jc w:val="center"/>
      <w:outlineLvl w:val="9"/>
    </w:pPr>
    <w:rPr>
      <w:caps/>
    </w:rPr>
  </w:style>
  <w:style w:type="paragraph" w:customStyle="1" w:styleId="Version">
    <w:name w:val="Version"/>
    <w:rsid w:val="007E3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81C"/>
    <w:pPr>
      <w:keepNext w:val="0"/>
      <w:tabs>
        <w:tab w:val="right" w:pos="4176"/>
      </w:tabs>
      <w:ind w:left="198" w:hanging="198"/>
    </w:pPr>
    <w:rPr>
      <w:rFonts w:ascii="Garamond" w:hAnsi="Garamond"/>
    </w:rPr>
  </w:style>
  <w:style w:type="paragraph" w:styleId="IndexHeading">
    <w:name w:val="index heading"/>
    <w:basedOn w:val="Normal"/>
    <w:next w:val="Index1"/>
    <w:semiHidden/>
    <w:rsid w:val="007E381C"/>
    <w:pPr>
      <w:spacing w:before="120" w:after="120"/>
    </w:pPr>
    <w:rPr>
      <w:rFonts w:ascii="Arial" w:hAnsi="Arial"/>
      <w:b/>
      <w:color w:val="918585"/>
      <w:sz w:val="24"/>
    </w:rPr>
  </w:style>
  <w:style w:type="paragraph" w:customStyle="1" w:styleId="Chapter">
    <w:name w:val="Chapter"/>
    <w:basedOn w:val="Normal"/>
    <w:rsid w:val="007E381C"/>
    <w:pPr>
      <w:spacing w:before="240"/>
    </w:pPr>
    <w:rPr>
      <w:rFonts w:ascii="Times New Roman" w:hAnsi="Times New Roman"/>
      <w:smallCaps/>
      <w:spacing w:val="80"/>
      <w:sz w:val="28"/>
    </w:rPr>
  </w:style>
  <w:style w:type="paragraph" w:customStyle="1" w:styleId="InChapter">
    <w:name w:val="InChapter"/>
    <w:basedOn w:val="Heading3"/>
    <w:rsid w:val="007E381C"/>
    <w:pPr>
      <w:spacing w:after="240"/>
      <w:outlineLvl w:val="9"/>
    </w:pPr>
    <w:rPr>
      <w:noProof/>
    </w:rPr>
  </w:style>
  <w:style w:type="paragraph" w:styleId="Index2">
    <w:name w:val="index 2"/>
    <w:basedOn w:val="Normal"/>
    <w:next w:val="Normal"/>
    <w:semiHidden/>
    <w:rsid w:val="007E381C"/>
    <w:pPr>
      <w:tabs>
        <w:tab w:val="right" w:pos="4176"/>
      </w:tabs>
      <w:ind w:left="568" w:hanging="284"/>
    </w:pPr>
    <w:rPr>
      <w:rFonts w:ascii="Garamond" w:hAnsi="Garamond"/>
    </w:rPr>
  </w:style>
  <w:style w:type="paragraph" w:customStyle="1" w:styleId="Byline">
    <w:name w:val="Byline"/>
    <w:rsid w:val="007E3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81C"/>
    <w:pPr>
      <w:tabs>
        <w:tab w:val="clear" w:pos="3600"/>
        <w:tab w:val="clear" w:pos="3958"/>
      </w:tabs>
      <w:jc w:val="right"/>
    </w:pPr>
  </w:style>
  <w:style w:type="character" w:styleId="Emphasis">
    <w:name w:val="Emphasis"/>
    <w:basedOn w:val="DefaultParagraphFont"/>
    <w:qFormat/>
    <w:rsid w:val="007E381C"/>
    <w:rPr>
      <w:i/>
    </w:rPr>
  </w:style>
  <w:style w:type="paragraph" w:styleId="Caption">
    <w:name w:val="caption"/>
    <w:basedOn w:val="BodyText"/>
    <w:next w:val="Normal"/>
    <w:qFormat/>
    <w:rsid w:val="007E381C"/>
    <w:pPr>
      <w:framePr w:w="2268" w:hSpace="181" w:vSpace="181" w:wrap="around" w:vAnchor="text" w:hAnchor="page" w:x="1135" w:y="285" w:anchorLock="1"/>
    </w:pPr>
    <w:rPr>
      <w:i/>
    </w:rPr>
  </w:style>
  <w:style w:type="paragraph" w:customStyle="1" w:styleId="MiniTOCTitle">
    <w:name w:val="MiniTOCTitle"/>
    <w:basedOn w:val="Heading4"/>
    <w:rsid w:val="007E381C"/>
    <w:pPr>
      <w:spacing w:before="240"/>
      <w:outlineLvl w:val="9"/>
    </w:pPr>
    <w:rPr>
      <w:noProof/>
      <w:sz w:val="24"/>
    </w:rPr>
  </w:style>
  <w:style w:type="paragraph" w:customStyle="1" w:styleId="MiniTOCItem">
    <w:name w:val="MiniTOCItem"/>
    <w:basedOn w:val="ListBullet"/>
    <w:rsid w:val="007E381C"/>
    <w:pPr>
      <w:numPr>
        <w:numId w:val="0"/>
      </w:numPr>
      <w:tabs>
        <w:tab w:val="right" w:leader="dot" w:pos="6521"/>
      </w:tabs>
      <w:spacing w:before="0" w:after="0"/>
    </w:pPr>
  </w:style>
  <w:style w:type="paragraph" w:customStyle="1" w:styleId="TOFTitle">
    <w:name w:val="TOFTitle"/>
    <w:basedOn w:val="TOCTitle"/>
    <w:rsid w:val="007E381C"/>
  </w:style>
  <w:style w:type="paragraph" w:styleId="TableofFigures">
    <w:name w:val="table of figures"/>
    <w:basedOn w:val="Normal"/>
    <w:next w:val="Normal"/>
    <w:semiHidden/>
    <w:rsid w:val="007E381C"/>
    <w:pPr>
      <w:tabs>
        <w:tab w:val="right" w:leader="dot" w:pos="9072"/>
      </w:tabs>
      <w:ind w:left="970" w:hanging="403"/>
    </w:pPr>
    <w:rPr>
      <w:rFonts w:ascii="Times New Roman" w:hAnsi="Times New Roman"/>
      <w:b/>
    </w:rPr>
  </w:style>
  <w:style w:type="paragraph" w:styleId="ListNumber">
    <w:name w:val="List Number"/>
    <w:basedOn w:val="List"/>
    <w:rsid w:val="007E381C"/>
    <w:pPr>
      <w:numPr>
        <w:numId w:val="11"/>
      </w:numPr>
    </w:pPr>
  </w:style>
  <w:style w:type="character" w:customStyle="1" w:styleId="WingdingSymbols">
    <w:name w:val="Wingding Symbols"/>
    <w:rsid w:val="007E381C"/>
    <w:rPr>
      <w:rFonts w:ascii="Wingdings" w:hAnsi="Wingdings"/>
    </w:rPr>
  </w:style>
  <w:style w:type="paragraph" w:customStyle="1" w:styleId="TableHeading">
    <w:name w:val="Table Heading"/>
    <w:basedOn w:val="HeadingBase"/>
    <w:rsid w:val="007E381C"/>
    <w:pPr>
      <w:keepLines/>
      <w:pBdr>
        <w:bottom w:val="single" w:sz="6" w:space="1" w:color="918585"/>
      </w:pBdr>
      <w:spacing w:before="240"/>
    </w:pPr>
  </w:style>
  <w:style w:type="character" w:customStyle="1" w:styleId="HotSpot">
    <w:name w:val="HotSpot"/>
    <w:rsid w:val="007E381C"/>
    <w:rPr>
      <w:color w:val="0033CC"/>
      <w:u w:val="none"/>
    </w:rPr>
  </w:style>
  <w:style w:type="paragraph" w:customStyle="1" w:styleId="BodyTextRight">
    <w:name w:val="Body Text Right"/>
    <w:basedOn w:val="BodyText"/>
    <w:rsid w:val="007E381C"/>
    <w:pPr>
      <w:spacing w:before="0" w:after="0"/>
      <w:jc w:val="right"/>
    </w:pPr>
  </w:style>
  <w:style w:type="paragraph" w:styleId="Index3">
    <w:name w:val="index 3"/>
    <w:basedOn w:val="ListNumber2"/>
    <w:next w:val="Normal"/>
    <w:semiHidden/>
    <w:rsid w:val="007E381C"/>
    <w:pPr>
      <w:numPr>
        <w:numId w:val="0"/>
      </w:numPr>
      <w:tabs>
        <w:tab w:val="right" w:leader="dot" w:pos="4176"/>
      </w:tabs>
    </w:pPr>
  </w:style>
  <w:style w:type="paragraph" w:styleId="ListNumber2">
    <w:name w:val="List Number 2"/>
    <w:basedOn w:val="List2"/>
    <w:rsid w:val="007E381C"/>
    <w:pPr>
      <w:numPr>
        <w:numId w:val="10"/>
      </w:numPr>
      <w:tabs>
        <w:tab w:val="clear" w:pos="1060"/>
      </w:tabs>
    </w:pPr>
  </w:style>
  <w:style w:type="paragraph" w:customStyle="1" w:styleId="MarginNote">
    <w:name w:val="Margin Note"/>
    <w:basedOn w:val="BodyText"/>
    <w:rsid w:val="007E3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8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81C"/>
    <w:rPr>
      <w:sz w:val="32"/>
    </w:rPr>
  </w:style>
  <w:style w:type="paragraph" w:customStyle="1" w:styleId="HeadingProcedure">
    <w:name w:val="Heading Procedure"/>
    <w:basedOn w:val="HeadingBase"/>
    <w:next w:val="Normal"/>
    <w:rsid w:val="007E381C"/>
    <w:pPr>
      <w:tabs>
        <w:tab w:val="left" w:pos="0"/>
      </w:tabs>
      <w:spacing w:before="120" w:after="60"/>
    </w:pPr>
    <w:rPr>
      <w:i/>
      <w:color w:val="918585"/>
      <w:sz w:val="22"/>
    </w:rPr>
  </w:style>
  <w:style w:type="paragraph" w:customStyle="1" w:styleId="TableBodyText">
    <w:name w:val="Table Body Text"/>
    <w:basedOn w:val="BodyText"/>
    <w:rsid w:val="007E381C"/>
    <w:pPr>
      <w:spacing w:before="60" w:after="60"/>
    </w:pPr>
  </w:style>
  <w:style w:type="paragraph" w:styleId="ListContinue">
    <w:name w:val="List Continue"/>
    <w:basedOn w:val="List"/>
    <w:rsid w:val="007E381C"/>
    <w:pPr>
      <w:ind w:firstLine="0"/>
    </w:pPr>
  </w:style>
  <w:style w:type="paragraph" w:customStyle="1" w:styleId="ListNote">
    <w:name w:val="List Note"/>
    <w:basedOn w:val="List"/>
    <w:rsid w:val="007E381C"/>
    <w:pPr>
      <w:pBdr>
        <w:top w:val="single" w:sz="6" w:space="2" w:color="918585"/>
        <w:bottom w:val="single" w:sz="6" w:space="2" w:color="918585"/>
      </w:pBdr>
      <w:tabs>
        <w:tab w:val="left" w:pos="1021"/>
      </w:tabs>
      <w:ind w:firstLine="0"/>
    </w:pPr>
  </w:style>
  <w:style w:type="paragraph" w:customStyle="1" w:styleId="Warning">
    <w:name w:val="Warning"/>
    <w:basedOn w:val="BodyText"/>
    <w:rsid w:val="007E381C"/>
    <w:pPr>
      <w:shd w:val="clear" w:color="auto" w:fill="D9D9D9"/>
      <w:tabs>
        <w:tab w:val="left" w:pos="992"/>
      </w:tabs>
      <w:ind w:left="119" w:right="119"/>
    </w:pPr>
    <w:rPr>
      <w:sz w:val="20"/>
    </w:rPr>
  </w:style>
  <w:style w:type="paragraph" w:customStyle="1" w:styleId="MarginIcons">
    <w:name w:val="Margin Icons"/>
    <w:basedOn w:val="BodyText"/>
    <w:rsid w:val="007E3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81C"/>
    <w:rPr>
      <w:rFonts w:ascii="Courier New" w:hAnsi="Courier New"/>
    </w:rPr>
  </w:style>
  <w:style w:type="paragraph" w:customStyle="1" w:styleId="NoteBullet">
    <w:name w:val="Note Bullet"/>
    <w:basedOn w:val="Note"/>
    <w:rsid w:val="007E381C"/>
    <w:pPr>
      <w:tabs>
        <w:tab w:val="clear" w:pos="680"/>
      </w:tabs>
      <w:spacing w:before="60" w:after="60"/>
    </w:pPr>
  </w:style>
  <w:style w:type="paragraph" w:customStyle="1" w:styleId="SubHeading2">
    <w:name w:val="SubHeading2"/>
    <w:basedOn w:val="HeadingBase"/>
    <w:rsid w:val="007E381C"/>
    <w:pPr>
      <w:spacing w:before="240" w:after="60"/>
    </w:pPr>
    <w:rPr>
      <w:sz w:val="20"/>
    </w:rPr>
  </w:style>
  <w:style w:type="paragraph" w:customStyle="1" w:styleId="SubHeading1">
    <w:name w:val="SubHeading1"/>
    <w:basedOn w:val="HeadingBase"/>
    <w:rsid w:val="007E381C"/>
    <w:pPr>
      <w:spacing w:before="240" w:after="60"/>
    </w:pPr>
    <w:rPr>
      <w:color w:val="918585"/>
      <w:sz w:val="22"/>
    </w:rPr>
  </w:style>
  <w:style w:type="paragraph" w:customStyle="1" w:styleId="SideHeading">
    <w:name w:val="Side Heading"/>
    <w:basedOn w:val="HeadingBase"/>
    <w:rsid w:val="007E3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81C"/>
    <w:pPr>
      <w:numPr>
        <w:numId w:val="12"/>
      </w:numPr>
    </w:pPr>
  </w:style>
  <w:style w:type="paragraph" w:styleId="PlainText">
    <w:name w:val="Plain Text"/>
    <w:basedOn w:val="Normal"/>
    <w:link w:val="PlainTextChar"/>
    <w:rsid w:val="007E381C"/>
    <w:rPr>
      <w:sz w:val="20"/>
    </w:rPr>
  </w:style>
  <w:style w:type="character" w:customStyle="1" w:styleId="PlainTextChar">
    <w:name w:val="Plain Text Char"/>
    <w:basedOn w:val="DefaultParagraphFont"/>
    <w:link w:val="PlainText"/>
    <w:rsid w:val="007E38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81C"/>
    <w:rPr>
      <w:b/>
      <w:smallCaps/>
    </w:rPr>
  </w:style>
  <w:style w:type="paragraph" w:customStyle="1" w:styleId="TableListNumber">
    <w:name w:val="Table List Number"/>
    <w:basedOn w:val="ListNumber"/>
    <w:rsid w:val="007E381C"/>
    <w:pPr>
      <w:numPr>
        <w:numId w:val="0"/>
      </w:numPr>
    </w:pPr>
  </w:style>
  <w:style w:type="paragraph" w:styleId="TOC4">
    <w:name w:val="toc 4"/>
    <w:basedOn w:val="TOCBase"/>
    <w:next w:val="Normal"/>
    <w:semiHidden/>
    <w:rsid w:val="007E381C"/>
    <w:pPr>
      <w:tabs>
        <w:tab w:val="right" w:leader="dot" w:pos="9071"/>
      </w:tabs>
      <w:ind w:left="1701"/>
    </w:pPr>
  </w:style>
  <w:style w:type="paragraph" w:customStyle="1" w:styleId="ListAlpha">
    <w:name w:val="List Alpha"/>
    <w:basedOn w:val="List"/>
    <w:rsid w:val="007E381C"/>
    <w:pPr>
      <w:numPr>
        <w:numId w:val="9"/>
      </w:numPr>
    </w:pPr>
  </w:style>
  <w:style w:type="paragraph" w:customStyle="1" w:styleId="ListAlpha2">
    <w:name w:val="List Alpha 2"/>
    <w:basedOn w:val="List2"/>
    <w:rsid w:val="007E381C"/>
    <w:pPr>
      <w:numPr>
        <w:numId w:val="8"/>
      </w:numPr>
    </w:pPr>
  </w:style>
  <w:style w:type="paragraph" w:styleId="List3">
    <w:name w:val="List 3"/>
    <w:basedOn w:val="BodyText"/>
    <w:rsid w:val="007E381C"/>
    <w:pPr>
      <w:tabs>
        <w:tab w:val="left" w:pos="1021"/>
      </w:tabs>
      <w:spacing w:before="60" w:after="60"/>
      <w:ind w:left="1020" w:hanging="340"/>
    </w:pPr>
  </w:style>
  <w:style w:type="paragraph" w:styleId="List4">
    <w:name w:val="List 4"/>
    <w:basedOn w:val="BodyText"/>
    <w:rsid w:val="007E381C"/>
    <w:pPr>
      <w:tabs>
        <w:tab w:val="left" w:pos="1361"/>
      </w:tabs>
      <w:spacing w:before="60" w:after="60"/>
      <w:ind w:left="1361" w:hanging="340"/>
    </w:pPr>
  </w:style>
  <w:style w:type="paragraph" w:styleId="List5">
    <w:name w:val="List 5"/>
    <w:basedOn w:val="BodyText"/>
    <w:rsid w:val="007E381C"/>
    <w:pPr>
      <w:tabs>
        <w:tab w:val="left" w:pos="1701"/>
      </w:tabs>
      <w:spacing w:before="60" w:after="60"/>
      <w:ind w:left="1701" w:hanging="340"/>
    </w:pPr>
  </w:style>
  <w:style w:type="paragraph" w:styleId="ListBullet3">
    <w:name w:val="List Bullet 3"/>
    <w:basedOn w:val="List3"/>
    <w:rsid w:val="007E381C"/>
    <w:pPr>
      <w:numPr>
        <w:numId w:val="15"/>
      </w:numPr>
      <w:tabs>
        <w:tab w:val="clear" w:pos="1021"/>
      </w:tabs>
      <w:ind w:left="1037" w:hanging="357"/>
    </w:pPr>
  </w:style>
  <w:style w:type="paragraph" w:styleId="ListBullet4">
    <w:name w:val="List Bullet 4"/>
    <w:basedOn w:val="List4"/>
    <w:rsid w:val="007E381C"/>
    <w:pPr>
      <w:numPr>
        <w:numId w:val="3"/>
      </w:numPr>
    </w:pPr>
  </w:style>
  <w:style w:type="paragraph" w:styleId="ListBullet5">
    <w:name w:val="List Bullet 5"/>
    <w:basedOn w:val="List5"/>
    <w:rsid w:val="007E381C"/>
    <w:pPr>
      <w:numPr>
        <w:numId w:val="4"/>
      </w:numPr>
    </w:pPr>
  </w:style>
  <w:style w:type="paragraph" w:styleId="ListContinue2">
    <w:name w:val="List Continue 2"/>
    <w:basedOn w:val="List2"/>
    <w:rsid w:val="007E381C"/>
    <w:pPr>
      <w:ind w:firstLine="0"/>
    </w:pPr>
  </w:style>
  <w:style w:type="paragraph" w:styleId="ListContinue3">
    <w:name w:val="List Continue 3"/>
    <w:basedOn w:val="List3"/>
    <w:rsid w:val="007E381C"/>
    <w:pPr>
      <w:ind w:left="1021" w:firstLine="0"/>
    </w:pPr>
  </w:style>
  <w:style w:type="paragraph" w:styleId="ListContinue4">
    <w:name w:val="List Continue 4"/>
    <w:basedOn w:val="List4"/>
    <w:rsid w:val="007E381C"/>
    <w:pPr>
      <w:ind w:firstLine="0"/>
    </w:pPr>
  </w:style>
  <w:style w:type="paragraph" w:styleId="ListContinue5">
    <w:name w:val="List Continue 5"/>
    <w:basedOn w:val="List5"/>
    <w:rsid w:val="007E381C"/>
    <w:pPr>
      <w:ind w:firstLine="0"/>
    </w:pPr>
  </w:style>
  <w:style w:type="paragraph" w:styleId="ListNumber3">
    <w:name w:val="List Number 3"/>
    <w:basedOn w:val="List3"/>
    <w:rsid w:val="007E381C"/>
    <w:pPr>
      <w:numPr>
        <w:numId w:val="5"/>
      </w:numPr>
    </w:pPr>
  </w:style>
  <w:style w:type="paragraph" w:styleId="ListNumber4">
    <w:name w:val="List Number 4"/>
    <w:basedOn w:val="List4"/>
    <w:rsid w:val="007E381C"/>
    <w:pPr>
      <w:numPr>
        <w:numId w:val="6"/>
      </w:numPr>
    </w:pPr>
  </w:style>
  <w:style w:type="paragraph" w:styleId="ListNumber5">
    <w:name w:val="List Number 5"/>
    <w:basedOn w:val="List5"/>
    <w:rsid w:val="007E381C"/>
    <w:pPr>
      <w:numPr>
        <w:numId w:val="7"/>
      </w:numPr>
    </w:pPr>
  </w:style>
  <w:style w:type="paragraph" w:styleId="BlockText">
    <w:name w:val="Block Text"/>
    <w:basedOn w:val="Normal"/>
    <w:rsid w:val="007E381C"/>
    <w:pPr>
      <w:spacing w:after="120"/>
      <w:ind w:left="1440" w:right="1440"/>
    </w:pPr>
  </w:style>
  <w:style w:type="character" w:customStyle="1" w:styleId="Subscript">
    <w:name w:val="Subscript"/>
    <w:basedOn w:val="DefaultParagraphFont"/>
    <w:rsid w:val="007E381C"/>
    <w:rPr>
      <w:sz w:val="16"/>
      <w:vertAlign w:val="subscript"/>
    </w:rPr>
  </w:style>
  <w:style w:type="character" w:customStyle="1" w:styleId="Superscript">
    <w:name w:val="Superscript"/>
    <w:basedOn w:val="DefaultParagraphFont"/>
    <w:rsid w:val="007E381C"/>
    <w:rPr>
      <w:sz w:val="16"/>
      <w:vertAlign w:val="superscript"/>
    </w:rPr>
  </w:style>
  <w:style w:type="character" w:customStyle="1" w:styleId="Symbols">
    <w:name w:val="Symbols"/>
    <w:basedOn w:val="DefaultParagraphFont"/>
    <w:rsid w:val="007E381C"/>
    <w:rPr>
      <w:rFonts w:ascii="Symbol" w:hAnsi="Symbol"/>
    </w:rPr>
  </w:style>
  <w:style w:type="character" w:customStyle="1" w:styleId="MenuOptions">
    <w:name w:val="Menu Options"/>
    <w:basedOn w:val="DefaultParagraphFont"/>
    <w:rsid w:val="007E381C"/>
    <w:rPr>
      <w:rFonts w:ascii="Arial Narrow" w:hAnsi="Arial Narrow"/>
      <w:smallCaps/>
    </w:rPr>
  </w:style>
  <w:style w:type="character" w:customStyle="1" w:styleId="Buttons">
    <w:name w:val="Buttons"/>
    <w:basedOn w:val="DefaultParagraphFont"/>
    <w:rsid w:val="007E381C"/>
    <w:rPr>
      <w:b/>
    </w:rPr>
  </w:style>
  <w:style w:type="character" w:customStyle="1" w:styleId="Underlined">
    <w:name w:val="Underlined"/>
    <w:basedOn w:val="DefaultParagraphFont"/>
    <w:rsid w:val="007E381C"/>
    <w:rPr>
      <w:u w:val="single"/>
    </w:rPr>
  </w:style>
  <w:style w:type="paragraph" w:customStyle="1" w:styleId="TableBodyTextRight">
    <w:name w:val="Table Body Text Right"/>
    <w:basedOn w:val="TableBodyText"/>
    <w:rsid w:val="007E381C"/>
    <w:pPr>
      <w:widowControl w:val="0"/>
      <w:autoSpaceDE w:val="0"/>
      <w:autoSpaceDN w:val="0"/>
      <w:adjustRightInd w:val="0"/>
      <w:jc w:val="right"/>
    </w:pPr>
    <w:rPr>
      <w:rFonts w:cs="Arial"/>
      <w:szCs w:val="18"/>
    </w:rPr>
  </w:style>
  <w:style w:type="paragraph" w:customStyle="1" w:styleId="CopyrightText">
    <w:name w:val="Copyright Text"/>
    <w:basedOn w:val="BodyText"/>
    <w:rsid w:val="007E381C"/>
    <w:rPr>
      <w:sz w:val="18"/>
    </w:rPr>
  </w:style>
  <w:style w:type="paragraph" w:customStyle="1" w:styleId="BodySmallRight">
    <w:name w:val="Body Small Right"/>
    <w:basedOn w:val="BodyTextRight"/>
    <w:rsid w:val="007E381C"/>
    <w:rPr>
      <w:sz w:val="18"/>
      <w:szCs w:val="18"/>
    </w:rPr>
  </w:style>
  <w:style w:type="paragraph" w:customStyle="1" w:styleId="MarginEdition">
    <w:name w:val="Margin Edition"/>
    <w:basedOn w:val="MarginNote"/>
    <w:rsid w:val="007E381C"/>
    <w:pPr>
      <w:spacing w:before="0" w:after="0"/>
    </w:pPr>
    <w:rPr>
      <w:rFonts w:ascii="Times New Roman" w:hAnsi="Times New Roman"/>
      <w:color w:val="999999"/>
    </w:rPr>
  </w:style>
  <w:style w:type="paragraph" w:customStyle="1" w:styleId="Spacer">
    <w:name w:val="Spacer"/>
    <w:basedOn w:val="Normal"/>
    <w:rsid w:val="007E381C"/>
    <w:rPr>
      <w:sz w:val="2"/>
      <w:szCs w:val="2"/>
    </w:rPr>
  </w:style>
  <w:style w:type="character" w:customStyle="1" w:styleId="Small">
    <w:name w:val="Small"/>
    <w:basedOn w:val="DefaultParagraphFont"/>
    <w:rsid w:val="007E381C"/>
    <w:rPr>
      <w:sz w:val="16"/>
    </w:rPr>
  </w:style>
  <w:style w:type="paragraph" w:customStyle="1" w:styleId="WideTable">
    <w:name w:val="Wide Table"/>
    <w:basedOn w:val="Normal"/>
    <w:rsid w:val="007E381C"/>
    <w:pPr>
      <w:ind w:left="-1418"/>
    </w:pPr>
    <w:rPr>
      <w:sz w:val="2"/>
      <w:szCs w:val="2"/>
    </w:rPr>
  </w:style>
  <w:style w:type="character" w:styleId="PageNumber">
    <w:name w:val="page number"/>
    <w:basedOn w:val="DefaultParagraphFont"/>
    <w:rsid w:val="007E381C"/>
  </w:style>
  <w:style w:type="paragraph" w:styleId="Quote">
    <w:name w:val="Quote"/>
    <w:basedOn w:val="Heading1"/>
    <w:link w:val="QuoteChar"/>
    <w:qFormat/>
    <w:rsid w:val="007E381C"/>
    <w:rPr>
      <w:b w:val="0"/>
      <w:sz w:val="72"/>
      <w:szCs w:val="72"/>
      <w:lang w:val="en-NZ"/>
    </w:rPr>
  </w:style>
  <w:style w:type="character" w:customStyle="1" w:styleId="QuoteChar">
    <w:name w:val="Quote Char"/>
    <w:basedOn w:val="DefaultParagraphFont"/>
    <w:link w:val="Quote"/>
    <w:rsid w:val="007E3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81C"/>
    <w:pPr>
      <w:pageBreakBefore/>
    </w:pPr>
  </w:style>
  <w:style w:type="paragraph" w:customStyle="1" w:styleId="Border">
    <w:name w:val="Border"/>
    <w:basedOn w:val="Normal"/>
    <w:qFormat/>
    <w:rsid w:val="007E3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81C"/>
    <w:rPr>
      <w:b/>
      <w:bCs/>
      <w:i/>
      <w:iCs/>
      <w:color w:val="auto"/>
    </w:rPr>
  </w:style>
  <w:style w:type="paragraph" w:styleId="IntenseQuote">
    <w:name w:val="Intense Quote"/>
    <w:basedOn w:val="Normal"/>
    <w:next w:val="Normal"/>
    <w:link w:val="IntenseQuoteChar"/>
    <w:uiPriority w:val="30"/>
    <w:qFormat/>
    <w:rsid w:val="007E3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8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81C"/>
    <w:rPr>
      <w:smallCaps/>
      <w:color w:val="auto"/>
      <w:u w:val="single"/>
    </w:rPr>
  </w:style>
  <w:style w:type="character" w:styleId="IntenseReference">
    <w:name w:val="Intense Reference"/>
    <w:basedOn w:val="DefaultParagraphFont"/>
    <w:uiPriority w:val="32"/>
    <w:qFormat/>
    <w:rsid w:val="007E381C"/>
    <w:rPr>
      <w:b/>
      <w:bCs/>
      <w:smallCaps/>
      <w:color w:val="auto"/>
      <w:spacing w:val="5"/>
      <w:u w:val="single"/>
    </w:rPr>
  </w:style>
  <w:style w:type="paragraph" w:customStyle="1" w:styleId="2ColumnHeading">
    <w:name w:val="2Column Heading"/>
    <w:basedOn w:val="BodyText"/>
    <w:qFormat/>
    <w:rsid w:val="007E381C"/>
    <w:pPr>
      <w:spacing w:after="60"/>
      <w:ind w:left="-2268"/>
    </w:pPr>
    <w:rPr>
      <w:b/>
    </w:rPr>
  </w:style>
  <w:style w:type="paragraph" w:customStyle="1" w:styleId="Heading1TOC">
    <w:name w:val="Heading1 TOC"/>
    <w:basedOn w:val="Normal"/>
    <w:qFormat/>
    <w:rsid w:val="007E381C"/>
    <w:pPr>
      <w:spacing w:before="240" w:after="120"/>
    </w:pPr>
    <w:rPr>
      <w:rFonts w:ascii="Times New Roman" w:hAnsi="Times New Roman"/>
      <w:b/>
      <w:sz w:val="32"/>
    </w:rPr>
  </w:style>
  <w:style w:type="paragraph" w:customStyle="1" w:styleId="Heading2TOC">
    <w:name w:val="Heading2 TOC"/>
    <w:basedOn w:val="Normal"/>
    <w:qFormat/>
    <w:rsid w:val="007E381C"/>
    <w:pPr>
      <w:spacing w:before="240" w:after="60"/>
    </w:pPr>
    <w:rPr>
      <w:rFonts w:ascii="Times New Roman" w:hAnsi="Times New Roman"/>
      <w:b/>
      <w:sz w:val="28"/>
    </w:rPr>
  </w:style>
  <w:style w:type="character" w:customStyle="1" w:styleId="Underline">
    <w:name w:val="Underline"/>
    <w:basedOn w:val="DefaultParagraphFont"/>
    <w:qFormat/>
    <w:rsid w:val="007E381C"/>
    <w:rPr>
      <w:u w:val="single"/>
    </w:rPr>
  </w:style>
  <w:style w:type="character" w:customStyle="1" w:styleId="BoldandItalics">
    <w:name w:val="Bold and Italics"/>
    <w:qFormat/>
    <w:rsid w:val="007E381C"/>
    <w:rPr>
      <w:b/>
      <w:i/>
      <w:u w:val="none"/>
    </w:rPr>
  </w:style>
  <w:style w:type="paragraph" w:styleId="BalloonText">
    <w:name w:val="Balloon Text"/>
    <w:basedOn w:val="Normal"/>
    <w:link w:val="BalloonTextChar"/>
    <w:rsid w:val="007E381C"/>
    <w:rPr>
      <w:rFonts w:ascii="Tahoma" w:hAnsi="Tahoma" w:cs="Tahoma"/>
      <w:sz w:val="16"/>
      <w:szCs w:val="16"/>
    </w:rPr>
  </w:style>
  <w:style w:type="character" w:customStyle="1" w:styleId="BalloonTextChar">
    <w:name w:val="Balloon Text Char"/>
    <w:basedOn w:val="DefaultParagraphFont"/>
    <w:link w:val="BalloonText"/>
    <w:rsid w:val="007E38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8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8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799</Words>
  <Characters>5334</Characters>
  <Application>Microsoft Office Word</Application>
  <DocSecurity>0</DocSecurity>
  <Lines>199</Lines>
  <Paragraphs>100</Paragraphs>
  <ScaleCrop>false</ScaleCrop>
  <Company>Author-it Software Corporation Ltd.</Company>
  <LinksUpToDate>false</LinksUpToDate>
  <CharactersWithSpaces>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AHCMOM315A Operate chemical application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