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4F3" w:rsidP="00E354F3">
      <w:pPr>
        <w:pStyle w:val="Title"/>
      </w:pPr>
      <w:r>
        <w:fldChar w:fldCharType="begin"/>
      </w:r>
      <w:r>
        <w:instrText xml:space="preserve"> TITLE   \* MERGEFORMAT </w:instrText>
      </w:r>
      <w:r>
        <w:fldChar w:fldCharType="separate"/>
      </w:r>
      <w:r>
        <w:t>AHCMOM314A Transport machinery</w:t>
      </w:r>
      <w:r>
        <w:fldChar w:fldCharType="end"/>
      </w:r>
    </w:p>
    <w:p w:rsidR="00E354F3" w:rsidP="00E354F3">
      <w:pPr>
        <w:pStyle w:val="Version"/>
        <w:sectPr w:rsidSect="00F513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312" w:rsidP="00F51312">
      <w:pPr>
        <w:pStyle w:val="SuperHeading"/>
      </w:pPr>
      <w:r w:rsidRPr="00F51312">
        <w:t>AHCMOM314A Transport machinery</w:t>
      </w:r>
    </w:p>
    <w:p w:rsidR="00000000" w:rsidRPr="00F51312" w:rsidP="00F51312">
      <w:pPr>
        <w:pStyle w:val="Heading1"/>
      </w:pPr>
      <w:bookmarkStart w:id="1" w:name="O_268028"/>
      <w:bookmarkEnd w:id="1"/>
      <w:r w:rsidRPr="00F51312">
        <w:t>Modification History</w:t>
      </w:r>
    </w:p>
    <w:p w:rsidR="00000000" w:rsidRPr="00F51312" w:rsidP="00F51312">
      <w:pPr>
        <w:pStyle w:val="BodyText"/>
      </w:pPr>
      <w:r w:rsidRPr="00F51312">
        <w:t>Not Applicable</w:t>
      </w:r>
    </w:p>
    <w:p w:rsidR="00000000" w:rsidRPr="00F51312" w:rsidP="00F51312">
      <w:pPr>
        <w:pStyle w:val="AllowPageBreak"/>
      </w:pPr>
    </w:p>
    <w:p w:rsidR="00000000" w:rsidRPr="00F51312" w:rsidP="00F51312">
      <w:pPr>
        <w:pStyle w:val="Heading1"/>
      </w:pPr>
      <w:bookmarkStart w:id="2" w:name="O_189339"/>
      <w:bookmarkEnd w:id="2"/>
      <w:r w:rsidRPr="00F51312">
        <w:t>Unit Descriptor</w:t>
      </w:r>
    </w:p>
    <w:tbl>
      <w:tblPr>
        <w:tblW w:w="0" w:type="auto"/>
        <w:tblLayout w:type="fixed"/>
        <w:tblCellMar>
          <w:left w:w="62" w:type="dxa"/>
          <w:right w:w="62" w:type="dxa"/>
        </w:tblCellMar>
        <w:tblLook w:val="0000"/>
      </w:tblPr>
      <w:tblGrid>
        <w:gridCol w:w="2669"/>
        <w:gridCol w:w="5853"/>
      </w:tblGrid>
      <w:tr w:rsidTr="00E354F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r w:rsidRPr="00F5131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12" w:rsidP="00F51312">
            <w:pPr>
              <w:pStyle w:val="BodyText"/>
            </w:pPr>
            <w:r w:rsidRPr="00F51312">
              <w:t>This unit covers the process of safe movement, loading and securing of machinery for the purpose of transport and defines t</w:t>
            </w:r>
            <w:r w:rsidRPr="00F51312">
              <w:t>he standard required to:  load and tie down machinery for transport;  arrange permits and escorts as required by legislation;  drive machinery to destination;  complying with requirements for moving wide loads;  unload machinery safely.</w:t>
            </w:r>
          </w:p>
        </w:tc>
      </w:tr>
    </w:tbl>
    <w:p w:rsidR="00E354F3" w:rsidP="00F51312">
      <w:pPr>
        <w:pStyle w:val="BodyText"/>
      </w:pPr>
    </w:p>
    <w:p w:rsidR="00E354F3" w:rsidP="00F51312">
      <w:pPr>
        <w:pStyle w:val="BodyText"/>
      </w:pPr>
    </w:p>
    <w:p w:rsidR="00000000" w:rsidRPr="00F51312" w:rsidP="00F51312">
      <w:pPr>
        <w:pStyle w:val="Heading1"/>
      </w:pPr>
      <w:bookmarkStart w:id="3" w:name="O_189343"/>
      <w:bookmarkEnd w:id="3"/>
      <w:r w:rsidRPr="00F51312">
        <w:t>Application of the Unit</w:t>
      </w:r>
    </w:p>
    <w:tbl>
      <w:tblPr>
        <w:tblW w:w="0" w:type="auto"/>
        <w:tblLayout w:type="fixed"/>
        <w:tblCellMar>
          <w:left w:w="62" w:type="dxa"/>
          <w:right w:w="62" w:type="dxa"/>
        </w:tblCellMar>
        <w:tblLook w:val="0000"/>
      </w:tblPr>
      <w:tblGrid>
        <w:gridCol w:w="2754"/>
        <w:gridCol w:w="5768"/>
      </w:tblGrid>
      <w:tr w:rsidTr="00E354F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r w:rsidRPr="00F5131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12" w:rsidP="00F51312">
            <w:pPr>
              <w:pStyle w:val="BodyText"/>
            </w:pPr>
            <w:r w:rsidRPr="00F51312">
              <w:t>This unit applies to workers in agriculture, horticulture and land management who transport machinery and equipment for the enterprise.</w:t>
            </w:r>
          </w:p>
        </w:tc>
      </w:tr>
    </w:tbl>
    <w:p w:rsidR="00E354F3" w:rsidP="00F51312">
      <w:pPr>
        <w:pStyle w:val="BodyText"/>
      </w:pPr>
    </w:p>
    <w:p w:rsidR="00E354F3" w:rsidP="00F51312">
      <w:pPr>
        <w:pStyle w:val="BodyText"/>
      </w:pPr>
    </w:p>
    <w:p w:rsidR="00000000" w:rsidRPr="00F51312" w:rsidP="00F51312">
      <w:pPr>
        <w:pStyle w:val="Heading1"/>
      </w:pPr>
      <w:bookmarkStart w:id="4" w:name="O_276288"/>
      <w:bookmarkEnd w:id="4"/>
      <w:r w:rsidRPr="00F51312">
        <w:t>Licensing/Regulatory Information</w:t>
      </w:r>
    </w:p>
    <w:p w:rsidR="00000000" w:rsidRPr="00F51312" w:rsidP="00F51312">
      <w:pPr>
        <w:pStyle w:val="BodyText"/>
      </w:pPr>
      <w:r w:rsidRPr="00F51312">
        <w:t>Not Applica</w:t>
      </w:r>
      <w:r w:rsidRPr="00F51312">
        <w:t>ble</w:t>
      </w:r>
    </w:p>
    <w:p w:rsidR="00000000" w:rsidRPr="00F51312" w:rsidP="00F51312">
      <w:pPr>
        <w:pStyle w:val="AllowPageBreak"/>
      </w:pPr>
    </w:p>
    <w:p w:rsidR="00000000" w:rsidRPr="00F51312" w:rsidP="00F51312">
      <w:pPr>
        <w:pStyle w:val="Heading1"/>
      </w:pPr>
      <w:bookmarkStart w:id="5" w:name="O_189341"/>
      <w:bookmarkEnd w:id="5"/>
      <w:r w:rsidRPr="00F51312">
        <w:t>Pre-Requisites</w:t>
      </w:r>
    </w:p>
    <w:tbl>
      <w:tblPr>
        <w:tblW w:w="0" w:type="auto"/>
        <w:tblLayout w:type="fixed"/>
        <w:tblCellMar>
          <w:left w:w="62" w:type="dxa"/>
          <w:right w:w="62" w:type="dxa"/>
        </w:tblCellMar>
        <w:tblLook w:val="0000"/>
      </w:tblPr>
      <w:tblGrid>
        <w:gridCol w:w="2775"/>
        <w:gridCol w:w="1295"/>
        <w:gridCol w:w="4452"/>
      </w:tblGrid>
      <w:tr w:rsidTr="00E354F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r w:rsidRPr="00F5131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p>
        </w:tc>
      </w:tr>
      <w:tr w:rsidTr="00E354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p>
        </w:tc>
      </w:tr>
      <w:tr w:rsidTr="00E354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12" w:rsidP="00F51312">
            <w:pPr>
              <w:pStyle w:val="BodyText"/>
            </w:pPr>
          </w:p>
        </w:tc>
      </w:tr>
    </w:tbl>
    <w:p w:rsidR="00E354F3" w:rsidP="00F51312">
      <w:pPr>
        <w:pStyle w:val="BodyText"/>
      </w:pPr>
    </w:p>
    <w:p w:rsidR="00E354F3" w:rsidP="00F51312">
      <w:pPr>
        <w:pStyle w:val="BodyText"/>
      </w:pPr>
    </w:p>
    <w:p w:rsidR="00000000" w:rsidRPr="00F51312" w:rsidP="00F51312">
      <w:pPr>
        <w:pStyle w:val="Heading1"/>
      </w:pPr>
      <w:bookmarkStart w:id="6" w:name="O_189340"/>
      <w:bookmarkEnd w:id="6"/>
      <w:r w:rsidRPr="00F51312">
        <w:t>Employability Skills Information</w:t>
      </w:r>
    </w:p>
    <w:tbl>
      <w:tblPr>
        <w:tblW w:w="0" w:type="auto"/>
        <w:tblLayout w:type="fixed"/>
        <w:tblCellMar>
          <w:left w:w="62" w:type="dxa"/>
          <w:right w:w="62" w:type="dxa"/>
        </w:tblCellMar>
        <w:tblLook w:val="0000"/>
      </w:tblPr>
      <w:tblGrid>
        <w:gridCol w:w="2802"/>
        <w:gridCol w:w="5720"/>
      </w:tblGrid>
      <w:tr w:rsidTr="00E354F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r w:rsidRPr="00F5131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12" w:rsidP="00F51312">
            <w:pPr>
              <w:pStyle w:val="BodyText"/>
            </w:pPr>
            <w:r w:rsidRPr="00F51312">
              <w:t>This unit contains employability skills.</w:t>
            </w:r>
          </w:p>
        </w:tc>
      </w:tr>
    </w:tbl>
    <w:p w:rsidR="00E354F3" w:rsidP="00F51312">
      <w:pPr>
        <w:pStyle w:val="BodyText"/>
      </w:pPr>
    </w:p>
    <w:p w:rsidR="00E354F3" w:rsidP="00F51312">
      <w:pPr>
        <w:pStyle w:val="BodyText"/>
      </w:pPr>
    </w:p>
    <w:p w:rsidR="00000000" w:rsidRPr="00F51312" w:rsidP="00F51312">
      <w:pPr>
        <w:pStyle w:val="Heading1"/>
      </w:pPr>
      <w:bookmarkStart w:id="7" w:name="O_286074"/>
      <w:bookmarkEnd w:id="7"/>
      <w:r w:rsidRPr="00F51312">
        <w:t>Elements and Performance Criteria Pre-Content</w:t>
      </w:r>
    </w:p>
    <w:p w:rsidR="00000000" w:rsidRPr="00F51312" w:rsidP="00F51312">
      <w:pPr>
        <w:pStyle w:val="BodyText"/>
      </w:pPr>
      <w:r w:rsidRPr="00F51312">
        <w:t>Not Applicable</w:t>
      </w:r>
    </w:p>
    <w:p w:rsidR="00000000" w:rsidRPr="00F51312" w:rsidP="00F51312">
      <w:pPr>
        <w:pStyle w:val="AllowPageBreak"/>
      </w:pPr>
    </w:p>
    <w:p w:rsidR="00000000" w:rsidRPr="00F51312" w:rsidP="00F51312">
      <w:pPr>
        <w:pStyle w:val="Heading1"/>
      </w:pPr>
      <w:bookmarkStart w:id="8" w:name="O_232741"/>
      <w:bookmarkEnd w:id="8"/>
      <w:r w:rsidRPr="00F51312">
        <w:t>Elements and Performance Criteria</w:t>
      </w:r>
    </w:p>
    <w:tbl>
      <w:tblPr>
        <w:tblW w:w="0" w:type="auto"/>
        <w:tblLayout w:type="fixed"/>
        <w:tblCellMar>
          <w:left w:w="62" w:type="dxa"/>
          <w:right w:w="62" w:type="dxa"/>
        </w:tblCellMar>
        <w:tblLook w:val="0000"/>
      </w:tblPr>
      <w:tblGrid>
        <w:gridCol w:w="2569"/>
        <w:gridCol w:w="5953"/>
      </w:tblGrid>
      <w:tr w:rsidTr="00E354F3">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12" w:rsidP="00F51312">
            <w:pPr>
              <w:pStyle w:val="BodyText"/>
            </w:pPr>
            <w:r w:rsidRPr="00F51312">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r w:rsidRPr="00F51312">
              <w:rPr>
                <w:rStyle w:val="SpecialBold"/>
              </w:rPr>
              <w:t>PERFORMANCE CRITERIA</w:t>
            </w:r>
          </w:p>
        </w:tc>
      </w:tr>
      <w:tr w:rsidTr="00E354F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p>
        </w:tc>
      </w:tr>
      <w:tr w:rsidTr="00E354F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List"/>
              <w:rPr>
                <w:lang w:val="en-NZ"/>
              </w:rPr>
            </w:pPr>
            <w:r w:rsidRPr="00F51312">
              <w:t>1.</w:t>
            </w:r>
            <w:r w:rsidRPr="00F51312">
              <w:tab/>
              <w:t>Load machines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12" w:rsidP="00F51312">
            <w:pPr>
              <w:pStyle w:val="List2"/>
            </w:pPr>
            <w:r w:rsidRPr="00F51312">
              <w:t>1.1.</w:t>
            </w:r>
            <w:r w:rsidRPr="00F51312">
              <w:tab/>
              <w:t>The enterprise safe operating procedures for transporting machinery are sourced and complied with.</w:t>
            </w:r>
          </w:p>
          <w:p w:rsidR="00000000" w:rsidRPr="00F51312" w:rsidP="00F51312">
            <w:pPr>
              <w:pStyle w:val="List2"/>
            </w:pPr>
            <w:r w:rsidRPr="00F51312">
              <w:t>1.2.</w:t>
            </w:r>
            <w:r w:rsidRPr="00F51312">
              <w:tab/>
            </w:r>
            <w:r w:rsidRPr="00F51312">
              <w:t>Trailer or float is prepared for loading according to contractor policy.</w:t>
            </w:r>
          </w:p>
          <w:p w:rsidR="00000000" w:rsidRPr="00F51312" w:rsidP="00F51312">
            <w:pPr>
              <w:pStyle w:val="List2"/>
            </w:pPr>
            <w:r w:rsidRPr="00F51312">
              <w:t>1.3.</w:t>
            </w:r>
            <w:r w:rsidRPr="00F51312">
              <w:tab/>
              <w:t>Machine is loaded in compliance with safe operating procedures.</w:t>
            </w:r>
          </w:p>
          <w:p w:rsidR="00000000" w:rsidRPr="00F51312" w:rsidP="00F51312">
            <w:pPr>
              <w:pStyle w:val="List2"/>
            </w:pPr>
            <w:r w:rsidRPr="00F51312">
              <w:t>1.4.</w:t>
            </w:r>
            <w:r w:rsidRPr="00F51312">
              <w:tab/>
              <w:t>Tying down procedures are completed in line with recognised industry standards.</w:t>
            </w:r>
          </w:p>
          <w:p w:rsidR="00000000" w:rsidRPr="00F51312" w:rsidP="00F51312">
            <w:pPr>
              <w:pStyle w:val="List2"/>
            </w:pPr>
            <w:r w:rsidRPr="00F51312">
              <w:t>1.5.</w:t>
            </w:r>
            <w:r w:rsidRPr="00F51312">
              <w:tab/>
              <w:t>Machine is secured to pr</w:t>
            </w:r>
            <w:r w:rsidRPr="00F51312">
              <w:t>event movement in transport according to industry practice.</w:t>
            </w:r>
          </w:p>
          <w:p w:rsidR="00000000" w:rsidRPr="00F51312" w:rsidP="00F51312">
            <w:pPr>
              <w:pStyle w:val="List2"/>
            </w:pPr>
            <w:r w:rsidRPr="00F51312">
              <w:t>1.6.</w:t>
            </w:r>
            <w:r w:rsidRPr="00F51312">
              <w:tab/>
              <w:t>Legal requirements for signs indicating oversized loads are met.</w:t>
            </w:r>
          </w:p>
          <w:p w:rsidR="00000000" w:rsidP="00F51312">
            <w:pPr>
              <w:pStyle w:val="List2"/>
              <w:rPr>
                <w:lang w:val="en-NZ"/>
              </w:rPr>
            </w:pPr>
            <w:r w:rsidRPr="00F51312">
              <w:t>1.7.</w:t>
            </w:r>
            <w:r w:rsidRPr="00F51312">
              <w:tab/>
              <w:t>Legal requirements for permits, clearances and escorts for transporting oversized loads are arranged.</w:t>
            </w:r>
          </w:p>
        </w:tc>
      </w:tr>
      <w:tr w:rsidTr="00E354F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List"/>
              <w:rPr>
                <w:lang w:val="en-NZ"/>
              </w:rPr>
            </w:pPr>
            <w:r w:rsidRPr="00F51312">
              <w:t>2.</w:t>
            </w:r>
            <w:r w:rsidRPr="00F51312">
              <w:tab/>
              <w:t>Transport machi</w:t>
            </w:r>
            <w:r w:rsidRPr="00F51312">
              <w:t>nes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12" w:rsidP="00F51312">
            <w:pPr>
              <w:pStyle w:val="List2"/>
            </w:pPr>
            <w:r w:rsidRPr="00F51312">
              <w:t>2.1.</w:t>
            </w:r>
            <w:r w:rsidRPr="00F51312">
              <w:tab/>
              <w:t>Machines are driven on or off road in compliance with relevant legislation.</w:t>
            </w:r>
          </w:p>
          <w:p w:rsidR="00000000" w:rsidRPr="00F51312" w:rsidP="00F51312">
            <w:pPr>
              <w:pStyle w:val="List2"/>
            </w:pPr>
            <w:r w:rsidRPr="00F51312">
              <w:t>2.2.</w:t>
            </w:r>
            <w:r w:rsidRPr="00F51312">
              <w:tab/>
              <w:t>Machinery is loaded and driven safely to destination in compliance with relevant legislation.</w:t>
            </w:r>
          </w:p>
          <w:p w:rsidR="00000000" w:rsidRPr="00F51312" w:rsidP="00F51312">
            <w:pPr>
              <w:pStyle w:val="List2"/>
            </w:pPr>
            <w:r w:rsidRPr="00F51312">
              <w:t>2.3.</w:t>
            </w:r>
            <w:r w:rsidRPr="00F51312">
              <w:tab/>
              <w:t>Selected transport route for oversized loads complies with permits,</w:t>
            </w:r>
            <w:r w:rsidRPr="00F51312">
              <w:t xml:space="preserve"> clearances and relevant legislation.</w:t>
            </w:r>
          </w:p>
          <w:p w:rsidR="00000000" w:rsidRPr="00F51312" w:rsidP="00F51312">
            <w:pPr>
              <w:pStyle w:val="List2"/>
            </w:pPr>
            <w:r w:rsidRPr="00F51312">
              <w:t>2.4.</w:t>
            </w:r>
            <w:r w:rsidRPr="00F51312">
              <w:tab/>
              <w:t>Machines are unloaded safely in line with accepted workplace policy.</w:t>
            </w:r>
          </w:p>
        </w:tc>
      </w:tr>
    </w:tbl>
    <w:p w:rsidR="00E354F3" w:rsidP="00F51312">
      <w:pPr>
        <w:pStyle w:val="BodyText"/>
      </w:pPr>
    </w:p>
    <w:p w:rsidR="00E354F3" w:rsidP="00F51312">
      <w:pPr>
        <w:pStyle w:val="BodyText"/>
      </w:pPr>
    </w:p>
    <w:p w:rsidR="00000000" w:rsidRPr="00F51312" w:rsidP="00F51312">
      <w:pPr>
        <w:pStyle w:val="Heading1"/>
      </w:pPr>
      <w:bookmarkStart w:id="9" w:name="O_256691"/>
      <w:bookmarkEnd w:id="9"/>
      <w:r w:rsidRPr="00F51312">
        <w:t>Required Skills and Knowledge</w:t>
      </w:r>
    </w:p>
    <w:tbl>
      <w:tblPr>
        <w:tblW w:w="0" w:type="auto"/>
        <w:tblLayout w:type="fixed"/>
        <w:tblCellMar>
          <w:left w:w="62" w:type="dxa"/>
          <w:right w:w="62" w:type="dxa"/>
        </w:tblCellMar>
        <w:tblLook w:val="0000"/>
      </w:tblPr>
      <w:tblGrid>
        <w:gridCol w:w="8522"/>
      </w:tblGrid>
      <w:tr w:rsidTr="00E354F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312">
            <w:pPr>
              <w:pStyle w:val="BodyText"/>
              <w:rPr>
                <w:lang w:val="en-NZ"/>
              </w:rPr>
            </w:pPr>
            <w:r w:rsidRPr="00F51312">
              <w:rPr>
                <w:rStyle w:val="SpecialBold"/>
              </w:rPr>
              <w:t>REQUIRED SKILLS AND KNOWLEDGE</w:t>
            </w:r>
          </w:p>
        </w:tc>
      </w:tr>
      <w:tr w:rsidTr="00E354F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r w:rsidRPr="00F51312">
              <w:t>This section describes the skills and knowledge required for this unit.</w:t>
            </w:r>
          </w:p>
        </w:tc>
      </w:tr>
      <w:tr w:rsidTr="00E354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r w:rsidRPr="00F51312">
              <w:rPr>
                <w:rStyle w:val="SpecialBold"/>
              </w:rPr>
              <w:t>Required skills</w:t>
            </w:r>
          </w:p>
        </w:tc>
      </w:tr>
      <w:tr w:rsidTr="00E354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12" w:rsidP="00F51312">
            <w:pPr>
              <w:pStyle w:val="ListBullet"/>
            </w:pPr>
            <w:r w:rsidRPr="00F51312">
              <w:t>identify hazards and implement safe work procedures</w:t>
            </w:r>
          </w:p>
          <w:p w:rsidR="00000000" w:rsidRPr="00F51312" w:rsidP="00F51312">
            <w:pPr>
              <w:pStyle w:val="ListBullet"/>
            </w:pPr>
            <w:r w:rsidRPr="00F51312">
              <w:t>load and unload earthmoving machines</w:t>
            </w:r>
          </w:p>
          <w:p w:rsidR="00000000" w:rsidRPr="00F51312" w:rsidP="00F51312">
            <w:pPr>
              <w:pStyle w:val="ListBullet"/>
            </w:pPr>
            <w:r w:rsidRPr="00F51312">
              <w:t>secure machinery as a transport load</w:t>
            </w:r>
          </w:p>
          <w:p w:rsidR="00000000" w:rsidRPr="00F51312" w:rsidP="00F51312">
            <w:pPr>
              <w:pStyle w:val="ListBullet"/>
            </w:pPr>
            <w:r w:rsidRPr="00F51312">
              <w:t>provide an escort to wide loads</w:t>
            </w:r>
          </w:p>
          <w:p w:rsidR="00000000" w:rsidRPr="00F51312" w:rsidP="00F51312">
            <w:pPr>
              <w:pStyle w:val="ListBullet"/>
            </w:pPr>
            <w:r w:rsidRPr="00F51312">
              <w:t>travel earthmoving machines</w:t>
            </w:r>
          </w:p>
          <w:p w:rsidR="00000000" w:rsidRPr="00F51312" w:rsidP="00F51312">
            <w:pPr>
              <w:pStyle w:val="ListBullet"/>
            </w:pPr>
            <w:r w:rsidRPr="00F51312">
              <w:t xml:space="preserve">use literacy skills to read, interpret and follow organisational policies and procedures, follow sequenced written instructions, record accurately and legible information collected and select and apply procedures for a range of </w:t>
            </w:r>
            <w:r w:rsidRPr="00F51312">
              <w:t>tasks</w:t>
            </w:r>
          </w:p>
          <w:p w:rsidR="00000000" w:rsidRPr="00F51312" w:rsidP="00F51312">
            <w:pPr>
              <w:pStyle w:val="ListBullet"/>
            </w:pPr>
            <w:r w:rsidRPr="00F51312">
              <w:t>use oral communication skills/language competence to fulfil the job role as specified by the organisation, including questioning techniques, active listening, clarifying information and consulting with supervisors as required</w:t>
            </w:r>
          </w:p>
          <w:p w:rsidR="00000000" w:rsidRPr="00F51312" w:rsidP="00F51312">
            <w:pPr>
              <w:pStyle w:val="ListBullet"/>
            </w:pPr>
            <w:r w:rsidRPr="00F51312">
              <w:t>use numeracy skills to e</w:t>
            </w:r>
            <w:r w:rsidRPr="00F51312">
              <w:t>stimate, calculate and record routine workplace measures</w:t>
            </w:r>
          </w:p>
          <w:p w:rsidR="00000000" w:rsidP="00F51312">
            <w:pPr>
              <w:pStyle w:val="ListBullet"/>
              <w:rPr>
                <w:lang w:val="en-NZ"/>
              </w:rPr>
            </w:pPr>
            <w:r w:rsidRPr="00F51312">
              <w:t>use interpersonal skills to work with and relate to people from a range of cultural, social and religious backgrounds and with a range of physical and mental abilities.</w:t>
            </w:r>
          </w:p>
        </w:tc>
      </w:tr>
      <w:tr w:rsidTr="00E354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r w:rsidRPr="00F51312">
              <w:rPr>
                <w:rStyle w:val="SpecialBold"/>
              </w:rPr>
              <w:t>Required knowledge</w:t>
            </w:r>
          </w:p>
        </w:tc>
      </w:tr>
      <w:tr w:rsidTr="00E354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12" w:rsidP="00F51312">
            <w:pPr>
              <w:pStyle w:val="ListBullet"/>
            </w:pPr>
            <w:r w:rsidRPr="00F51312">
              <w:t>the prov</w:t>
            </w:r>
            <w:r w:rsidRPr="00F51312">
              <w:t>isions, requirements and legislation pertaining to heavy transport</w:t>
            </w:r>
          </w:p>
          <w:p w:rsidR="00000000" w:rsidRPr="00F51312" w:rsidP="00F51312">
            <w:pPr>
              <w:pStyle w:val="ListBullet"/>
            </w:pPr>
            <w:r w:rsidRPr="00F51312">
              <w:t>principles for machine operation</w:t>
            </w:r>
          </w:p>
          <w:p w:rsidR="00000000" w:rsidRPr="00F51312" w:rsidP="00F51312">
            <w:pPr>
              <w:pStyle w:val="ListBullet"/>
            </w:pPr>
            <w:r w:rsidRPr="00F51312">
              <w:t xml:space="preserve">tying down procedures for large machinery. </w:t>
            </w:r>
          </w:p>
          <w:p w:rsidR="00000000" w:rsidRPr="00F51312" w:rsidP="00F51312">
            <w:pPr>
              <w:pStyle w:val="ListBullet"/>
            </w:pPr>
            <w:r w:rsidRPr="00F51312">
              <w:t>Occupational Health and Safety (OHS), vehicle and operator licensing, and road transport legislation</w:t>
            </w:r>
          </w:p>
          <w:p w:rsidR="00000000" w:rsidRPr="00F51312" w:rsidP="00F51312">
            <w:pPr>
              <w:pStyle w:val="ListBullet"/>
            </w:pPr>
            <w:r w:rsidRPr="00F51312">
              <w:t>OHS and environmental legislation, codes of practice and enterprise requirements.</w:t>
            </w:r>
          </w:p>
        </w:tc>
      </w:tr>
    </w:tbl>
    <w:p w:rsidR="00E354F3" w:rsidP="00F51312">
      <w:pPr>
        <w:pStyle w:val="BodyText"/>
      </w:pPr>
    </w:p>
    <w:p w:rsidR="00E354F3" w:rsidP="00F51312">
      <w:pPr>
        <w:pStyle w:val="BodyText"/>
      </w:pPr>
    </w:p>
    <w:p w:rsidR="00000000" w:rsidRPr="00F51312" w:rsidP="00F51312">
      <w:pPr>
        <w:pStyle w:val="AllowPageBreak"/>
      </w:pPr>
    </w:p>
    <w:p w:rsidR="00000000" w:rsidRPr="00F51312" w:rsidP="00F51312">
      <w:pPr>
        <w:pStyle w:val="Heading1"/>
      </w:pPr>
      <w:bookmarkStart w:id="10" w:name="O_240725"/>
      <w:bookmarkEnd w:id="10"/>
      <w:r w:rsidRPr="00F51312">
        <w:t>Evidence Guide</w:t>
      </w:r>
    </w:p>
    <w:tbl>
      <w:tblPr>
        <w:tblW w:w="9570" w:type="dxa"/>
        <w:tblLayout w:type="fixed"/>
        <w:tblCellMar>
          <w:left w:w="62" w:type="dxa"/>
          <w:right w:w="62" w:type="dxa"/>
        </w:tblCellMar>
        <w:tblLook w:val="0000"/>
      </w:tblPr>
      <w:tblGrid>
        <w:gridCol w:w="3908"/>
        <w:gridCol w:w="5662"/>
      </w:tblGrid>
      <w:tr w:rsidTr="00E354F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r w:rsidRPr="00F51312">
              <w:rPr>
                <w:rStyle w:val="SpecialBold"/>
              </w:rPr>
              <w:t>EVIDENCE GUIDE</w:t>
            </w:r>
          </w:p>
        </w:tc>
      </w:tr>
      <w:tr w:rsidTr="00E354F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r w:rsidRPr="00F51312">
              <w:t>The evidence guide provides advice on assessment and must be read in conjunction with the performance criteria, required skills and knowledge, range statement and the Assessment Guidelines for the Training Package.</w:t>
            </w:r>
          </w:p>
        </w:tc>
      </w:tr>
      <w:tr w:rsidTr="00E354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r w:rsidRPr="00F5131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p>
        </w:tc>
      </w:tr>
      <w:tr w:rsidTr="00E354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r w:rsidRPr="00F5131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12" w:rsidP="00F51312">
            <w:pPr>
              <w:pStyle w:val="BodyText"/>
            </w:pPr>
            <w:r w:rsidRPr="00F51312">
              <w:t>The evidence required to demonstrate competency in this unit must be relevant to workplace operations and satisfy holistically all of the requirements of the perfo</w:t>
            </w:r>
            <w:r w:rsidRPr="00F51312">
              <w:t xml:space="preserve">rmance criteria and required skills and knowledge and include achievement of the following: </w:t>
            </w:r>
          </w:p>
          <w:p w:rsidR="00000000" w:rsidRPr="00F51312" w:rsidP="00F51312">
            <w:pPr>
              <w:pStyle w:val="ListBullet"/>
            </w:pPr>
            <w:r w:rsidRPr="00F51312">
              <w:t>load, tie down and secure machinery for transport</w:t>
            </w:r>
          </w:p>
          <w:p w:rsidR="00000000" w:rsidRPr="00F51312" w:rsidP="00F51312">
            <w:pPr>
              <w:pStyle w:val="ListBullet"/>
            </w:pPr>
            <w:r w:rsidRPr="00F51312">
              <w:t>arrange permits and escorts as required by legislation</w:t>
            </w:r>
          </w:p>
          <w:p w:rsidR="00000000" w:rsidRPr="00F51312" w:rsidP="00F51312">
            <w:pPr>
              <w:pStyle w:val="ListBullet"/>
            </w:pPr>
            <w:r w:rsidRPr="00F51312">
              <w:t>drive machinery to destination, complying with requiremen</w:t>
            </w:r>
            <w:r w:rsidRPr="00F51312">
              <w:t>ts for moving wide loads</w:t>
            </w:r>
          </w:p>
          <w:p w:rsidR="00000000" w:rsidP="00F51312">
            <w:pPr>
              <w:pStyle w:val="ListBullet"/>
              <w:rPr>
                <w:lang w:val="en-NZ"/>
              </w:rPr>
            </w:pPr>
            <w:r w:rsidRPr="00F51312">
              <w:t>unload machinery safely.</w:t>
            </w:r>
          </w:p>
        </w:tc>
      </w:tr>
      <w:tr w:rsidTr="00E354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r w:rsidRPr="00F5131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12" w:rsidP="00F51312">
            <w:pPr>
              <w:pStyle w:val="BodyText"/>
            </w:pPr>
            <w:r w:rsidRPr="00F51312">
              <w:t>Competency requires the application of work practices under work conditions.  Selection and use of resources for some worksites may differ due to the region</w:t>
            </w:r>
            <w:r w:rsidRPr="00F51312">
              <w:t>al or enterprise circumstances.</w:t>
            </w:r>
          </w:p>
        </w:tc>
      </w:tr>
    </w:tbl>
    <w:p w:rsidR="00E354F3" w:rsidP="00F51312">
      <w:pPr>
        <w:pStyle w:val="BodyText"/>
      </w:pPr>
    </w:p>
    <w:p w:rsidR="00E354F3" w:rsidP="00F51312">
      <w:pPr>
        <w:pStyle w:val="BodyText"/>
      </w:pPr>
    </w:p>
    <w:p w:rsidR="00000000" w:rsidRPr="00F51312" w:rsidP="00F51312">
      <w:pPr>
        <w:pStyle w:val="Heading1"/>
      </w:pPr>
      <w:bookmarkStart w:id="11" w:name="O_248708"/>
      <w:bookmarkEnd w:id="11"/>
      <w:r w:rsidRPr="00F51312">
        <w:t>Range Statement</w:t>
      </w:r>
    </w:p>
    <w:tbl>
      <w:tblPr>
        <w:tblW w:w="0" w:type="auto"/>
        <w:tblLayout w:type="fixed"/>
        <w:tblCellMar>
          <w:left w:w="62" w:type="dxa"/>
          <w:right w:w="62" w:type="dxa"/>
        </w:tblCellMar>
        <w:tblLook w:val="0000"/>
      </w:tblPr>
      <w:tblGrid>
        <w:gridCol w:w="3502"/>
        <w:gridCol w:w="5020"/>
      </w:tblGrid>
      <w:tr w:rsidTr="00E354F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r w:rsidRPr="00F51312">
              <w:rPr>
                <w:rStyle w:val="SpecialBold"/>
              </w:rPr>
              <w:t>RANGE STATEMENT</w:t>
            </w:r>
          </w:p>
        </w:tc>
      </w:tr>
      <w:tr w:rsidTr="00E354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r w:rsidRPr="00F51312">
              <w:t>The range statement relates to the unit of competency as a whole.</w:t>
            </w:r>
          </w:p>
        </w:tc>
      </w:tr>
      <w:tr w:rsidTr="00E354F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r w:rsidRPr="00F51312">
              <w:t>The types of machinery may include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12" w:rsidP="00F51312">
            <w:pPr>
              <w:pStyle w:val="ListBullet"/>
            </w:pPr>
            <w:r w:rsidRPr="00F51312">
              <w:t>safe movement, loading and securing of machinery for the purpose of transport, including large machinery such as that used for earthmoving or agricultural operations.</w:t>
            </w:r>
          </w:p>
        </w:tc>
      </w:tr>
    </w:tbl>
    <w:p w:rsidR="00E354F3" w:rsidP="00F51312">
      <w:pPr>
        <w:pStyle w:val="BodyText"/>
      </w:pPr>
    </w:p>
    <w:p w:rsidR="00E354F3" w:rsidP="00F51312">
      <w:pPr>
        <w:pStyle w:val="BodyText"/>
      </w:pPr>
    </w:p>
    <w:p w:rsidR="00000000" w:rsidRPr="00F51312" w:rsidP="00F51312">
      <w:pPr>
        <w:pStyle w:val="Heading1"/>
      </w:pPr>
      <w:bookmarkStart w:id="12" w:name="O_189345"/>
      <w:bookmarkEnd w:id="12"/>
      <w:r w:rsidRPr="00F51312">
        <w:t>Unit Sector(s)</w:t>
      </w:r>
    </w:p>
    <w:tbl>
      <w:tblPr>
        <w:tblW w:w="0" w:type="auto"/>
        <w:tblLayout w:type="fixed"/>
        <w:tblCellMar>
          <w:left w:w="62" w:type="dxa"/>
          <w:right w:w="62" w:type="dxa"/>
        </w:tblCellMar>
        <w:tblLook w:val="0000"/>
      </w:tblPr>
      <w:tblGrid>
        <w:gridCol w:w="2610"/>
        <w:gridCol w:w="5912"/>
      </w:tblGrid>
      <w:tr w:rsidTr="00E354F3">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r w:rsidRPr="00F51312">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12" w:rsidP="00F51312">
            <w:pPr>
              <w:pStyle w:val="BodyText"/>
            </w:pPr>
            <w:r w:rsidRPr="00F51312">
              <w:t>Machinery operation and maintenance</w:t>
            </w:r>
          </w:p>
        </w:tc>
      </w:tr>
    </w:tbl>
    <w:p w:rsidR="00E354F3" w:rsidP="00F51312">
      <w:pPr>
        <w:pStyle w:val="BodyText"/>
      </w:pPr>
    </w:p>
    <w:p w:rsidR="00E354F3" w:rsidP="00F51312">
      <w:pPr>
        <w:pStyle w:val="BodyText"/>
      </w:pPr>
    </w:p>
    <w:p w:rsidR="00000000" w:rsidRPr="00F51312" w:rsidP="00F51312">
      <w:pPr>
        <w:pStyle w:val="Heading1"/>
      </w:pPr>
      <w:bookmarkStart w:id="13" w:name="O_189342"/>
      <w:bookmarkEnd w:id="13"/>
      <w:r w:rsidRPr="00F51312">
        <w:t>Co-requisite units</w:t>
      </w:r>
    </w:p>
    <w:tbl>
      <w:tblPr>
        <w:tblW w:w="0" w:type="auto"/>
        <w:tblLayout w:type="fixed"/>
        <w:tblCellMar>
          <w:left w:w="62" w:type="dxa"/>
          <w:right w:w="62" w:type="dxa"/>
        </w:tblCellMar>
        <w:tblLook w:val="0000"/>
      </w:tblPr>
      <w:tblGrid>
        <w:gridCol w:w="2641"/>
        <w:gridCol w:w="1322"/>
        <w:gridCol w:w="4559"/>
      </w:tblGrid>
      <w:tr w:rsidTr="00E354F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r w:rsidRPr="00F5131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p>
        </w:tc>
      </w:tr>
      <w:tr w:rsidTr="00E354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p>
        </w:tc>
      </w:tr>
      <w:tr w:rsidTr="00E354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12" w:rsidP="00F51312">
            <w:pPr>
              <w:pStyle w:val="BodyText"/>
            </w:pPr>
          </w:p>
        </w:tc>
      </w:tr>
    </w:tbl>
    <w:p w:rsidR="00E354F3" w:rsidP="00F51312">
      <w:pPr>
        <w:pStyle w:val="BodyText"/>
      </w:pPr>
    </w:p>
    <w:p w:rsidR="00E354F3" w:rsidP="00F51312">
      <w:pPr>
        <w:pStyle w:val="BodyText"/>
      </w:pPr>
    </w:p>
    <w:p w:rsidR="00000000" w:rsidRPr="00F51312" w:rsidP="00F51312">
      <w:pPr>
        <w:pStyle w:val="Heading1"/>
      </w:pPr>
      <w:bookmarkStart w:id="14" w:name="O_189344"/>
      <w:bookmarkEnd w:id="14"/>
      <w:r w:rsidRPr="00F51312">
        <w:t>Competency field</w:t>
      </w:r>
    </w:p>
    <w:tbl>
      <w:tblPr>
        <w:tblW w:w="0" w:type="auto"/>
        <w:tblLayout w:type="fixed"/>
        <w:tblCellMar>
          <w:left w:w="62" w:type="dxa"/>
          <w:right w:w="62" w:type="dxa"/>
        </w:tblCellMar>
        <w:tblLook w:val="0000"/>
      </w:tblPr>
      <w:tblGrid>
        <w:gridCol w:w="2784"/>
        <w:gridCol w:w="5738"/>
      </w:tblGrid>
      <w:tr w:rsidTr="00E354F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12">
            <w:pPr>
              <w:pStyle w:val="BodyText"/>
              <w:rPr>
                <w:lang w:val="en-NZ"/>
              </w:rPr>
            </w:pPr>
            <w:r w:rsidRPr="00F5131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12" w:rsidP="00F51312">
            <w:pPr>
              <w:pStyle w:val="BodyText"/>
            </w:pPr>
          </w:p>
        </w:tc>
      </w:tr>
    </w:tbl>
    <w:p w:rsidR="00E354F3" w:rsidP="00F51312">
      <w:pPr>
        <w:pStyle w:val="BodyText"/>
      </w:pPr>
    </w:p>
    <w:p w:rsidR="00E354F3" w:rsidP="00F51312">
      <w:pPr>
        <w:pStyle w:val="BodyText"/>
      </w:pPr>
    </w:p>
    <w:p w:rsidR="00000000" w:rsidRPr="00F51312" w:rsidP="00F51312"/>
    <w:sectPr w:rsidSect="00F513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3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54F3" w:rsidP="00E354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3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4F3" w:rsidP="00F513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354F3" w:rsidP="00F513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354F3" w:rsidP="00F513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3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54F3" w:rsidP="00E354F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3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4F3" w:rsidP="00F51312">
    <w:pPr>
      <w:pStyle w:val="Header"/>
      <w:framePr w:wrap="around"/>
    </w:pPr>
    <w:r>
      <w:fldChar w:fldCharType="begin"/>
    </w:r>
    <w:r>
      <w:instrText xml:space="preserve"> TITLE   \* MERGEFORMAT </w:instrText>
    </w:r>
    <w:r>
      <w:fldChar w:fldCharType="separate"/>
    </w:r>
    <w:r>
      <w:t>AHCMOM314A Transport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354F3" w:rsidP="00F513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E0B8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5669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3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1312"/>
    <w:pPr>
      <w:spacing w:before="360" w:after="60"/>
      <w:outlineLvl w:val="0"/>
    </w:pPr>
    <w:rPr>
      <w:sz w:val="32"/>
    </w:rPr>
  </w:style>
  <w:style w:type="paragraph" w:styleId="Heading2">
    <w:name w:val="heading 2"/>
    <w:basedOn w:val="HeadingBase"/>
    <w:next w:val="BodyText"/>
    <w:link w:val="Heading2Char"/>
    <w:qFormat/>
    <w:rsid w:val="00F51312"/>
    <w:pPr>
      <w:keepLines/>
      <w:spacing w:before="240" w:after="120"/>
      <w:outlineLvl w:val="1"/>
    </w:pPr>
    <w:rPr>
      <w:sz w:val="28"/>
      <w:szCs w:val="40"/>
    </w:rPr>
  </w:style>
  <w:style w:type="paragraph" w:styleId="Heading3">
    <w:name w:val="heading 3"/>
    <w:basedOn w:val="HeadingBase"/>
    <w:next w:val="BodyText"/>
    <w:link w:val="Heading3Char"/>
    <w:qFormat/>
    <w:rsid w:val="00F51312"/>
    <w:pPr>
      <w:spacing w:before="180" w:after="120"/>
      <w:outlineLvl w:val="2"/>
    </w:pPr>
    <w:rPr>
      <w:spacing w:val="-10"/>
      <w:kern w:val="32"/>
    </w:rPr>
  </w:style>
  <w:style w:type="paragraph" w:styleId="Heading4">
    <w:name w:val="heading 4"/>
    <w:basedOn w:val="HeadingBase"/>
    <w:next w:val="BodyText"/>
    <w:link w:val="Heading4Char"/>
    <w:qFormat/>
    <w:rsid w:val="00F51312"/>
    <w:pPr>
      <w:spacing w:before="160" w:after="120"/>
      <w:outlineLvl w:val="3"/>
    </w:pPr>
    <w:rPr>
      <w:sz w:val="22"/>
    </w:rPr>
  </w:style>
  <w:style w:type="paragraph" w:styleId="Heading5">
    <w:name w:val="heading 5"/>
    <w:basedOn w:val="HeadingBase"/>
    <w:next w:val="Normal"/>
    <w:link w:val="Heading5Char"/>
    <w:qFormat/>
    <w:rsid w:val="00F51312"/>
    <w:pPr>
      <w:spacing w:before="80"/>
      <w:outlineLvl w:val="4"/>
    </w:pPr>
    <w:rPr>
      <w:color w:val="918585"/>
      <w:sz w:val="20"/>
    </w:rPr>
  </w:style>
  <w:style w:type="paragraph" w:styleId="Heading6">
    <w:name w:val="heading 6"/>
    <w:basedOn w:val="HeadingBase"/>
    <w:next w:val="Normal"/>
    <w:link w:val="Heading6Char"/>
    <w:qFormat/>
    <w:rsid w:val="00F51312"/>
    <w:pPr>
      <w:spacing w:before="60"/>
      <w:outlineLvl w:val="5"/>
    </w:pPr>
    <w:rPr>
      <w:color w:val="918585"/>
      <w:sz w:val="20"/>
    </w:rPr>
  </w:style>
  <w:style w:type="paragraph" w:styleId="Heading7">
    <w:name w:val="heading 7"/>
    <w:basedOn w:val="Normal"/>
    <w:next w:val="Normal"/>
    <w:link w:val="Heading7Char"/>
    <w:qFormat/>
    <w:rsid w:val="00F51312"/>
    <w:pPr>
      <w:ind w:left="720"/>
      <w:outlineLvl w:val="6"/>
    </w:pPr>
    <w:rPr>
      <w:i/>
    </w:rPr>
  </w:style>
  <w:style w:type="paragraph" w:styleId="Heading8">
    <w:name w:val="heading 8"/>
    <w:basedOn w:val="Normal"/>
    <w:next w:val="Normal"/>
    <w:link w:val="Heading8Char"/>
    <w:qFormat/>
    <w:rsid w:val="00F51312"/>
    <w:pPr>
      <w:ind w:left="720"/>
      <w:outlineLvl w:val="7"/>
    </w:pPr>
    <w:rPr>
      <w:i/>
    </w:rPr>
  </w:style>
  <w:style w:type="paragraph" w:styleId="Heading9">
    <w:name w:val="heading 9"/>
    <w:basedOn w:val="Normal"/>
    <w:next w:val="Normal"/>
    <w:link w:val="Heading9Char"/>
    <w:qFormat/>
    <w:rsid w:val="00F51312"/>
    <w:pPr>
      <w:ind w:left="720"/>
      <w:outlineLvl w:val="8"/>
    </w:pPr>
    <w:rPr>
      <w:i/>
    </w:rPr>
  </w:style>
  <w:style w:type="character" w:default="1" w:styleId="DefaultParagraphFont">
    <w:name w:val="Default Paragraph Font"/>
    <w:uiPriority w:val="1"/>
    <w:unhideWhenUsed/>
    <w:rsid w:val="00F513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312"/>
  </w:style>
  <w:style w:type="character" w:customStyle="1" w:styleId="Heading1Char">
    <w:name w:val="Heading 1 Char"/>
    <w:link w:val="Heading1"/>
    <w:rsid w:val="00F51312"/>
    <w:rPr>
      <w:rFonts w:ascii="Times New Roman" w:eastAsia="Times New Roman" w:hAnsi="Times New Roman" w:cs="Times New Roman"/>
      <w:b/>
      <w:sz w:val="32"/>
      <w:szCs w:val="20"/>
      <w:lang w:eastAsia="en-US"/>
    </w:rPr>
  </w:style>
  <w:style w:type="paragraph" w:styleId="BodyText">
    <w:name w:val="Body Text"/>
    <w:basedOn w:val="Normal"/>
    <w:link w:val="BodyTextChar"/>
    <w:rsid w:val="00F51312"/>
    <w:pPr>
      <w:spacing w:before="120" w:after="120"/>
      <w:contextualSpacing/>
    </w:pPr>
    <w:rPr>
      <w:rFonts w:ascii="Times New Roman" w:hAnsi="Times New Roman"/>
      <w:sz w:val="24"/>
      <w:szCs w:val="22"/>
    </w:rPr>
  </w:style>
  <w:style w:type="character" w:customStyle="1" w:styleId="BodyTextChar">
    <w:name w:val="Body Text Char"/>
    <w:link w:val="BodyText"/>
    <w:rsid w:val="00F51312"/>
    <w:rPr>
      <w:rFonts w:ascii="Times New Roman" w:eastAsia="Times New Roman" w:hAnsi="Times New Roman" w:cs="Times New Roman"/>
      <w:sz w:val="24"/>
      <w:lang w:val="en-US" w:eastAsia="en-US"/>
    </w:rPr>
  </w:style>
  <w:style w:type="paragraph" w:styleId="Footer">
    <w:name w:val="footer"/>
    <w:basedOn w:val="Normal"/>
    <w:link w:val="FooterChar"/>
    <w:rsid w:val="00F513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51312"/>
    <w:rPr>
      <w:rFonts w:ascii="Times New Roman" w:eastAsia="Times New Roman" w:hAnsi="Times New Roman" w:cs="Times New Roman"/>
      <w:sz w:val="16"/>
      <w:lang w:val="en-US" w:eastAsia="en-US"/>
    </w:rPr>
  </w:style>
  <w:style w:type="paragraph" w:styleId="List">
    <w:name w:val="List"/>
    <w:basedOn w:val="BodyText"/>
    <w:next w:val="BodyText"/>
    <w:rsid w:val="00F51312"/>
    <w:pPr>
      <w:tabs>
        <w:tab w:val="left" w:pos="340"/>
      </w:tabs>
      <w:spacing w:before="60" w:after="60"/>
      <w:ind w:left="340" w:hanging="340"/>
    </w:pPr>
  </w:style>
  <w:style w:type="paragraph" w:styleId="ListBullet">
    <w:name w:val="List Bullet"/>
    <w:basedOn w:val="List"/>
    <w:rsid w:val="00F51312"/>
    <w:pPr>
      <w:numPr>
        <w:numId w:val="12"/>
      </w:numPr>
      <w:tabs>
        <w:tab w:val="clear" w:pos="340"/>
      </w:tabs>
      <w:spacing w:before="40" w:after="40"/>
    </w:pPr>
  </w:style>
  <w:style w:type="character" w:customStyle="1" w:styleId="SpecialBold">
    <w:name w:val="Special Bold"/>
    <w:rsid w:val="00F51312"/>
    <w:rPr>
      <w:b/>
      <w:spacing w:val="0"/>
    </w:rPr>
  </w:style>
  <w:style w:type="paragraph" w:styleId="Header">
    <w:name w:val="header"/>
    <w:basedOn w:val="Normal"/>
    <w:link w:val="HeaderChar"/>
    <w:rsid w:val="00F513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513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1312"/>
    <w:pPr>
      <w:spacing w:before="240" w:after="120"/>
      <w:outlineLvl w:val="0"/>
    </w:pPr>
    <w:rPr>
      <w:rFonts w:ascii="Times New Roman" w:hAnsi="Times New Roman"/>
      <w:b/>
      <w:sz w:val="28"/>
    </w:rPr>
  </w:style>
  <w:style w:type="paragraph" w:customStyle="1" w:styleId="AllowPageBreak">
    <w:name w:val="AllowPageBreak"/>
    <w:rsid w:val="00F513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1312"/>
    <w:pPr>
      <w:tabs>
        <w:tab w:val="left" w:pos="680"/>
      </w:tabs>
      <w:spacing w:before="60" w:after="60"/>
      <w:ind w:left="680" w:hanging="340"/>
    </w:pPr>
  </w:style>
  <w:style w:type="character" w:customStyle="1" w:styleId="Heading2Char">
    <w:name w:val="Heading 2 Char"/>
    <w:link w:val="Heading2"/>
    <w:rsid w:val="00F51312"/>
    <w:rPr>
      <w:rFonts w:ascii="Times New Roman" w:eastAsia="Times New Roman" w:hAnsi="Times New Roman" w:cs="Times New Roman"/>
      <w:b/>
      <w:sz w:val="28"/>
      <w:szCs w:val="40"/>
      <w:lang w:eastAsia="en-US"/>
    </w:rPr>
  </w:style>
  <w:style w:type="character" w:customStyle="1" w:styleId="Heading3Char">
    <w:name w:val="Heading 3 Char"/>
    <w:link w:val="Heading3"/>
    <w:rsid w:val="00F5131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51312"/>
    <w:rPr>
      <w:rFonts w:ascii="Times New Roman" w:eastAsia="Times New Roman" w:hAnsi="Times New Roman" w:cs="Times New Roman"/>
      <w:b/>
      <w:szCs w:val="20"/>
      <w:lang w:eastAsia="en-US"/>
    </w:rPr>
  </w:style>
  <w:style w:type="character" w:customStyle="1" w:styleId="Heading5Char">
    <w:name w:val="Heading 5 Char"/>
    <w:link w:val="Heading5"/>
    <w:rsid w:val="00F5131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513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3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13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1312"/>
    <w:rPr>
      <w:rFonts w:ascii="Courier New" w:eastAsia="Times New Roman" w:hAnsi="Courier New" w:cs="Times New Roman"/>
      <w:i/>
      <w:szCs w:val="20"/>
      <w:lang w:val="en-US" w:eastAsia="en-US"/>
    </w:rPr>
  </w:style>
  <w:style w:type="paragraph" w:customStyle="1" w:styleId="HeadingBase">
    <w:name w:val="Heading Base"/>
    <w:rsid w:val="00F513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312"/>
    <w:pPr>
      <w:tabs>
        <w:tab w:val="right" w:leader="dot" w:pos="9072"/>
      </w:tabs>
      <w:ind w:left="567"/>
    </w:pPr>
    <w:rPr>
      <w:szCs w:val="22"/>
    </w:rPr>
  </w:style>
  <w:style w:type="paragraph" w:customStyle="1" w:styleId="TOCBase">
    <w:name w:val="TOC Base"/>
    <w:rsid w:val="00F513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312"/>
    <w:pPr>
      <w:tabs>
        <w:tab w:val="right" w:leader="dot" w:pos="9072"/>
      </w:tabs>
      <w:spacing w:before="40" w:after="40"/>
      <w:ind w:left="284"/>
    </w:pPr>
    <w:rPr>
      <w:rFonts w:ascii="Times New Roman" w:hAnsi="Times New Roman"/>
    </w:rPr>
  </w:style>
  <w:style w:type="paragraph" w:styleId="TOC1">
    <w:name w:val="toc 1"/>
    <w:basedOn w:val="TOCBase"/>
    <w:next w:val="Normal"/>
    <w:rsid w:val="00F513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1312"/>
    <w:pPr>
      <w:spacing w:before="5040"/>
      <w:jc w:val="center"/>
    </w:pPr>
    <w:rPr>
      <w:sz w:val="48"/>
      <w:szCs w:val="72"/>
      <w:lang w:val="en-US"/>
    </w:rPr>
  </w:style>
  <w:style w:type="character" w:customStyle="1" w:styleId="TitleChar">
    <w:name w:val="Title Char"/>
    <w:link w:val="Title"/>
    <w:rsid w:val="00F513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312"/>
    <w:pPr>
      <w:tabs>
        <w:tab w:val="left" w:pos="3600"/>
        <w:tab w:val="left" w:pos="3958"/>
      </w:tabs>
    </w:pPr>
  </w:style>
  <w:style w:type="paragraph" w:customStyle="1" w:styleId="Note">
    <w:name w:val="Note"/>
    <w:basedOn w:val="BodyText"/>
    <w:rsid w:val="00F513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312"/>
    <w:pPr>
      <w:framePr w:wrap="auto" w:hAnchor="text" w:y="6049"/>
    </w:pPr>
    <w:rPr>
      <w:color w:val="000000"/>
      <w:sz w:val="40"/>
    </w:rPr>
  </w:style>
  <w:style w:type="paragraph" w:customStyle="1" w:styleId="TOCTitle">
    <w:name w:val="TOCTitle"/>
    <w:basedOn w:val="Heading1"/>
    <w:rsid w:val="00F51312"/>
    <w:pPr>
      <w:spacing w:after="240"/>
      <w:jc w:val="center"/>
      <w:outlineLvl w:val="9"/>
    </w:pPr>
    <w:rPr>
      <w:caps/>
    </w:rPr>
  </w:style>
  <w:style w:type="paragraph" w:customStyle="1" w:styleId="Version">
    <w:name w:val="Version"/>
    <w:rsid w:val="00F513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1312"/>
    <w:pPr>
      <w:numPr>
        <w:numId w:val="13"/>
      </w:numPr>
      <w:tabs>
        <w:tab w:val="clear" w:pos="680"/>
      </w:tabs>
    </w:pPr>
  </w:style>
  <w:style w:type="paragraph" w:styleId="Index1">
    <w:name w:val="index 1"/>
    <w:basedOn w:val="Normal"/>
    <w:next w:val="Normal"/>
    <w:semiHidden/>
    <w:rsid w:val="00F51312"/>
    <w:pPr>
      <w:keepNext w:val="0"/>
      <w:tabs>
        <w:tab w:val="right" w:pos="4176"/>
      </w:tabs>
      <w:ind w:left="198" w:hanging="198"/>
    </w:pPr>
    <w:rPr>
      <w:rFonts w:ascii="Garamond" w:hAnsi="Garamond"/>
    </w:rPr>
  </w:style>
  <w:style w:type="paragraph" w:styleId="IndexHeading">
    <w:name w:val="index heading"/>
    <w:basedOn w:val="Normal"/>
    <w:next w:val="Index1"/>
    <w:semiHidden/>
    <w:rsid w:val="00F51312"/>
    <w:pPr>
      <w:spacing w:before="120" w:after="120"/>
    </w:pPr>
    <w:rPr>
      <w:rFonts w:ascii="Arial" w:hAnsi="Arial"/>
      <w:b/>
      <w:color w:val="918585"/>
      <w:sz w:val="24"/>
    </w:rPr>
  </w:style>
  <w:style w:type="paragraph" w:customStyle="1" w:styleId="Chapter">
    <w:name w:val="Chapter"/>
    <w:basedOn w:val="Normal"/>
    <w:rsid w:val="00F51312"/>
    <w:pPr>
      <w:spacing w:before="240"/>
    </w:pPr>
    <w:rPr>
      <w:rFonts w:ascii="Times New Roman" w:hAnsi="Times New Roman"/>
      <w:smallCaps/>
      <w:spacing w:val="80"/>
      <w:sz w:val="28"/>
    </w:rPr>
  </w:style>
  <w:style w:type="paragraph" w:customStyle="1" w:styleId="InChapter">
    <w:name w:val="InChapter"/>
    <w:basedOn w:val="Heading3"/>
    <w:rsid w:val="00F51312"/>
    <w:pPr>
      <w:spacing w:after="240"/>
      <w:outlineLvl w:val="9"/>
    </w:pPr>
    <w:rPr>
      <w:noProof/>
    </w:rPr>
  </w:style>
  <w:style w:type="paragraph" w:styleId="Index2">
    <w:name w:val="index 2"/>
    <w:basedOn w:val="Normal"/>
    <w:next w:val="Normal"/>
    <w:semiHidden/>
    <w:rsid w:val="00F51312"/>
    <w:pPr>
      <w:tabs>
        <w:tab w:val="right" w:pos="4176"/>
      </w:tabs>
      <w:ind w:left="568" w:hanging="284"/>
    </w:pPr>
    <w:rPr>
      <w:rFonts w:ascii="Garamond" w:hAnsi="Garamond"/>
    </w:rPr>
  </w:style>
  <w:style w:type="paragraph" w:customStyle="1" w:styleId="Byline">
    <w:name w:val="Byline"/>
    <w:rsid w:val="00F513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312"/>
    <w:pPr>
      <w:tabs>
        <w:tab w:val="clear" w:pos="3600"/>
        <w:tab w:val="clear" w:pos="3958"/>
      </w:tabs>
      <w:jc w:val="right"/>
    </w:pPr>
  </w:style>
  <w:style w:type="character" w:styleId="Emphasis">
    <w:name w:val="Emphasis"/>
    <w:qFormat/>
    <w:rsid w:val="00F51312"/>
    <w:rPr>
      <w:i/>
    </w:rPr>
  </w:style>
  <w:style w:type="paragraph" w:styleId="Caption">
    <w:name w:val="caption"/>
    <w:basedOn w:val="BodyText"/>
    <w:next w:val="Normal"/>
    <w:qFormat/>
    <w:rsid w:val="00F51312"/>
    <w:pPr>
      <w:framePr w:w="2268" w:hSpace="181" w:vSpace="181" w:wrap="around" w:vAnchor="text" w:hAnchor="page" w:x="1135" w:y="285" w:anchorLock="1"/>
    </w:pPr>
    <w:rPr>
      <w:i/>
    </w:rPr>
  </w:style>
  <w:style w:type="paragraph" w:customStyle="1" w:styleId="MiniTOCTitle">
    <w:name w:val="MiniTOCTitle"/>
    <w:basedOn w:val="Heading4"/>
    <w:rsid w:val="00F51312"/>
    <w:pPr>
      <w:spacing w:before="240"/>
      <w:outlineLvl w:val="9"/>
    </w:pPr>
    <w:rPr>
      <w:noProof/>
      <w:sz w:val="24"/>
    </w:rPr>
  </w:style>
  <w:style w:type="paragraph" w:customStyle="1" w:styleId="MiniTOCItem">
    <w:name w:val="MiniTOCItem"/>
    <w:basedOn w:val="ListBullet"/>
    <w:rsid w:val="00F51312"/>
    <w:pPr>
      <w:numPr>
        <w:numId w:val="0"/>
      </w:numPr>
      <w:tabs>
        <w:tab w:val="right" w:leader="dot" w:pos="6521"/>
      </w:tabs>
      <w:spacing w:before="0" w:after="0"/>
    </w:pPr>
  </w:style>
  <w:style w:type="paragraph" w:customStyle="1" w:styleId="TOFTitle">
    <w:name w:val="TOFTitle"/>
    <w:basedOn w:val="TOCTitle"/>
    <w:rsid w:val="00F51312"/>
  </w:style>
  <w:style w:type="paragraph" w:styleId="TableofFigures">
    <w:name w:val="table of figures"/>
    <w:basedOn w:val="Normal"/>
    <w:next w:val="Normal"/>
    <w:semiHidden/>
    <w:rsid w:val="00F51312"/>
    <w:pPr>
      <w:tabs>
        <w:tab w:val="right" w:leader="dot" w:pos="9072"/>
      </w:tabs>
      <w:ind w:left="970" w:hanging="403"/>
    </w:pPr>
    <w:rPr>
      <w:rFonts w:ascii="Times New Roman" w:hAnsi="Times New Roman"/>
      <w:b/>
    </w:rPr>
  </w:style>
  <w:style w:type="paragraph" w:styleId="ListNumber">
    <w:name w:val="List Number"/>
    <w:basedOn w:val="List"/>
    <w:rsid w:val="00F51312"/>
    <w:pPr>
      <w:numPr>
        <w:numId w:val="10"/>
      </w:numPr>
    </w:pPr>
  </w:style>
  <w:style w:type="character" w:customStyle="1" w:styleId="WingdingSymbols">
    <w:name w:val="Wingding Symbols"/>
    <w:rsid w:val="00F51312"/>
    <w:rPr>
      <w:rFonts w:ascii="Wingdings" w:hAnsi="Wingdings"/>
    </w:rPr>
  </w:style>
  <w:style w:type="paragraph" w:customStyle="1" w:styleId="TableHeading">
    <w:name w:val="Table Heading"/>
    <w:basedOn w:val="HeadingBase"/>
    <w:rsid w:val="00F51312"/>
    <w:pPr>
      <w:keepLines/>
      <w:pBdr>
        <w:bottom w:val="single" w:sz="6" w:space="1" w:color="918585"/>
      </w:pBdr>
      <w:spacing w:before="240"/>
    </w:pPr>
  </w:style>
  <w:style w:type="character" w:customStyle="1" w:styleId="HotSpot">
    <w:name w:val="HotSpot"/>
    <w:rsid w:val="00F51312"/>
    <w:rPr>
      <w:color w:val="0033CC"/>
      <w:u w:val="none"/>
    </w:rPr>
  </w:style>
  <w:style w:type="paragraph" w:customStyle="1" w:styleId="BodyTextRight">
    <w:name w:val="Body Text Right"/>
    <w:basedOn w:val="BodyText"/>
    <w:rsid w:val="00F51312"/>
    <w:pPr>
      <w:spacing w:before="0" w:after="0"/>
      <w:jc w:val="right"/>
    </w:pPr>
  </w:style>
  <w:style w:type="paragraph" w:styleId="Index3">
    <w:name w:val="index 3"/>
    <w:basedOn w:val="ListNumber2"/>
    <w:next w:val="Normal"/>
    <w:semiHidden/>
    <w:rsid w:val="00F51312"/>
    <w:pPr>
      <w:numPr>
        <w:numId w:val="0"/>
      </w:numPr>
      <w:tabs>
        <w:tab w:val="right" w:leader="dot" w:pos="4176"/>
      </w:tabs>
    </w:pPr>
  </w:style>
  <w:style w:type="paragraph" w:styleId="ListNumber2">
    <w:name w:val="List Number 2"/>
    <w:basedOn w:val="List2"/>
    <w:rsid w:val="00F51312"/>
    <w:pPr>
      <w:numPr>
        <w:numId w:val="9"/>
      </w:numPr>
      <w:tabs>
        <w:tab w:val="clear" w:pos="1060"/>
      </w:tabs>
    </w:pPr>
  </w:style>
  <w:style w:type="paragraph" w:customStyle="1" w:styleId="MarginNote">
    <w:name w:val="Margin Note"/>
    <w:basedOn w:val="BodyText"/>
    <w:rsid w:val="00F513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3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513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1312"/>
    <w:rPr>
      <w:sz w:val="32"/>
    </w:rPr>
  </w:style>
  <w:style w:type="paragraph" w:customStyle="1" w:styleId="HeadingProcedure">
    <w:name w:val="Heading Procedure"/>
    <w:basedOn w:val="HeadingBase"/>
    <w:next w:val="Normal"/>
    <w:rsid w:val="00F51312"/>
    <w:pPr>
      <w:tabs>
        <w:tab w:val="left" w:pos="0"/>
      </w:tabs>
      <w:spacing w:before="120" w:after="60"/>
    </w:pPr>
    <w:rPr>
      <w:i/>
      <w:color w:val="918585"/>
      <w:sz w:val="22"/>
    </w:rPr>
  </w:style>
  <w:style w:type="paragraph" w:customStyle="1" w:styleId="TableBodyText">
    <w:name w:val="Table Body Text"/>
    <w:basedOn w:val="BodyText"/>
    <w:rsid w:val="00F51312"/>
    <w:pPr>
      <w:spacing w:before="60" w:after="60"/>
    </w:pPr>
  </w:style>
  <w:style w:type="paragraph" w:styleId="ListContinue">
    <w:name w:val="List Continue"/>
    <w:basedOn w:val="List"/>
    <w:rsid w:val="00F51312"/>
    <w:pPr>
      <w:ind w:firstLine="0"/>
    </w:pPr>
  </w:style>
  <w:style w:type="paragraph" w:customStyle="1" w:styleId="ListNote">
    <w:name w:val="List Note"/>
    <w:basedOn w:val="List"/>
    <w:rsid w:val="00F51312"/>
    <w:pPr>
      <w:pBdr>
        <w:top w:val="single" w:sz="6" w:space="2" w:color="918585"/>
        <w:bottom w:val="single" w:sz="6" w:space="2" w:color="918585"/>
      </w:pBdr>
      <w:tabs>
        <w:tab w:val="left" w:pos="1021"/>
      </w:tabs>
      <w:ind w:firstLine="0"/>
    </w:pPr>
  </w:style>
  <w:style w:type="paragraph" w:customStyle="1" w:styleId="Warning">
    <w:name w:val="Warning"/>
    <w:basedOn w:val="BodyText"/>
    <w:rsid w:val="00F51312"/>
    <w:pPr>
      <w:shd w:val="clear" w:color="auto" w:fill="D9D9D9"/>
      <w:tabs>
        <w:tab w:val="left" w:pos="992"/>
      </w:tabs>
      <w:ind w:left="119" w:right="119"/>
    </w:pPr>
    <w:rPr>
      <w:sz w:val="20"/>
    </w:rPr>
  </w:style>
  <w:style w:type="paragraph" w:customStyle="1" w:styleId="MarginIcons">
    <w:name w:val="Margin Icons"/>
    <w:basedOn w:val="BodyText"/>
    <w:rsid w:val="00F5131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51312"/>
    <w:rPr>
      <w:rFonts w:ascii="Courier New" w:hAnsi="Courier New"/>
    </w:rPr>
  </w:style>
  <w:style w:type="paragraph" w:customStyle="1" w:styleId="NoteBullet">
    <w:name w:val="Note Bullet"/>
    <w:basedOn w:val="Note"/>
    <w:rsid w:val="00F51312"/>
    <w:pPr>
      <w:tabs>
        <w:tab w:val="clear" w:pos="680"/>
      </w:tabs>
      <w:spacing w:before="60" w:after="60"/>
    </w:pPr>
  </w:style>
  <w:style w:type="paragraph" w:customStyle="1" w:styleId="SubHeading2">
    <w:name w:val="SubHeading2"/>
    <w:basedOn w:val="HeadingBase"/>
    <w:rsid w:val="00F51312"/>
    <w:pPr>
      <w:spacing w:before="240" w:after="60"/>
    </w:pPr>
    <w:rPr>
      <w:sz w:val="20"/>
    </w:rPr>
  </w:style>
  <w:style w:type="paragraph" w:customStyle="1" w:styleId="SubHeading1">
    <w:name w:val="SubHeading1"/>
    <w:basedOn w:val="HeadingBase"/>
    <w:rsid w:val="00F51312"/>
    <w:pPr>
      <w:spacing w:before="240" w:after="60"/>
    </w:pPr>
    <w:rPr>
      <w:color w:val="918585"/>
      <w:sz w:val="22"/>
    </w:rPr>
  </w:style>
  <w:style w:type="paragraph" w:customStyle="1" w:styleId="SideHeading">
    <w:name w:val="Side Heading"/>
    <w:basedOn w:val="HeadingBase"/>
    <w:rsid w:val="00F513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312"/>
    <w:pPr>
      <w:tabs>
        <w:tab w:val="num" w:pos="360"/>
      </w:tabs>
    </w:pPr>
  </w:style>
  <w:style w:type="paragraph" w:styleId="PlainText">
    <w:name w:val="Plain Text"/>
    <w:basedOn w:val="Normal"/>
    <w:link w:val="PlainTextChar"/>
    <w:rsid w:val="00F51312"/>
    <w:rPr>
      <w:sz w:val="20"/>
    </w:rPr>
  </w:style>
  <w:style w:type="character" w:customStyle="1" w:styleId="PlainTextChar">
    <w:name w:val="Plain Text Char"/>
    <w:basedOn w:val="DefaultParagraphFont"/>
    <w:link w:val="PlainText"/>
    <w:rsid w:val="00F51312"/>
    <w:rPr>
      <w:rFonts w:ascii="Courier New" w:eastAsia="Times New Roman" w:hAnsi="Courier New" w:cs="Times New Roman"/>
      <w:sz w:val="20"/>
      <w:szCs w:val="20"/>
      <w:lang w:val="en-US" w:eastAsia="en-US"/>
    </w:rPr>
  </w:style>
  <w:style w:type="character" w:customStyle="1" w:styleId="MenuOption">
    <w:name w:val="Menu Option"/>
    <w:rsid w:val="00F51312"/>
    <w:rPr>
      <w:b/>
      <w:smallCaps/>
    </w:rPr>
  </w:style>
  <w:style w:type="paragraph" w:customStyle="1" w:styleId="TableListNumber">
    <w:name w:val="Table List Number"/>
    <w:basedOn w:val="ListNumber"/>
    <w:rsid w:val="00F51312"/>
    <w:pPr>
      <w:numPr>
        <w:numId w:val="0"/>
      </w:numPr>
    </w:pPr>
  </w:style>
  <w:style w:type="paragraph" w:styleId="TOC4">
    <w:name w:val="toc 4"/>
    <w:basedOn w:val="TOCBase"/>
    <w:next w:val="Normal"/>
    <w:semiHidden/>
    <w:rsid w:val="00F51312"/>
    <w:pPr>
      <w:tabs>
        <w:tab w:val="right" w:leader="dot" w:pos="9071"/>
      </w:tabs>
      <w:ind w:left="1701"/>
    </w:pPr>
  </w:style>
  <w:style w:type="paragraph" w:customStyle="1" w:styleId="ListAlpha">
    <w:name w:val="List Alpha"/>
    <w:basedOn w:val="List"/>
    <w:rsid w:val="00F51312"/>
    <w:pPr>
      <w:numPr>
        <w:numId w:val="8"/>
      </w:numPr>
    </w:pPr>
  </w:style>
  <w:style w:type="paragraph" w:customStyle="1" w:styleId="ListAlpha2">
    <w:name w:val="List Alpha 2"/>
    <w:basedOn w:val="List2"/>
    <w:rsid w:val="00F51312"/>
    <w:pPr>
      <w:numPr>
        <w:numId w:val="7"/>
      </w:numPr>
    </w:pPr>
  </w:style>
  <w:style w:type="paragraph" w:styleId="List3">
    <w:name w:val="List 3"/>
    <w:basedOn w:val="BodyText"/>
    <w:rsid w:val="00F51312"/>
    <w:pPr>
      <w:tabs>
        <w:tab w:val="left" w:pos="1021"/>
      </w:tabs>
      <w:spacing w:before="60" w:after="60"/>
      <w:ind w:left="1020" w:hanging="340"/>
    </w:pPr>
  </w:style>
  <w:style w:type="paragraph" w:styleId="List4">
    <w:name w:val="List 4"/>
    <w:basedOn w:val="BodyText"/>
    <w:rsid w:val="00F51312"/>
    <w:pPr>
      <w:tabs>
        <w:tab w:val="left" w:pos="1361"/>
      </w:tabs>
      <w:spacing w:before="60" w:after="60"/>
      <w:ind w:left="1361" w:hanging="340"/>
    </w:pPr>
  </w:style>
  <w:style w:type="paragraph" w:styleId="List5">
    <w:name w:val="List 5"/>
    <w:basedOn w:val="BodyText"/>
    <w:rsid w:val="00F51312"/>
    <w:pPr>
      <w:tabs>
        <w:tab w:val="left" w:pos="1701"/>
      </w:tabs>
      <w:spacing w:before="60" w:after="60"/>
      <w:ind w:left="1701" w:hanging="340"/>
    </w:pPr>
  </w:style>
  <w:style w:type="paragraph" w:styleId="ListBullet3">
    <w:name w:val="List Bullet 3"/>
    <w:basedOn w:val="List3"/>
    <w:rsid w:val="00F51312"/>
    <w:pPr>
      <w:numPr>
        <w:numId w:val="14"/>
      </w:numPr>
      <w:tabs>
        <w:tab w:val="clear" w:pos="1021"/>
      </w:tabs>
      <w:ind w:left="1037" w:hanging="357"/>
    </w:pPr>
  </w:style>
  <w:style w:type="paragraph" w:styleId="ListBullet4">
    <w:name w:val="List Bullet 4"/>
    <w:basedOn w:val="List4"/>
    <w:rsid w:val="00F51312"/>
    <w:pPr>
      <w:numPr>
        <w:numId w:val="2"/>
      </w:numPr>
    </w:pPr>
  </w:style>
  <w:style w:type="paragraph" w:styleId="ListBullet5">
    <w:name w:val="List Bullet 5"/>
    <w:basedOn w:val="List5"/>
    <w:rsid w:val="00F51312"/>
    <w:pPr>
      <w:numPr>
        <w:numId w:val="3"/>
      </w:numPr>
    </w:pPr>
  </w:style>
  <w:style w:type="paragraph" w:styleId="ListContinue2">
    <w:name w:val="List Continue 2"/>
    <w:basedOn w:val="List2"/>
    <w:rsid w:val="00F51312"/>
    <w:pPr>
      <w:ind w:firstLine="0"/>
    </w:pPr>
  </w:style>
  <w:style w:type="paragraph" w:styleId="ListContinue3">
    <w:name w:val="List Continue 3"/>
    <w:basedOn w:val="List3"/>
    <w:rsid w:val="00F51312"/>
    <w:pPr>
      <w:ind w:left="1021" w:firstLine="0"/>
    </w:pPr>
  </w:style>
  <w:style w:type="paragraph" w:styleId="ListContinue4">
    <w:name w:val="List Continue 4"/>
    <w:basedOn w:val="List4"/>
    <w:rsid w:val="00F51312"/>
    <w:pPr>
      <w:ind w:firstLine="0"/>
    </w:pPr>
  </w:style>
  <w:style w:type="paragraph" w:styleId="ListContinue5">
    <w:name w:val="List Continue 5"/>
    <w:basedOn w:val="List5"/>
    <w:rsid w:val="00F51312"/>
    <w:pPr>
      <w:ind w:firstLine="0"/>
    </w:pPr>
  </w:style>
  <w:style w:type="paragraph" w:styleId="ListNumber3">
    <w:name w:val="List Number 3"/>
    <w:basedOn w:val="List3"/>
    <w:rsid w:val="00F51312"/>
    <w:pPr>
      <w:numPr>
        <w:numId w:val="4"/>
      </w:numPr>
    </w:pPr>
  </w:style>
  <w:style w:type="paragraph" w:styleId="ListNumber4">
    <w:name w:val="List Number 4"/>
    <w:basedOn w:val="List4"/>
    <w:rsid w:val="00F51312"/>
    <w:pPr>
      <w:numPr>
        <w:numId w:val="5"/>
      </w:numPr>
    </w:pPr>
  </w:style>
  <w:style w:type="paragraph" w:styleId="ListNumber5">
    <w:name w:val="List Number 5"/>
    <w:basedOn w:val="List5"/>
    <w:rsid w:val="00F51312"/>
    <w:pPr>
      <w:numPr>
        <w:numId w:val="6"/>
      </w:numPr>
    </w:pPr>
  </w:style>
  <w:style w:type="paragraph" w:styleId="BlockText">
    <w:name w:val="Block Text"/>
    <w:basedOn w:val="Normal"/>
    <w:rsid w:val="00F51312"/>
    <w:pPr>
      <w:spacing w:after="120"/>
      <w:ind w:left="1440" w:right="1440"/>
    </w:pPr>
  </w:style>
  <w:style w:type="character" w:customStyle="1" w:styleId="Subscript">
    <w:name w:val="Subscript"/>
    <w:rsid w:val="00F51312"/>
    <w:rPr>
      <w:sz w:val="16"/>
      <w:vertAlign w:val="subscript"/>
    </w:rPr>
  </w:style>
  <w:style w:type="character" w:customStyle="1" w:styleId="Superscript">
    <w:name w:val="Superscript"/>
    <w:rsid w:val="00F51312"/>
    <w:rPr>
      <w:sz w:val="16"/>
      <w:vertAlign w:val="superscript"/>
    </w:rPr>
  </w:style>
  <w:style w:type="character" w:customStyle="1" w:styleId="Symbols">
    <w:name w:val="Symbols"/>
    <w:rsid w:val="00F51312"/>
    <w:rPr>
      <w:rFonts w:ascii="Symbol" w:hAnsi="Symbol"/>
    </w:rPr>
  </w:style>
  <w:style w:type="character" w:customStyle="1" w:styleId="MenuOptions">
    <w:name w:val="Menu Options"/>
    <w:rsid w:val="00F51312"/>
    <w:rPr>
      <w:rFonts w:ascii="Arial Narrow" w:hAnsi="Arial Narrow"/>
      <w:smallCaps/>
    </w:rPr>
  </w:style>
  <w:style w:type="character" w:customStyle="1" w:styleId="Buttons">
    <w:name w:val="Buttons"/>
    <w:rsid w:val="00F51312"/>
    <w:rPr>
      <w:b/>
    </w:rPr>
  </w:style>
  <w:style w:type="character" w:customStyle="1" w:styleId="Underlined">
    <w:name w:val="Underlined"/>
    <w:rsid w:val="00F51312"/>
    <w:rPr>
      <w:u w:val="single"/>
    </w:rPr>
  </w:style>
  <w:style w:type="paragraph" w:customStyle="1" w:styleId="TableBodyTextRight">
    <w:name w:val="Table Body Text Right"/>
    <w:basedOn w:val="TableBodyText"/>
    <w:rsid w:val="00F51312"/>
    <w:pPr>
      <w:widowControl w:val="0"/>
      <w:autoSpaceDE w:val="0"/>
      <w:autoSpaceDN w:val="0"/>
      <w:adjustRightInd w:val="0"/>
      <w:jc w:val="right"/>
    </w:pPr>
    <w:rPr>
      <w:rFonts w:cs="Arial"/>
      <w:szCs w:val="18"/>
    </w:rPr>
  </w:style>
  <w:style w:type="paragraph" w:customStyle="1" w:styleId="CopyrightText">
    <w:name w:val="Copyright Text"/>
    <w:basedOn w:val="BodyText"/>
    <w:rsid w:val="00F51312"/>
    <w:rPr>
      <w:sz w:val="18"/>
    </w:rPr>
  </w:style>
  <w:style w:type="paragraph" w:customStyle="1" w:styleId="BodySmallRight">
    <w:name w:val="Body Small Right"/>
    <w:basedOn w:val="BodyTextRight"/>
    <w:rsid w:val="00F51312"/>
    <w:rPr>
      <w:sz w:val="18"/>
      <w:szCs w:val="18"/>
    </w:rPr>
  </w:style>
  <w:style w:type="paragraph" w:customStyle="1" w:styleId="MarginEdition">
    <w:name w:val="Margin Edition"/>
    <w:basedOn w:val="MarginNote"/>
    <w:rsid w:val="00F51312"/>
    <w:pPr>
      <w:spacing w:before="0" w:after="0"/>
    </w:pPr>
    <w:rPr>
      <w:rFonts w:ascii="Times New Roman" w:hAnsi="Times New Roman"/>
      <w:color w:val="999999"/>
    </w:rPr>
  </w:style>
  <w:style w:type="paragraph" w:customStyle="1" w:styleId="Spacer">
    <w:name w:val="Spacer"/>
    <w:basedOn w:val="Normal"/>
    <w:rsid w:val="00F51312"/>
    <w:rPr>
      <w:sz w:val="2"/>
      <w:szCs w:val="2"/>
    </w:rPr>
  </w:style>
  <w:style w:type="character" w:customStyle="1" w:styleId="Small">
    <w:name w:val="Small"/>
    <w:rsid w:val="00F51312"/>
    <w:rPr>
      <w:sz w:val="16"/>
    </w:rPr>
  </w:style>
  <w:style w:type="paragraph" w:customStyle="1" w:styleId="WideTable">
    <w:name w:val="Wide Table"/>
    <w:basedOn w:val="Normal"/>
    <w:rsid w:val="00F51312"/>
    <w:pPr>
      <w:ind w:left="-1418"/>
    </w:pPr>
    <w:rPr>
      <w:sz w:val="2"/>
      <w:szCs w:val="2"/>
    </w:rPr>
  </w:style>
  <w:style w:type="character" w:styleId="PageNumber">
    <w:name w:val="page number"/>
    <w:rsid w:val="00F51312"/>
  </w:style>
  <w:style w:type="paragraph" w:styleId="Quote">
    <w:name w:val="Quote"/>
    <w:basedOn w:val="Heading1"/>
    <w:link w:val="QuoteChar"/>
    <w:qFormat/>
    <w:rsid w:val="00F51312"/>
    <w:rPr>
      <w:b w:val="0"/>
      <w:sz w:val="72"/>
      <w:szCs w:val="72"/>
      <w:lang w:val="en-NZ"/>
    </w:rPr>
  </w:style>
  <w:style w:type="character" w:customStyle="1" w:styleId="QuoteChar">
    <w:name w:val="Quote Char"/>
    <w:link w:val="Quote"/>
    <w:rsid w:val="00F513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312"/>
    <w:pPr>
      <w:pageBreakBefore/>
    </w:pPr>
  </w:style>
  <w:style w:type="paragraph" w:customStyle="1" w:styleId="Border">
    <w:name w:val="Border"/>
    <w:basedOn w:val="Normal"/>
    <w:qFormat/>
    <w:rsid w:val="00F51312"/>
    <w:pPr>
      <w:pBdr>
        <w:top w:val="single" w:sz="18" w:space="1" w:color="auto"/>
      </w:pBdr>
    </w:pPr>
    <w:rPr>
      <w:rFonts w:ascii="Times New Roman" w:hAnsi="Times New Roman"/>
      <w:color w:val="FFFFFF"/>
      <w:sz w:val="2"/>
    </w:rPr>
  </w:style>
  <w:style w:type="character" w:styleId="IntenseEmphasis">
    <w:name w:val="Intense Emphasis"/>
    <w:uiPriority w:val="21"/>
    <w:qFormat/>
    <w:rsid w:val="00F51312"/>
    <w:rPr>
      <w:b/>
      <w:bCs/>
      <w:i/>
      <w:iCs/>
      <w:color w:val="auto"/>
    </w:rPr>
  </w:style>
  <w:style w:type="paragraph" w:styleId="IntenseQuote">
    <w:name w:val="Intense Quote"/>
    <w:basedOn w:val="Normal"/>
    <w:next w:val="Normal"/>
    <w:link w:val="IntenseQuoteChar"/>
    <w:uiPriority w:val="30"/>
    <w:qFormat/>
    <w:rsid w:val="00F5131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51312"/>
    <w:rPr>
      <w:rFonts w:ascii="Courier New" w:eastAsia="Times New Roman" w:hAnsi="Courier New" w:cs="Times New Roman"/>
      <w:b/>
      <w:bCs/>
      <w:i/>
      <w:iCs/>
      <w:szCs w:val="20"/>
      <w:lang w:val="en-US" w:eastAsia="en-US"/>
    </w:rPr>
  </w:style>
  <w:style w:type="character" w:styleId="SubtleReference">
    <w:name w:val="Subtle Reference"/>
    <w:uiPriority w:val="31"/>
    <w:qFormat/>
    <w:rsid w:val="00F51312"/>
    <w:rPr>
      <w:smallCaps/>
      <w:color w:val="auto"/>
      <w:u w:val="single"/>
    </w:rPr>
  </w:style>
  <w:style w:type="character" w:styleId="IntenseReference">
    <w:name w:val="Intense Reference"/>
    <w:uiPriority w:val="32"/>
    <w:qFormat/>
    <w:rsid w:val="00F51312"/>
    <w:rPr>
      <w:b/>
      <w:bCs/>
      <w:smallCaps/>
      <w:color w:val="auto"/>
      <w:spacing w:val="5"/>
      <w:u w:val="single"/>
    </w:rPr>
  </w:style>
  <w:style w:type="paragraph" w:customStyle="1" w:styleId="2ColumnHeading">
    <w:name w:val="2Column Heading"/>
    <w:basedOn w:val="BodyText"/>
    <w:qFormat/>
    <w:rsid w:val="00F51312"/>
    <w:pPr>
      <w:spacing w:after="60"/>
      <w:ind w:left="-2268"/>
    </w:pPr>
    <w:rPr>
      <w:b/>
    </w:rPr>
  </w:style>
  <w:style w:type="paragraph" w:customStyle="1" w:styleId="Heading1TOC">
    <w:name w:val="Heading1 TOC"/>
    <w:basedOn w:val="Normal"/>
    <w:qFormat/>
    <w:rsid w:val="00F51312"/>
    <w:pPr>
      <w:spacing w:before="240" w:after="120"/>
    </w:pPr>
    <w:rPr>
      <w:rFonts w:ascii="Times New Roman" w:hAnsi="Times New Roman"/>
      <w:b/>
      <w:sz w:val="32"/>
    </w:rPr>
  </w:style>
  <w:style w:type="paragraph" w:customStyle="1" w:styleId="Heading2TOC">
    <w:name w:val="Heading2 TOC"/>
    <w:basedOn w:val="Normal"/>
    <w:qFormat/>
    <w:rsid w:val="00F51312"/>
    <w:pPr>
      <w:spacing w:before="240" w:after="60"/>
    </w:pPr>
    <w:rPr>
      <w:rFonts w:ascii="Times New Roman" w:hAnsi="Times New Roman"/>
      <w:b/>
      <w:sz w:val="28"/>
    </w:rPr>
  </w:style>
  <w:style w:type="character" w:customStyle="1" w:styleId="Underline">
    <w:name w:val="Underline"/>
    <w:qFormat/>
    <w:rsid w:val="00F51312"/>
    <w:rPr>
      <w:u w:val="single"/>
    </w:rPr>
  </w:style>
  <w:style w:type="character" w:customStyle="1" w:styleId="BoldandItalics">
    <w:name w:val="Bold and Italics"/>
    <w:qFormat/>
    <w:rsid w:val="00F51312"/>
    <w:rPr>
      <w:b/>
      <w:i/>
      <w:u w:val="none"/>
    </w:rPr>
  </w:style>
  <w:style w:type="paragraph" w:styleId="BalloonText">
    <w:name w:val="Balloon Text"/>
    <w:basedOn w:val="Normal"/>
    <w:link w:val="BalloonTextChar"/>
    <w:rsid w:val="00F51312"/>
    <w:rPr>
      <w:rFonts w:ascii="Tahoma" w:hAnsi="Tahoma" w:cs="Tahoma"/>
      <w:sz w:val="16"/>
      <w:szCs w:val="16"/>
    </w:rPr>
  </w:style>
  <w:style w:type="character" w:customStyle="1" w:styleId="BalloonTextChar">
    <w:name w:val="Balloon Text Char"/>
    <w:link w:val="BalloonText"/>
    <w:rsid w:val="00F513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131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5131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677</Words>
  <Characters>4237</Characters>
  <Application>Microsoft Office Word</Application>
  <DocSecurity>0</DocSecurity>
  <Lines>167</Lines>
  <Paragraphs>79</Paragraphs>
  <ScaleCrop>false</ScaleCrop>
  <Company>Author-it Software Corporation Ltd.</Company>
  <LinksUpToDate>false</LinksUpToDate>
  <CharactersWithSpaces>4861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AHCMOM314A Transport machinery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2012-05-26T13:07:00Z</dcterms:created>
  <dcterms:modified xsi:type="dcterms:W3CDTF">2012-05-26T13:07:00Z</dcterms:modified>
</cp:coreProperties>
</file>