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045" w:rsidP="00F55045">
      <w:pPr>
        <w:pStyle w:val="Title"/>
      </w:pPr>
      <w:r>
        <w:fldChar w:fldCharType="begin"/>
      </w:r>
      <w:r>
        <w:instrText xml:space="preserve"> TITLE   \* MERGEFORMAT </w:instrText>
      </w:r>
      <w:r>
        <w:fldChar w:fldCharType="separate"/>
      </w:r>
      <w:r>
        <w:t>AHCMOM310A Operate land-forming machinery and equipment</w:t>
      </w:r>
      <w:r>
        <w:fldChar w:fldCharType="end"/>
      </w:r>
    </w:p>
    <w:p w:rsidR="00F55045" w:rsidP="00F55045">
      <w:pPr>
        <w:pStyle w:val="Version"/>
        <w:sectPr w:rsidSect="00C50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413" w:rsidP="00C50413">
      <w:pPr>
        <w:pStyle w:val="SuperHeading"/>
      </w:pPr>
      <w:r w:rsidRPr="00C50413">
        <w:t>AHCMOM310A Operate land-forming machinery and equipment</w:t>
      </w:r>
    </w:p>
    <w:p w:rsidR="00000000" w:rsidRPr="00C50413" w:rsidP="00C50413">
      <w:pPr>
        <w:pStyle w:val="Heading1"/>
      </w:pPr>
      <w:bookmarkStart w:id="1" w:name="O_268024"/>
      <w:bookmarkEnd w:id="1"/>
      <w:r w:rsidRPr="00C50413">
        <w:t>Modification History</w:t>
      </w:r>
    </w:p>
    <w:p w:rsidR="00000000" w:rsidRPr="00C50413" w:rsidP="00C50413">
      <w:pPr>
        <w:pStyle w:val="BodyText"/>
      </w:pPr>
      <w:r w:rsidRPr="00C50413">
        <w:t>Not Applicable</w:t>
      </w:r>
    </w:p>
    <w:p w:rsidR="00000000" w:rsidRPr="00C50413" w:rsidP="00C50413">
      <w:pPr>
        <w:pStyle w:val="AllowPageBreak"/>
      </w:pPr>
    </w:p>
    <w:p w:rsidR="00000000" w:rsidRPr="00C50413" w:rsidP="00C50413">
      <w:pPr>
        <w:pStyle w:val="Heading1"/>
      </w:pPr>
      <w:bookmarkStart w:id="2" w:name="O_189311"/>
      <w:bookmarkEnd w:id="2"/>
      <w:r w:rsidRPr="00C50413">
        <w:t>Unit Descriptor</w:t>
      </w:r>
    </w:p>
    <w:tbl>
      <w:tblPr>
        <w:tblW w:w="0" w:type="auto"/>
        <w:tblLayout w:type="fixed"/>
        <w:tblCellMar>
          <w:left w:w="62" w:type="dxa"/>
          <w:right w:w="62" w:type="dxa"/>
        </w:tblCellMar>
        <w:tblLook w:val="0000"/>
      </w:tblPr>
      <w:tblGrid>
        <w:gridCol w:w="2670"/>
        <w:gridCol w:w="5852"/>
      </w:tblGrid>
      <w:tr w:rsidTr="00F55045">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r w:rsidRPr="00C50413">
              <w:t xml:space="preserve">This unit covers the process of operating land forming machinery and equipment and defines the </w:t>
            </w:r>
            <w:r w:rsidRPr="00C50413">
              <w:t>standard required to:  operate land forming machinery and equipment in a safe, efficient and controlled manner;  conduct pre and post operational checks;  perform minor maintenance and fault finding; record work activities.</w:t>
            </w:r>
          </w:p>
        </w:tc>
      </w:tr>
    </w:tbl>
    <w:p w:rsidR="00F55045" w:rsidP="00C50413">
      <w:pPr>
        <w:pStyle w:val="BodyText"/>
      </w:pPr>
    </w:p>
    <w:p w:rsidR="00F55045" w:rsidP="00C50413">
      <w:pPr>
        <w:pStyle w:val="BodyText"/>
      </w:pPr>
    </w:p>
    <w:p w:rsidR="00000000" w:rsidRPr="00C50413" w:rsidP="00C50413">
      <w:pPr>
        <w:pStyle w:val="Heading1"/>
      </w:pPr>
      <w:bookmarkStart w:id="3" w:name="O_189315"/>
      <w:bookmarkEnd w:id="3"/>
      <w:r w:rsidRPr="00C50413">
        <w:t>Application of the Unit</w:t>
      </w:r>
    </w:p>
    <w:tbl>
      <w:tblPr>
        <w:tblW w:w="0" w:type="auto"/>
        <w:tblLayout w:type="fixed"/>
        <w:tblCellMar>
          <w:left w:w="62" w:type="dxa"/>
          <w:right w:w="62" w:type="dxa"/>
        </w:tblCellMar>
        <w:tblLook w:val="0000"/>
      </w:tblPr>
      <w:tblGrid>
        <w:gridCol w:w="2753"/>
        <w:gridCol w:w="5769"/>
      </w:tblGrid>
      <w:tr w:rsidTr="00F5504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r w:rsidRPr="00C50413">
              <w:t xml:space="preserve">This unit applies to the operation of land forming machinery and related equipment.  Work is carried out with limited supervision and there is some requirement to make decisions and deal with contingencies.  </w:t>
            </w:r>
            <w:r w:rsidRPr="00C50413">
              <w:t>A level of technical understanding is required to use equipment for efficient land-forming operations which achieve the required environmental outcomes.</w:t>
            </w:r>
          </w:p>
        </w:tc>
      </w:tr>
    </w:tbl>
    <w:p w:rsidR="00F55045" w:rsidP="00C50413">
      <w:pPr>
        <w:pStyle w:val="BodyText"/>
      </w:pPr>
    </w:p>
    <w:p w:rsidR="00F55045" w:rsidP="00C50413">
      <w:pPr>
        <w:pStyle w:val="BodyText"/>
      </w:pPr>
    </w:p>
    <w:p w:rsidR="00000000" w:rsidRPr="00C50413" w:rsidP="00C50413">
      <w:pPr>
        <w:pStyle w:val="Heading1"/>
      </w:pPr>
      <w:bookmarkStart w:id="4" w:name="O_276284"/>
      <w:bookmarkEnd w:id="4"/>
      <w:r w:rsidRPr="00C50413">
        <w:t>Licensing/Regulatory Information</w:t>
      </w:r>
    </w:p>
    <w:p w:rsidR="00000000" w:rsidRPr="00C50413" w:rsidP="00C50413">
      <w:pPr>
        <w:pStyle w:val="BodyText"/>
      </w:pPr>
      <w:r w:rsidRPr="00C50413">
        <w:t>Not Applicable</w:t>
      </w:r>
    </w:p>
    <w:p w:rsidR="00000000" w:rsidRPr="00C50413" w:rsidP="00C50413">
      <w:pPr>
        <w:pStyle w:val="AllowPageBreak"/>
      </w:pPr>
    </w:p>
    <w:p w:rsidR="00000000" w:rsidRPr="00C50413" w:rsidP="00C50413">
      <w:pPr>
        <w:pStyle w:val="Heading1"/>
      </w:pPr>
      <w:bookmarkStart w:id="5" w:name="O_189313"/>
      <w:bookmarkEnd w:id="5"/>
      <w:r w:rsidRPr="00C50413">
        <w:t>Pre-Requisites</w:t>
      </w:r>
    </w:p>
    <w:tbl>
      <w:tblPr>
        <w:tblW w:w="0" w:type="auto"/>
        <w:tblLayout w:type="fixed"/>
        <w:tblCellMar>
          <w:left w:w="62" w:type="dxa"/>
          <w:right w:w="62" w:type="dxa"/>
        </w:tblCellMar>
        <w:tblLook w:val="0000"/>
      </w:tblPr>
      <w:tblGrid>
        <w:gridCol w:w="2775"/>
        <w:gridCol w:w="1295"/>
        <w:gridCol w:w="4452"/>
      </w:tblGrid>
      <w:tr w:rsidTr="00F550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p>
        </w:tc>
      </w:tr>
      <w:tr w:rsidTr="00F550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p>
        </w:tc>
      </w:tr>
      <w:tr w:rsidTr="00F550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p>
        </w:tc>
      </w:tr>
    </w:tbl>
    <w:p w:rsidR="00F55045" w:rsidP="00C50413">
      <w:pPr>
        <w:pStyle w:val="BodyText"/>
      </w:pPr>
    </w:p>
    <w:p w:rsidR="00F55045" w:rsidP="00C50413">
      <w:pPr>
        <w:pStyle w:val="BodyText"/>
      </w:pPr>
    </w:p>
    <w:p w:rsidR="00000000" w:rsidRPr="00C50413" w:rsidP="00C50413">
      <w:pPr>
        <w:pStyle w:val="Heading1"/>
      </w:pPr>
      <w:bookmarkStart w:id="6" w:name="O_189312"/>
      <w:bookmarkEnd w:id="6"/>
      <w:r w:rsidRPr="00C50413">
        <w:t>Employability Skills Information</w:t>
      </w:r>
    </w:p>
    <w:tbl>
      <w:tblPr>
        <w:tblW w:w="0" w:type="auto"/>
        <w:tblLayout w:type="fixed"/>
        <w:tblCellMar>
          <w:left w:w="62" w:type="dxa"/>
          <w:right w:w="62" w:type="dxa"/>
        </w:tblCellMar>
        <w:tblLook w:val="0000"/>
      </w:tblPr>
      <w:tblGrid>
        <w:gridCol w:w="2802"/>
        <w:gridCol w:w="5720"/>
      </w:tblGrid>
      <w:tr w:rsidTr="00F550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r w:rsidRPr="00C50413">
              <w:t>This unit contains employability skills.</w:t>
            </w:r>
          </w:p>
        </w:tc>
      </w:tr>
    </w:tbl>
    <w:p w:rsidR="00F55045" w:rsidP="00C50413">
      <w:pPr>
        <w:pStyle w:val="BodyText"/>
      </w:pPr>
    </w:p>
    <w:p w:rsidR="00F55045" w:rsidP="00C50413">
      <w:pPr>
        <w:pStyle w:val="BodyText"/>
      </w:pPr>
    </w:p>
    <w:p w:rsidR="00000000" w:rsidRPr="00C50413" w:rsidP="00C50413">
      <w:pPr>
        <w:pStyle w:val="Heading1"/>
      </w:pPr>
      <w:bookmarkStart w:id="7" w:name="O_286070"/>
      <w:bookmarkEnd w:id="7"/>
      <w:r w:rsidRPr="00C50413">
        <w:t>Elements and Performance Criteria Pre-Content</w:t>
      </w:r>
    </w:p>
    <w:p w:rsidR="00000000" w:rsidRPr="00C50413" w:rsidP="00C50413">
      <w:pPr>
        <w:pStyle w:val="BodyText"/>
      </w:pPr>
      <w:r w:rsidRPr="00C50413">
        <w:t>Not Applicable</w:t>
      </w:r>
    </w:p>
    <w:p w:rsidR="00000000" w:rsidRPr="00C50413" w:rsidP="00C50413">
      <w:pPr>
        <w:pStyle w:val="AllowPageBreak"/>
      </w:pPr>
    </w:p>
    <w:p w:rsidR="00000000" w:rsidRPr="00C50413" w:rsidP="00C50413">
      <w:pPr>
        <w:pStyle w:val="Heading1"/>
      </w:pPr>
      <w:bookmarkStart w:id="8" w:name="O_232737"/>
      <w:bookmarkEnd w:id="8"/>
      <w:r w:rsidRPr="00C50413">
        <w:t>Elements and Performance Criteria</w:t>
      </w:r>
    </w:p>
    <w:tbl>
      <w:tblPr>
        <w:tblW w:w="0" w:type="auto"/>
        <w:tblLayout w:type="fixed"/>
        <w:tblCellMar>
          <w:left w:w="62" w:type="dxa"/>
          <w:right w:w="62" w:type="dxa"/>
        </w:tblCellMar>
        <w:tblLook w:val="0000"/>
      </w:tblPr>
      <w:tblGrid>
        <w:gridCol w:w="2572"/>
        <w:gridCol w:w="5950"/>
      </w:tblGrid>
      <w:tr w:rsidTr="00F55045">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r w:rsidRPr="00C50413">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PERFORMANCE CRITERIA</w:t>
            </w:r>
          </w:p>
        </w:tc>
      </w:tr>
      <w:tr w:rsidTr="00F550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p>
        </w:tc>
      </w:tr>
      <w:tr w:rsidTr="00F550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List"/>
              <w:rPr>
                <w:lang w:val="en-NZ"/>
              </w:rPr>
            </w:pPr>
            <w:r w:rsidRPr="00C50413">
              <w:t>1.</w:t>
            </w:r>
            <w:r w:rsidRPr="00C50413">
              <w:tab/>
              <w:t>Prepare machinery for use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List2"/>
            </w:pPr>
            <w:r w:rsidRPr="00C50413">
              <w:t>1.1.</w:t>
            </w:r>
            <w:r w:rsidRPr="00C50413">
              <w:tab/>
              <w:t>Select and use appropriate personnel protective equipment.</w:t>
            </w:r>
          </w:p>
          <w:p w:rsidR="00000000" w:rsidRPr="00C50413" w:rsidP="00C50413">
            <w:pPr>
              <w:pStyle w:val="List2"/>
            </w:pPr>
            <w:r w:rsidRPr="00C50413">
              <w:t>1.2.</w:t>
            </w:r>
            <w:r w:rsidRPr="00C50413">
              <w:tab/>
              <w:t>Conduct routine pre-operational checks and house keeping tasks.</w:t>
            </w:r>
          </w:p>
          <w:p w:rsidR="00000000" w:rsidRPr="00C50413" w:rsidP="00C50413">
            <w:pPr>
              <w:pStyle w:val="List2"/>
            </w:pPr>
            <w:r w:rsidRPr="00C50413">
              <w:t>1.3.</w:t>
            </w:r>
            <w:r w:rsidRPr="00C50413">
              <w:tab/>
            </w:r>
            <w:r w:rsidRPr="00C50413">
              <w:t>Replace and/or report damaged or worn components.</w:t>
            </w:r>
          </w:p>
          <w:p w:rsidR="00000000" w:rsidRPr="00C50413" w:rsidP="00C50413">
            <w:pPr>
              <w:pStyle w:val="List2"/>
            </w:pPr>
            <w:r w:rsidRPr="00C50413">
              <w:t>1.4.</w:t>
            </w:r>
            <w:r w:rsidRPr="00C50413">
              <w:tab/>
              <w:t>Identify and report potential Occupational Health and Safety (OHS)hazards.</w:t>
            </w:r>
          </w:p>
          <w:p w:rsidR="00000000" w:rsidRPr="00C50413" w:rsidP="00C50413">
            <w:pPr>
              <w:pStyle w:val="List2"/>
            </w:pPr>
            <w:r w:rsidRPr="00C50413">
              <w:t>1.5.</w:t>
            </w:r>
            <w:r w:rsidRPr="00C50413">
              <w:tab/>
              <w:t>Identify and report potential environmental implications.</w:t>
            </w:r>
          </w:p>
          <w:p w:rsidR="00000000" w:rsidP="00C50413">
            <w:pPr>
              <w:pStyle w:val="List2"/>
              <w:rPr>
                <w:lang w:val="en-NZ"/>
              </w:rPr>
            </w:pPr>
            <w:r w:rsidRPr="00C50413">
              <w:t>1.6.</w:t>
            </w:r>
            <w:r w:rsidRPr="00C50413">
              <w:tab/>
              <w:t>Attach ancillary equipment and check for correct operation</w:t>
            </w:r>
            <w:r w:rsidRPr="00C50413">
              <w:t>.</w:t>
            </w:r>
          </w:p>
        </w:tc>
      </w:tr>
      <w:tr w:rsidTr="00F550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List"/>
              <w:rPr>
                <w:lang w:val="en-NZ"/>
              </w:rPr>
            </w:pPr>
            <w:r w:rsidRPr="00C50413">
              <w:t>2.</w:t>
            </w:r>
            <w:r w:rsidRPr="00C50413">
              <w:tab/>
              <w:t>Operate machinery and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List2"/>
            </w:pPr>
            <w:r w:rsidRPr="00C50413">
              <w:t>2.1.</w:t>
            </w:r>
            <w:r w:rsidRPr="00C50413">
              <w:tab/>
              <w:t>Operate machinery and equipment in a safe, efficient and controlled manner.</w:t>
            </w:r>
          </w:p>
          <w:p w:rsidR="00000000" w:rsidRPr="00C50413" w:rsidP="00C50413">
            <w:pPr>
              <w:pStyle w:val="List2"/>
            </w:pPr>
            <w:r w:rsidRPr="00C50413">
              <w:t>2.2.</w:t>
            </w:r>
            <w:r w:rsidRPr="00C50413">
              <w:tab/>
              <w:t>Operate machinery in accordance with task requirements, conditions and manufacturers operating guidelines.</w:t>
            </w:r>
          </w:p>
          <w:p w:rsidR="00000000" w:rsidRPr="00C50413" w:rsidP="00C50413">
            <w:pPr>
              <w:pStyle w:val="List2"/>
            </w:pPr>
            <w:r w:rsidRPr="00C50413">
              <w:t>2.3.</w:t>
            </w:r>
            <w:r w:rsidRPr="00C50413">
              <w:tab/>
              <w:t>Monitor machinery pe</w:t>
            </w:r>
            <w:r w:rsidRPr="00C50413">
              <w:t>rformance and efficiency and make adjustments as required.</w:t>
            </w:r>
          </w:p>
          <w:p w:rsidR="00000000" w:rsidP="00C50413">
            <w:pPr>
              <w:pStyle w:val="List2"/>
              <w:rPr>
                <w:lang w:val="en-NZ"/>
              </w:rPr>
            </w:pPr>
            <w:r w:rsidRPr="00C50413">
              <w:t>2.4.</w:t>
            </w:r>
            <w:r w:rsidRPr="00C50413">
              <w:tab/>
              <w:t>Assess and minimise potential risks to self, others and the environment.</w:t>
            </w:r>
          </w:p>
        </w:tc>
      </w:tr>
      <w:tr w:rsidTr="00F550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List"/>
              <w:rPr>
                <w:lang w:val="en-NZ"/>
              </w:rPr>
            </w:pPr>
            <w:r w:rsidRPr="00C50413">
              <w:t>3.</w:t>
            </w:r>
            <w:r w:rsidRPr="00C50413">
              <w:tab/>
              <w:t>Complete work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List2"/>
            </w:pPr>
            <w:r w:rsidRPr="00C50413">
              <w:t>3.1.</w:t>
            </w:r>
            <w:r w:rsidRPr="00C50413">
              <w:tab/>
              <w:t>Follow shut down procedures.</w:t>
            </w:r>
          </w:p>
          <w:p w:rsidR="00000000" w:rsidRPr="00C50413" w:rsidP="00C50413">
            <w:pPr>
              <w:pStyle w:val="List2"/>
            </w:pPr>
            <w:r w:rsidRPr="00C50413">
              <w:t>3.2.</w:t>
            </w:r>
            <w:r w:rsidRPr="00C50413">
              <w:tab/>
              <w:t>Complete operational records.</w:t>
            </w:r>
          </w:p>
          <w:p w:rsidR="00000000" w:rsidRPr="00C50413" w:rsidP="00C50413">
            <w:pPr>
              <w:pStyle w:val="List2"/>
            </w:pPr>
            <w:r w:rsidRPr="00C50413">
              <w:t>3.3.</w:t>
            </w:r>
            <w:r w:rsidRPr="00C50413">
              <w:tab/>
            </w:r>
            <w:r w:rsidRPr="00C50413">
              <w:t>Carry out routine operator servicing.</w:t>
            </w:r>
          </w:p>
          <w:p w:rsidR="00000000" w:rsidRPr="00C50413" w:rsidP="00C50413">
            <w:pPr>
              <w:pStyle w:val="List2"/>
            </w:pPr>
            <w:r w:rsidRPr="00C50413">
              <w:t>3.4.</w:t>
            </w:r>
            <w:r w:rsidRPr="00C50413">
              <w:tab/>
              <w:t>Identify and report malfunctions, faults, irregular performance or damage.</w:t>
            </w:r>
          </w:p>
        </w:tc>
      </w:tr>
    </w:tbl>
    <w:p w:rsidR="00F55045" w:rsidP="00C50413">
      <w:pPr>
        <w:pStyle w:val="BodyText"/>
      </w:pPr>
    </w:p>
    <w:p w:rsidR="00F55045" w:rsidP="00C50413">
      <w:pPr>
        <w:pStyle w:val="BodyText"/>
      </w:pPr>
    </w:p>
    <w:p w:rsidR="00000000" w:rsidRPr="00C50413" w:rsidP="00C50413">
      <w:pPr>
        <w:pStyle w:val="Heading1"/>
      </w:pPr>
      <w:bookmarkStart w:id="9" w:name="O_256687"/>
      <w:bookmarkEnd w:id="9"/>
      <w:r w:rsidRPr="00C50413">
        <w:t>Required Skills and Knowledge</w:t>
      </w:r>
    </w:p>
    <w:tbl>
      <w:tblPr>
        <w:tblW w:w="0" w:type="auto"/>
        <w:tblLayout w:type="fixed"/>
        <w:tblCellMar>
          <w:left w:w="62" w:type="dxa"/>
          <w:right w:w="62" w:type="dxa"/>
        </w:tblCellMar>
        <w:tblLook w:val="0000"/>
      </w:tblPr>
      <w:tblGrid>
        <w:gridCol w:w="8522"/>
      </w:tblGrid>
      <w:tr w:rsidTr="00F550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REQUIRED SKILLS AND KNOWLEDGE</w:t>
            </w:r>
          </w:p>
        </w:tc>
      </w:tr>
      <w:tr w:rsidTr="00F550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t>This section describes the skills and knowledge required for this unit.</w:t>
            </w:r>
          </w:p>
        </w:tc>
      </w:tr>
      <w:tr w:rsidTr="00F550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Required skills</w:t>
            </w:r>
          </w:p>
        </w:tc>
      </w:tr>
      <w:tr w:rsidTr="00F550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ListBullet"/>
            </w:pPr>
            <w:r w:rsidRPr="00C50413">
              <w:t>identify hazards and implement safe operating procedures</w:t>
            </w:r>
          </w:p>
          <w:p w:rsidR="00000000" w:rsidRPr="00C50413" w:rsidP="00C50413">
            <w:pPr>
              <w:pStyle w:val="ListBullet"/>
            </w:pPr>
            <w:r w:rsidRPr="00C50413">
              <w:t>conduct pre-operational checks</w:t>
            </w:r>
          </w:p>
          <w:p w:rsidR="00000000" w:rsidRPr="00C50413" w:rsidP="00C50413">
            <w:pPr>
              <w:pStyle w:val="ListBullet"/>
            </w:pPr>
            <w:r w:rsidRPr="00C50413">
              <w:t>operate machinery in a safe, efficient and controlled manner</w:t>
            </w:r>
          </w:p>
          <w:p w:rsidR="00000000" w:rsidRPr="00C50413" w:rsidP="00C50413">
            <w:pPr>
              <w:pStyle w:val="ListBullet"/>
            </w:pPr>
            <w:r w:rsidRPr="00C50413">
              <w:t>perform operator maintenance tasks</w:t>
            </w:r>
          </w:p>
          <w:p w:rsidR="00000000" w:rsidRPr="00C50413" w:rsidP="00C50413">
            <w:pPr>
              <w:pStyle w:val="ListBullet"/>
            </w:pPr>
            <w:r w:rsidRPr="00C50413">
              <w:t>attach and uncouple associated equipment</w:t>
            </w:r>
          </w:p>
          <w:p w:rsidR="00000000" w:rsidRPr="00C50413" w:rsidP="00C50413">
            <w:pPr>
              <w:pStyle w:val="ListBullet"/>
            </w:pPr>
            <w:r w:rsidRPr="00C50413">
              <w:t>use literacy skills to read, interpret and follow organisational policies and procedures, follow sequenced written instructions, record accurately and legible information collected</w:t>
            </w:r>
            <w:r w:rsidRPr="00C50413">
              <w:t xml:space="preserve"> and select and apply procedures for a range of tasks</w:t>
            </w:r>
          </w:p>
          <w:p w:rsidR="00000000" w:rsidRPr="00C50413" w:rsidP="00C50413">
            <w:pPr>
              <w:pStyle w:val="ListBullet"/>
            </w:pPr>
            <w:r w:rsidRPr="00C50413">
              <w:t xml:space="preserve">use oral communication skills/language competence to fulfil the job role as specified by the organisation, including questioning techniques, active listening, clarifying information and consulting with </w:t>
            </w:r>
            <w:r w:rsidRPr="00C50413">
              <w:t>supervisors as required</w:t>
            </w:r>
          </w:p>
          <w:p w:rsidR="00000000" w:rsidRPr="00C50413" w:rsidP="00C50413">
            <w:pPr>
              <w:pStyle w:val="ListBullet"/>
            </w:pPr>
            <w:r w:rsidRPr="00C50413">
              <w:t>use numeracy skills to estimate, calculate and record routine workplace measures</w:t>
            </w:r>
          </w:p>
          <w:p w:rsidR="00000000" w:rsidP="00C50413">
            <w:pPr>
              <w:pStyle w:val="ListBullet"/>
              <w:rPr>
                <w:lang w:val="en-NZ"/>
              </w:rPr>
            </w:pPr>
            <w:r w:rsidRPr="00C50413">
              <w:t xml:space="preserve">use interpersonal skills to work with and relate to people from a range of cultural, social and religious backgrounds and with a range of physical and </w:t>
            </w:r>
            <w:r w:rsidRPr="00C50413">
              <w:t>mental abilities.</w:t>
            </w:r>
          </w:p>
        </w:tc>
      </w:tr>
      <w:tr w:rsidTr="00F550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Required knowledge</w:t>
            </w:r>
          </w:p>
        </w:tc>
      </w:tr>
      <w:tr w:rsidTr="00F550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ListBullet"/>
            </w:pPr>
            <w:r w:rsidRPr="00C50413">
              <w:t>manufacturer's requirements and/or workplace requirements for:</w:t>
            </w:r>
          </w:p>
          <w:p w:rsidR="00000000" w:rsidRPr="00C50413" w:rsidP="00C50413">
            <w:pPr>
              <w:pStyle w:val="ListBullet"/>
            </w:pPr>
            <w:r w:rsidRPr="00C50413">
              <w:t>pre-operational checks</w:t>
            </w:r>
          </w:p>
          <w:p w:rsidR="00000000" w:rsidRPr="00C50413" w:rsidP="00C50413">
            <w:pPr>
              <w:pStyle w:val="ListBullet"/>
            </w:pPr>
            <w:r w:rsidRPr="00C50413">
              <w:t>machinery operation techniques</w:t>
            </w:r>
          </w:p>
          <w:p w:rsidR="00000000" w:rsidRPr="00C50413" w:rsidP="00C50413">
            <w:pPr>
              <w:pStyle w:val="ListBullet"/>
            </w:pPr>
            <w:r w:rsidRPr="00C50413">
              <w:t>operator level servicing</w:t>
            </w:r>
          </w:p>
          <w:p w:rsidR="00000000" w:rsidRPr="00C50413" w:rsidP="00C50413">
            <w:pPr>
              <w:pStyle w:val="ListBullet"/>
            </w:pPr>
            <w:r w:rsidRPr="00C50413">
              <w:t>shutdown</w:t>
            </w:r>
          </w:p>
          <w:p w:rsidR="00000000" w:rsidRPr="00C50413" w:rsidP="00C50413">
            <w:pPr>
              <w:pStyle w:val="ListBullet"/>
            </w:pPr>
            <w:r w:rsidRPr="00C50413">
              <w:t>emergency procedures</w:t>
            </w:r>
          </w:p>
          <w:p w:rsidR="00000000" w:rsidRPr="00C50413" w:rsidP="00C50413">
            <w:pPr>
              <w:pStyle w:val="ListBullet"/>
            </w:pPr>
            <w:r w:rsidRPr="00C50413">
              <w:t>basic diagnostic techniques</w:t>
            </w:r>
          </w:p>
          <w:p w:rsidR="00000000" w:rsidRPr="00C50413" w:rsidP="00C50413">
            <w:pPr>
              <w:pStyle w:val="ListBullet"/>
            </w:pPr>
            <w:r w:rsidRPr="00C50413">
              <w:t>equipment characteristics, technical capabilities and limitations</w:t>
            </w:r>
          </w:p>
          <w:p w:rsidR="00000000" w:rsidRPr="00C50413" w:rsidP="00C50413">
            <w:pPr>
              <w:pStyle w:val="ListBullet"/>
            </w:pPr>
            <w:r w:rsidRPr="00C50413">
              <w:t>components and controls  features and functions including precision controls</w:t>
            </w:r>
          </w:p>
          <w:p w:rsidR="00000000" w:rsidRPr="00C50413" w:rsidP="00C50413">
            <w:pPr>
              <w:pStyle w:val="ListBullet"/>
            </w:pPr>
            <w:r w:rsidRPr="00C50413">
              <w:t>general land forming concepts and practices including:</w:t>
            </w:r>
          </w:p>
          <w:p w:rsidR="00000000" w:rsidRPr="00C50413" w:rsidP="00C50413">
            <w:pPr>
              <w:pStyle w:val="ListBullet"/>
            </w:pPr>
            <w:r w:rsidRPr="00C50413">
              <w:t>contouring, surface drainage and erosion</w:t>
            </w:r>
          </w:p>
          <w:p w:rsidR="00000000" w:rsidRPr="00C50413" w:rsidP="00C50413">
            <w:pPr>
              <w:pStyle w:val="ListBullet"/>
            </w:pPr>
            <w:r w:rsidRPr="00C50413">
              <w:t>slope requirement</w:t>
            </w:r>
            <w:r w:rsidRPr="00C50413">
              <w:t>s</w:t>
            </w:r>
          </w:p>
          <w:p w:rsidR="00000000" w:rsidRPr="00C50413" w:rsidP="00C50413">
            <w:pPr>
              <w:pStyle w:val="ListBullet"/>
            </w:pPr>
            <w:r w:rsidRPr="00C50413">
              <w:t>survey and set out.</w:t>
            </w:r>
          </w:p>
        </w:tc>
      </w:tr>
    </w:tbl>
    <w:p w:rsidR="00F55045" w:rsidP="00C50413">
      <w:pPr>
        <w:pStyle w:val="BodyText"/>
      </w:pPr>
    </w:p>
    <w:p w:rsidR="00F55045" w:rsidP="00C50413">
      <w:pPr>
        <w:pStyle w:val="BodyText"/>
      </w:pPr>
    </w:p>
    <w:p w:rsidR="00000000" w:rsidRPr="00C50413" w:rsidP="00C50413">
      <w:pPr>
        <w:pStyle w:val="AllowPageBreak"/>
      </w:pPr>
    </w:p>
    <w:p w:rsidR="00000000" w:rsidRPr="00C50413" w:rsidP="00C50413">
      <w:pPr>
        <w:pStyle w:val="Heading1"/>
      </w:pPr>
      <w:bookmarkStart w:id="10" w:name="O_240721"/>
      <w:bookmarkEnd w:id="10"/>
      <w:r w:rsidRPr="00C50413">
        <w:t>Evidence Guide</w:t>
      </w:r>
    </w:p>
    <w:tbl>
      <w:tblPr>
        <w:tblW w:w="9570" w:type="dxa"/>
        <w:tblLayout w:type="fixed"/>
        <w:tblCellMar>
          <w:left w:w="62" w:type="dxa"/>
          <w:right w:w="62" w:type="dxa"/>
        </w:tblCellMar>
        <w:tblLook w:val="0000"/>
      </w:tblPr>
      <w:tblGrid>
        <w:gridCol w:w="3908"/>
        <w:gridCol w:w="5662"/>
      </w:tblGrid>
      <w:tr w:rsidTr="00F550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EVIDENCE GUIDE</w:t>
            </w:r>
          </w:p>
        </w:tc>
      </w:tr>
      <w:tr w:rsidTr="00F550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t xml:space="preserve">The evidence guide provides advice on assessment and must be read in conjunction with the performance criteria, required skills and knowledge, </w:t>
            </w:r>
            <w:r w:rsidRPr="00C50413">
              <w:t>range statement and the Assessment Guidelines for the Training Package.</w:t>
            </w:r>
          </w:p>
        </w:tc>
      </w:tr>
      <w:tr w:rsidTr="00F550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p>
        </w:tc>
      </w:tr>
      <w:tr w:rsidTr="00F550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r w:rsidRPr="00C5041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C50413" w:rsidP="00C50413">
            <w:pPr>
              <w:pStyle w:val="ListBullet"/>
            </w:pPr>
            <w:r w:rsidRPr="00C50413">
              <w:t>operate land forming machinery and equipment in a safe, efficient and controlled manner</w:t>
            </w:r>
          </w:p>
          <w:p w:rsidR="00000000" w:rsidRPr="00C50413" w:rsidP="00C50413">
            <w:pPr>
              <w:pStyle w:val="ListBullet"/>
            </w:pPr>
            <w:r w:rsidRPr="00C50413">
              <w:t>conduct pre and post operational checks</w:t>
            </w:r>
          </w:p>
          <w:p w:rsidR="00000000" w:rsidRPr="00C50413" w:rsidP="00C50413">
            <w:pPr>
              <w:pStyle w:val="ListBullet"/>
            </w:pPr>
            <w:r w:rsidRPr="00C50413">
              <w:t>perform minor maintenance and fault  finding</w:t>
            </w:r>
          </w:p>
          <w:p w:rsidR="00000000" w:rsidP="00C50413">
            <w:pPr>
              <w:pStyle w:val="ListBullet"/>
              <w:rPr>
                <w:lang w:val="en-NZ"/>
              </w:rPr>
            </w:pPr>
            <w:r w:rsidRPr="00C50413">
              <w:t>record work activities.</w:t>
            </w:r>
          </w:p>
        </w:tc>
      </w:tr>
      <w:tr w:rsidTr="00F550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r w:rsidRPr="00C50413">
              <w:t>Competency requires the application of work practices under work conditions.  Selection and use of resources for some worksites may differ due to the regional or enterprise circumstances.</w:t>
            </w:r>
          </w:p>
        </w:tc>
      </w:tr>
    </w:tbl>
    <w:p w:rsidR="00F55045" w:rsidP="00C50413">
      <w:pPr>
        <w:pStyle w:val="BodyText"/>
      </w:pPr>
    </w:p>
    <w:p w:rsidR="00F55045" w:rsidP="00C50413">
      <w:pPr>
        <w:pStyle w:val="BodyText"/>
      </w:pPr>
    </w:p>
    <w:p w:rsidR="00000000" w:rsidRPr="00C50413" w:rsidP="00C50413">
      <w:pPr>
        <w:pStyle w:val="Heading1"/>
      </w:pPr>
      <w:bookmarkStart w:id="11" w:name="O_248704"/>
      <w:bookmarkEnd w:id="11"/>
      <w:r w:rsidRPr="00C50413">
        <w:t>Range Statement</w:t>
      </w:r>
    </w:p>
    <w:tbl>
      <w:tblPr>
        <w:tblW w:w="0" w:type="auto"/>
        <w:tblLayout w:type="fixed"/>
        <w:tblCellMar>
          <w:left w:w="62" w:type="dxa"/>
          <w:right w:w="62" w:type="dxa"/>
        </w:tblCellMar>
        <w:tblLook w:val="0000"/>
      </w:tblPr>
      <w:tblGrid>
        <w:gridCol w:w="3493"/>
        <w:gridCol w:w="5029"/>
      </w:tblGrid>
      <w:tr w:rsidTr="00F550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RANGE STATEMENT</w:t>
            </w:r>
          </w:p>
        </w:tc>
      </w:tr>
      <w:tr w:rsidTr="00F550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t xml:space="preserve">The range statement relates to the unit of competency as a whole. </w:t>
            </w:r>
          </w:p>
        </w:tc>
      </w:tr>
      <w:tr w:rsidTr="00F55045">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t>Types of machinery and equipment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ListBullet"/>
            </w:pPr>
            <w:r w:rsidRPr="00C50413">
              <w:t>machinery and equipment used to reshape the surface of land to planned grades.</w:t>
            </w:r>
          </w:p>
        </w:tc>
      </w:tr>
    </w:tbl>
    <w:p w:rsidR="00F55045" w:rsidP="00C50413">
      <w:pPr>
        <w:pStyle w:val="BodyText"/>
      </w:pPr>
    </w:p>
    <w:p w:rsidR="00F55045" w:rsidP="00C50413">
      <w:pPr>
        <w:pStyle w:val="BodyText"/>
      </w:pPr>
    </w:p>
    <w:p w:rsidR="00000000" w:rsidRPr="00C50413" w:rsidP="00C50413">
      <w:pPr>
        <w:pStyle w:val="Heading1"/>
      </w:pPr>
      <w:bookmarkStart w:id="12" w:name="O_189317"/>
      <w:bookmarkEnd w:id="12"/>
      <w:r w:rsidRPr="00C50413">
        <w:t>Unit Sector(s)</w:t>
      </w:r>
    </w:p>
    <w:tbl>
      <w:tblPr>
        <w:tblW w:w="0" w:type="auto"/>
        <w:tblLayout w:type="fixed"/>
        <w:tblCellMar>
          <w:left w:w="62" w:type="dxa"/>
          <w:right w:w="62" w:type="dxa"/>
        </w:tblCellMar>
        <w:tblLook w:val="0000"/>
      </w:tblPr>
      <w:tblGrid>
        <w:gridCol w:w="2610"/>
        <w:gridCol w:w="5912"/>
      </w:tblGrid>
      <w:tr w:rsidTr="00F5504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r w:rsidRPr="00C50413">
              <w:t>Machinery operation and maintenance</w:t>
            </w:r>
          </w:p>
        </w:tc>
      </w:tr>
    </w:tbl>
    <w:p w:rsidR="00F55045" w:rsidP="00C50413">
      <w:pPr>
        <w:pStyle w:val="BodyText"/>
      </w:pPr>
    </w:p>
    <w:p w:rsidR="00F55045" w:rsidP="00C50413">
      <w:pPr>
        <w:pStyle w:val="BodyText"/>
      </w:pPr>
    </w:p>
    <w:p w:rsidR="00000000" w:rsidRPr="00C50413" w:rsidP="00C50413">
      <w:pPr>
        <w:pStyle w:val="Heading1"/>
      </w:pPr>
      <w:bookmarkStart w:id="13" w:name="O_189314"/>
      <w:bookmarkEnd w:id="13"/>
      <w:r w:rsidRPr="00C50413">
        <w:t>Co-requisite units</w:t>
      </w:r>
    </w:p>
    <w:tbl>
      <w:tblPr>
        <w:tblW w:w="0" w:type="auto"/>
        <w:tblLayout w:type="fixed"/>
        <w:tblCellMar>
          <w:left w:w="62" w:type="dxa"/>
          <w:right w:w="62" w:type="dxa"/>
        </w:tblCellMar>
        <w:tblLook w:val="0000"/>
      </w:tblPr>
      <w:tblGrid>
        <w:gridCol w:w="2641"/>
        <w:gridCol w:w="1322"/>
        <w:gridCol w:w="4559"/>
      </w:tblGrid>
      <w:tr w:rsidTr="00F550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p>
        </w:tc>
      </w:tr>
      <w:tr w:rsidTr="00F550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p>
        </w:tc>
      </w:tr>
      <w:tr w:rsidTr="00F550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p>
        </w:tc>
      </w:tr>
    </w:tbl>
    <w:p w:rsidR="00F55045" w:rsidP="00C50413">
      <w:pPr>
        <w:pStyle w:val="BodyText"/>
      </w:pPr>
    </w:p>
    <w:p w:rsidR="00F55045" w:rsidP="00C50413">
      <w:pPr>
        <w:pStyle w:val="BodyText"/>
      </w:pPr>
    </w:p>
    <w:p w:rsidR="00000000" w:rsidRPr="00C50413" w:rsidP="00C50413">
      <w:pPr>
        <w:pStyle w:val="Heading1"/>
      </w:pPr>
      <w:bookmarkStart w:id="14" w:name="O_189316"/>
      <w:bookmarkEnd w:id="14"/>
      <w:r w:rsidRPr="00C50413">
        <w:t>Competency field</w:t>
      </w:r>
    </w:p>
    <w:tbl>
      <w:tblPr>
        <w:tblW w:w="0" w:type="auto"/>
        <w:tblLayout w:type="fixed"/>
        <w:tblCellMar>
          <w:left w:w="62" w:type="dxa"/>
          <w:right w:w="62" w:type="dxa"/>
        </w:tblCellMar>
        <w:tblLook w:val="0000"/>
      </w:tblPr>
      <w:tblGrid>
        <w:gridCol w:w="2784"/>
        <w:gridCol w:w="5738"/>
      </w:tblGrid>
      <w:tr w:rsidTr="00F550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413">
            <w:pPr>
              <w:pStyle w:val="BodyText"/>
              <w:rPr>
                <w:lang w:val="en-NZ"/>
              </w:rPr>
            </w:pPr>
            <w:r w:rsidRPr="00C504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413" w:rsidP="00C50413">
            <w:pPr>
              <w:pStyle w:val="BodyText"/>
            </w:pPr>
          </w:p>
        </w:tc>
      </w:tr>
    </w:tbl>
    <w:p w:rsidR="00F55045" w:rsidP="00C50413">
      <w:pPr>
        <w:pStyle w:val="BodyText"/>
      </w:pPr>
    </w:p>
    <w:p w:rsidR="00F55045" w:rsidP="00C50413">
      <w:pPr>
        <w:pStyle w:val="BodyText"/>
      </w:pPr>
    </w:p>
    <w:p w:rsidR="00000000" w:rsidRPr="00C50413" w:rsidP="00C50413"/>
    <w:sectPr w:rsidSect="00C50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5045" w:rsidP="00F55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45" w:rsidP="00C50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5045" w:rsidP="00C504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5045" w:rsidP="00C504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5045" w:rsidP="00F550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45" w:rsidP="00C50413">
    <w:pPr>
      <w:pStyle w:val="Header"/>
      <w:framePr w:wrap="around"/>
    </w:pPr>
    <w:r>
      <w:fldChar w:fldCharType="begin"/>
    </w:r>
    <w:r>
      <w:instrText xml:space="preserve"> TITLE   \* MERGEFORMAT </w:instrText>
    </w:r>
    <w:r>
      <w:fldChar w:fldCharType="separate"/>
    </w:r>
    <w:r>
      <w:t>AHCMOM310A Operate land-forming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5045" w:rsidP="00C504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F48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4A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4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413"/>
    <w:pPr>
      <w:spacing w:before="360" w:after="60"/>
      <w:outlineLvl w:val="0"/>
    </w:pPr>
    <w:rPr>
      <w:sz w:val="32"/>
    </w:rPr>
  </w:style>
  <w:style w:type="paragraph" w:styleId="Heading2">
    <w:name w:val="heading 2"/>
    <w:basedOn w:val="HeadingBase"/>
    <w:next w:val="BodyText"/>
    <w:link w:val="Heading2Char"/>
    <w:qFormat/>
    <w:rsid w:val="00C50413"/>
    <w:pPr>
      <w:keepLines/>
      <w:spacing w:before="240" w:after="120"/>
      <w:outlineLvl w:val="1"/>
    </w:pPr>
    <w:rPr>
      <w:sz w:val="28"/>
      <w:szCs w:val="40"/>
    </w:rPr>
  </w:style>
  <w:style w:type="paragraph" w:styleId="Heading3">
    <w:name w:val="heading 3"/>
    <w:basedOn w:val="HeadingBase"/>
    <w:next w:val="BodyText"/>
    <w:link w:val="Heading3Char"/>
    <w:qFormat/>
    <w:rsid w:val="00C50413"/>
    <w:pPr>
      <w:spacing w:before="180" w:after="120"/>
      <w:outlineLvl w:val="2"/>
    </w:pPr>
    <w:rPr>
      <w:spacing w:val="-10"/>
      <w:kern w:val="32"/>
    </w:rPr>
  </w:style>
  <w:style w:type="paragraph" w:styleId="Heading4">
    <w:name w:val="heading 4"/>
    <w:basedOn w:val="HeadingBase"/>
    <w:next w:val="BodyText"/>
    <w:link w:val="Heading4Char"/>
    <w:qFormat/>
    <w:rsid w:val="00C50413"/>
    <w:pPr>
      <w:spacing w:before="160" w:after="120"/>
      <w:outlineLvl w:val="3"/>
    </w:pPr>
    <w:rPr>
      <w:sz w:val="22"/>
    </w:rPr>
  </w:style>
  <w:style w:type="paragraph" w:styleId="Heading5">
    <w:name w:val="heading 5"/>
    <w:basedOn w:val="HeadingBase"/>
    <w:next w:val="Normal"/>
    <w:link w:val="Heading5Char"/>
    <w:qFormat/>
    <w:rsid w:val="00C50413"/>
    <w:pPr>
      <w:spacing w:before="80"/>
      <w:outlineLvl w:val="4"/>
    </w:pPr>
    <w:rPr>
      <w:color w:val="918585"/>
      <w:sz w:val="20"/>
    </w:rPr>
  </w:style>
  <w:style w:type="paragraph" w:styleId="Heading6">
    <w:name w:val="heading 6"/>
    <w:basedOn w:val="HeadingBase"/>
    <w:next w:val="Normal"/>
    <w:link w:val="Heading6Char"/>
    <w:qFormat/>
    <w:rsid w:val="00C50413"/>
    <w:pPr>
      <w:spacing w:before="60"/>
      <w:outlineLvl w:val="5"/>
    </w:pPr>
    <w:rPr>
      <w:color w:val="918585"/>
      <w:sz w:val="20"/>
    </w:rPr>
  </w:style>
  <w:style w:type="paragraph" w:styleId="Heading7">
    <w:name w:val="heading 7"/>
    <w:basedOn w:val="Normal"/>
    <w:next w:val="Normal"/>
    <w:link w:val="Heading7Char"/>
    <w:qFormat/>
    <w:rsid w:val="00C50413"/>
    <w:pPr>
      <w:ind w:left="720"/>
      <w:outlineLvl w:val="6"/>
    </w:pPr>
    <w:rPr>
      <w:i/>
    </w:rPr>
  </w:style>
  <w:style w:type="paragraph" w:styleId="Heading8">
    <w:name w:val="heading 8"/>
    <w:basedOn w:val="Normal"/>
    <w:next w:val="Normal"/>
    <w:link w:val="Heading8Char"/>
    <w:qFormat/>
    <w:rsid w:val="00C50413"/>
    <w:pPr>
      <w:ind w:left="720"/>
      <w:outlineLvl w:val="7"/>
    </w:pPr>
    <w:rPr>
      <w:i/>
    </w:rPr>
  </w:style>
  <w:style w:type="paragraph" w:styleId="Heading9">
    <w:name w:val="heading 9"/>
    <w:basedOn w:val="Normal"/>
    <w:next w:val="Normal"/>
    <w:link w:val="Heading9Char"/>
    <w:qFormat/>
    <w:rsid w:val="00C50413"/>
    <w:pPr>
      <w:ind w:left="720"/>
      <w:outlineLvl w:val="8"/>
    </w:pPr>
    <w:rPr>
      <w:i/>
    </w:rPr>
  </w:style>
  <w:style w:type="character" w:default="1" w:styleId="DefaultParagraphFont">
    <w:name w:val="Default Paragraph Font"/>
    <w:uiPriority w:val="1"/>
    <w:unhideWhenUsed/>
    <w:rsid w:val="00C50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413"/>
  </w:style>
  <w:style w:type="character" w:customStyle="1" w:styleId="Heading1Char">
    <w:name w:val="Heading 1 Char"/>
    <w:basedOn w:val="DefaultParagraphFont"/>
    <w:link w:val="Heading1"/>
    <w:rsid w:val="00C50413"/>
    <w:rPr>
      <w:rFonts w:ascii="Times New Roman" w:eastAsia="Times New Roman" w:hAnsi="Times New Roman" w:cs="Times New Roman"/>
      <w:b/>
      <w:sz w:val="32"/>
      <w:szCs w:val="20"/>
      <w:lang w:eastAsia="en-US"/>
    </w:rPr>
  </w:style>
  <w:style w:type="paragraph" w:styleId="BodyText">
    <w:name w:val="Body Text"/>
    <w:basedOn w:val="Normal"/>
    <w:link w:val="BodyTextChar"/>
    <w:rsid w:val="00C504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413"/>
    <w:rPr>
      <w:rFonts w:ascii="Times New Roman" w:eastAsia="Times New Roman" w:hAnsi="Times New Roman" w:cs="Times New Roman"/>
      <w:sz w:val="24"/>
      <w:lang w:val="en-US" w:eastAsia="en-US"/>
    </w:rPr>
  </w:style>
  <w:style w:type="paragraph" w:styleId="Footer">
    <w:name w:val="footer"/>
    <w:basedOn w:val="Normal"/>
    <w:link w:val="FooterChar"/>
    <w:rsid w:val="00C50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413"/>
    <w:rPr>
      <w:rFonts w:ascii="Times New Roman" w:eastAsia="Times New Roman" w:hAnsi="Times New Roman" w:cs="Times New Roman"/>
      <w:sz w:val="16"/>
      <w:lang w:val="en-US" w:eastAsia="en-US"/>
    </w:rPr>
  </w:style>
  <w:style w:type="paragraph" w:styleId="List">
    <w:name w:val="List"/>
    <w:basedOn w:val="BodyText"/>
    <w:next w:val="BodyText"/>
    <w:rsid w:val="00C50413"/>
    <w:pPr>
      <w:tabs>
        <w:tab w:val="left" w:pos="340"/>
      </w:tabs>
      <w:spacing w:before="60" w:after="60"/>
      <w:ind w:left="340" w:hanging="340"/>
    </w:pPr>
  </w:style>
  <w:style w:type="paragraph" w:styleId="ListBullet">
    <w:name w:val="List Bullet"/>
    <w:basedOn w:val="List"/>
    <w:rsid w:val="00C50413"/>
    <w:pPr>
      <w:numPr>
        <w:numId w:val="12"/>
      </w:numPr>
      <w:tabs>
        <w:tab w:val="clear" w:pos="340"/>
      </w:tabs>
      <w:spacing w:before="40" w:after="40"/>
    </w:pPr>
  </w:style>
  <w:style w:type="character" w:customStyle="1" w:styleId="SpecialBold">
    <w:name w:val="Special Bold"/>
    <w:basedOn w:val="DefaultParagraphFont"/>
    <w:rsid w:val="00C50413"/>
    <w:rPr>
      <w:b/>
      <w:spacing w:val="0"/>
    </w:rPr>
  </w:style>
  <w:style w:type="paragraph" w:styleId="Header">
    <w:name w:val="header"/>
    <w:basedOn w:val="Normal"/>
    <w:link w:val="HeaderChar"/>
    <w:rsid w:val="00C50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4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413"/>
    <w:pPr>
      <w:spacing w:before="240" w:after="120"/>
      <w:outlineLvl w:val="0"/>
    </w:pPr>
    <w:rPr>
      <w:rFonts w:ascii="Times New Roman" w:hAnsi="Times New Roman"/>
      <w:b/>
      <w:sz w:val="28"/>
    </w:rPr>
  </w:style>
  <w:style w:type="paragraph" w:customStyle="1" w:styleId="AllowPageBreak">
    <w:name w:val="AllowPageBreak"/>
    <w:rsid w:val="00C504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413"/>
    <w:pPr>
      <w:tabs>
        <w:tab w:val="left" w:pos="680"/>
      </w:tabs>
      <w:spacing w:before="60" w:after="60"/>
      <w:ind w:left="680" w:hanging="340"/>
    </w:pPr>
  </w:style>
  <w:style w:type="character" w:customStyle="1" w:styleId="Heading2Char">
    <w:name w:val="Heading 2 Char"/>
    <w:basedOn w:val="DefaultParagraphFont"/>
    <w:link w:val="Heading2"/>
    <w:rsid w:val="00C50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4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4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413"/>
    <w:rPr>
      <w:rFonts w:ascii="Courier New" w:eastAsia="Times New Roman" w:hAnsi="Courier New" w:cs="Times New Roman"/>
      <w:i/>
      <w:szCs w:val="20"/>
      <w:lang w:val="en-US" w:eastAsia="en-US"/>
    </w:rPr>
  </w:style>
  <w:style w:type="paragraph" w:customStyle="1" w:styleId="HeadingBase">
    <w:name w:val="Heading Base"/>
    <w:rsid w:val="00C50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413"/>
    <w:pPr>
      <w:tabs>
        <w:tab w:val="right" w:leader="dot" w:pos="9072"/>
      </w:tabs>
      <w:ind w:left="567"/>
    </w:pPr>
    <w:rPr>
      <w:szCs w:val="22"/>
    </w:rPr>
  </w:style>
  <w:style w:type="paragraph" w:customStyle="1" w:styleId="TOCBase">
    <w:name w:val="TOC Base"/>
    <w:rsid w:val="00C50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413"/>
    <w:pPr>
      <w:tabs>
        <w:tab w:val="right" w:leader="dot" w:pos="9072"/>
      </w:tabs>
      <w:spacing w:before="40" w:after="40"/>
      <w:ind w:left="284"/>
    </w:pPr>
    <w:rPr>
      <w:rFonts w:ascii="Times New Roman" w:hAnsi="Times New Roman"/>
    </w:rPr>
  </w:style>
  <w:style w:type="paragraph" w:styleId="TOC1">
    <w:name w:val="toc 1"/>
    <w:basedOn w:val="TOCBase"/>
    <w:next w:val="Normal"/>
    <w:rsid w:val="00C504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413"/>
    <w:pPr>
      <w:spacing w:before="5040"/>
      <w:jc w:val="center"/>
    </w:pPr>
    <w:rPr>
      <w:sz w:val="48"/>
      <w:szCs w:val="72"/>
      <w:lang w:val="en-US"/>
    </w:rPr>
  </w:style>
  <w:style w:type="character" w:customStyle="1" w:styleId="TitleChar">
    <w:name w:val="Title Char"/>
    <w:basedOn w:val="DefaultParagraphFont"/>
    <w:link w:val="Title"/>
    <w:rsid w:val="00C50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413"/>
    <w:pPr>
      <w:tabs>
        <w:tab w:val="left" w:pos="3600"/>
        <w:tab w:val="left" w:pos="3958"/>
      </w:tabs>
    </w:pPr>
  </w:style>
  <w:style w:type="paragraph" w:customStyle="1" w:styleId="Note">
    <w:name w:val="Note"/>
    <w:basedOn w:val="BodyText"/>
    <w:rsid w:val="00C50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413"/>
    <w:pPr>
      <w:framePr w:wrap="auto" w:hAnchor="text" w:y="6049"/>
    </w:pPr>
    <w:rPr>
      <w:color w:val="000000"/>
      <w:sz w:val="40"/>
    </w:rPr>
  </w:style>
  <w:style w:type="paragraph" w:customStyle="1" w:styleId="TOCTitle">
    <w:name w:val="TOCTitle"/>
    <w:basedOn w:val="Heading1"/>
    <w:rsid w:val="00C50413"/>
    <w:pPr>
      <w:spacing w:after="240"/>
      <w:jc w:val="center"/>
      <w:outlineLvl w:val="9"/>
    </w:pPr>
    <w:rPr>
      <w:caps/>
    </w:rPr>
  </w:style>
  <w:style w:type="paragraph" w:customStyle="1" w:styleId="Version">
    <w:name w:val="Version"/>
    <w:rsid w:val="00C504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413"/>
    <w:pPr>
      <w:numPr>
        <w:numId w:val="13"/>
      </w:numPr>
      <w:tabs>
        <w:tab w:val="clear" w:pos="680"/>
      </w:tabs>
    </w:pPr>
  </w:style>
  <w:style w:type="paragraph" w:styleId="Index1">
    <w:name w:val="index 1"/>
    <w:basedOn w:val="Normal"/>
    <w:next w:val="Normal"/>
    <w:semiHidden/>
    <w:rsid w:val="00C50413"/>
    <w:pPr>
      <w:keepNext w:val="0"/>
      <w:tabs>
        <w:tab w:val="right" w:pos="4176"/>
      </w:tabs>
      <w:ind w:left="198" w:hanging="198"/>
    </w:pPr>
    <w:rPr>
      <w:rFonts w:ascii="Garamond" w:hAnsi="Garamond"/>
    </w:rPr>
  </w:style>
  <w:style w:type="paragraph" w:styleId="IndexHeading">
    <w:name w:val="index heading"/>
    <w:basedOn w:val="Normal"/>
    <w:next w:val="Index1"/>
    <w:semiHidden/>
    <w:rsid w:val="00C50413"/>
    <w:pPr>
      <w:spacing w:before="120" w:after="120"/>
    </w:pPr>
    <w:rPr>
      <w:rFonts w:ascii="Arial" w:hAnsi="Arial"/>
      <w:b/>
      <w:color w:val="918585"/>
      <w:sz w:val="24"/>
    </w:rPr>
  </w:style>
  <w:style w:type="paragraph" w:customStyle="1" w:styleId="Chapter">
    <w:name w:val="Chapter"/>
    <w:basedOn w:val="Normal"/>
    <w:rsid w:val="00C50413"/>
    <w:pPr>
      <w:spacing w:before="240"/>
    </w:pPr>
    <w:rPr>
      <w:rFonts w:ascii="Times New Roman" w:hAnsi="Times New Roman"/>
      <w:smallCaps/>
      <w:spacing w:val="80"/>
      <w:sz w:val="28"/>
    </w:rPr>
  </w:style>
  <w:style w:type="paragraph" w:customStyle="1" w:styleId="InChapter">
    <w:name w:val="InChapter"/>
    <w:basedOn w:val="Heading3"/>
    <w:rsid w:val="00C50413"/>
    <w:pPr>
      <w:spacing w:after="240"/>
      <w:outlineLvl w:val="9"/>
    </w:pPr>
    <w:rPr>
      <w:noProof/>
    </w:rPr>
  </w:style>
  <w:style w:type="paragraph" w:styleId="Index2">
    <w:name w:val="index 2"/>
    <w:basedOn w:val="Normal"/>
    <w:next w:val="Normal"/>
    <w:semiHidden/>
    <w:rsid w:val="00C50413"/>
    <w:pPr>
      <w:tabs>
        <w:tab w:val="right" w:pos="4176"/>
      </w:tabs>
      <w:ind w:left="568" w:hanging="284"/>
    </w:pPr>
    <w:rPr>
      <w:rFonts w:ascii="Garamond" w:hAnsi="Garamond"/>
    </w:rPr>
  </w:style>
  <w:style w:type="paragraph" w:customStyle="1" w:styleId="Byline">
    <w:name w:val="Byline"/>
    <w:rsid w:val="00C50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413"/>
    <w:pPr>
      <w:tabs>
        <w:tab w:val="clear" w:pos="3600"/>
        <w:tab w:val="clear" w:pos="3958"/>
      </w:tabs>
      <w:jc w:val="right"/>
    </w:pPr>
  </w:style>
  <w:style w:type="character" w:styleId="Emphasis">
    <w:name w:val="Emphasis"/>
    <w:basedOn w:val="DefaultParagraphFont"/>
    <w:qFormat/>
    <w:rsid w:val="00C50413"/>
    <w:rPr>
      <w:i/>
    </w:rPr>
  </w:style>
  <w:style w:type="paragraph" w:styleId="Caption">
    <w:name w:val="caption"/>
    <w:basedOn w:val="BodyText"/>
    <w:next w:val="Normal"/>
    <w:qFormat/>
    <w:rsid w:val="00C50413"/>
    <w:pPr>
      <w:framePr w:w="2268" w:hSpace="181" w:vSpace="181" w:wrap="around" w:vAnchor="text" w:hAnchor="page" w:x="1135" w:y="285" w:anchorLock="1"/>
    </w:pPr>
    <w:rPr>
      <w:i/>
    </w:rPr>
  </w:style>
  <w:style w:type="paragraph" w:customStyle="1" w:styleId="MiniTOCTitle">
    <w:name w:val="MiniTOCTitle"/>
    <w:basedOn w:val="Heading4"/>
    <w:rsid w:val="00C50413"/>
    <w:pPr>
      <w:spacing w:before="240"/>
      <w:outlineLvl w:val="9"/>
    </w:pPr>
    <w:rPr>
      <w:noProof/>
      <w:sz w:val="24"/>
    </w:rPr>
  </w:style>
  <w:style w:type="paragraph" w:customStyle="1" w:styleId="MiniTOCItem">
    <w:name w:val="MiniTOCItem"/>
    <w:basedOn w:val="ListBullet"/>
    <w:rsid w:val="00C50413"/>
    <w:pPr>
      <w:numPr>
        <w:numId w:val="0"/>
      </w:numPr>
      <w:tabs>
        <w:tab w:val="right" w:leader="dot" w:pos="6521"/>
      </w:tabs>
      <w:spacing w:before="0" w:after="0"/>
    </w:pPr>
  </w:style>
  <w:style w:type="paragraph" w:customStyle="1" w:styleId="TOFTitle">
    <w:name w:val="TOFTitle"/>
    <w:basedOn w:val="TOCTitle"/>
    <w:rsid w:val="00C50413"/>
  </w:style>
  <w:style w:type="paragraph" w:styleId="TableofFigures">
    <w:name w:val="table of figures"/>
    <w:basedOn w:val="Normal"/>
    <w:next w:val="Normal"/>
    <w:semiHidden/>
    <w:rsid w:val="00C50413"/>
    <w:pPr>
      <w:tabs>
        <w:tab w:val="right" w:leader="dot" w:pos="9072"/>
      </w:tabs>
      <w:ind w:left="970" w:hanging="403"/>
    </w:pPr>
    <w:rPr>
      <w:rFonts w:ascii="Times New Roman" w:hAnsi="Times New Roman"/>
      <w:b/>
    </w:rPr>
  </w:style>
  <w:style w:type="paragraph" w:styleId="ListNumber">
    <w:name w:val="List Number"/>
    <w:basedOn w:val="List"/>
    <w:rsid w:val="00C50413"/>
    <w:pPr>
      <w:numPr>
        <w:numId w:val="10"/>
      </w:numPr>
    </w:pPr>
  </w:style>
  <w:style w:type="character" w:customStyle="1" w:styleId="WingdingSymbols">
    <w:name w:val="Wingding Symbols"/>
    <w:rsid w:val="00C50413"/>
    <w:rPr>
      <w:rFonts w:ascii="Wingdings" w:hAnsi="Wingdings"/>
    </w:rPr>
  </w:style>
  <w:style w:type="paragraph" w:customStyle="1" w:styleId="TableHeading">
    <w:name w:val="Table Heading"/>
    <w:basedOn w:val="HeadingBase"/>
    <w:rsid w:val="00C50413"/>
    <w:pPr>
      <w:keepLines/>
      <w:pBdr>
        <w:bottom w:val="single" w:sz="6" w:space="1" w:color="918585"/>
      </w:pBdr>
      <w:spacing w:before="240"/>
    </w:pPr>
  </w:style>
  <w:style w:type="character" w:customStyle="1" w:styleId="HotSpot">
    <w:name w:val="HotSpot"/>
    <w:rsid w:val="00C50413"/>
    <w:rPr>
      <w:color w:val="0033CC"/>
      <w:u w:val="none"/>
    </w:rPr>
  </w:style>
  <w:style w:type="paragraph" w:customStyle="1" w:styleId="BodyTextRight">
    <w:name w:val="Body Text Right"/>
    <w:basedOn w:val="BodyText"/>
    <w:rsid w:val="00C50413"/>
    <w:pPr>
      <w:spacing w:before="0" w:after="0"/>
      <w:jc w:val="right"/>
    </w:pPr>
  </w:style>
  <w:style w:type="paragraph" w:styleId="Index3">
    <w:name w:val="index 3"/>
    <w:basedOn w:val="ListNumber2"/>
    <w:next w:val="Normal"/>
    <w:semiHidden/>
    <w:rsid w:val="00C50413"/>
    <w:pPr>
      <w:numPr>
        <w:numId w:val="0"/>
      </w:numPr>
      <w:tabs>
        <w:tab w:val="right" w:leader="dot" w:pos="4176"/>
      </w:tabs>
    </w:pPr>
  </w:style>
  <w:style w:type="paragraph" w:styleId="ListNumber2">
    <w:name w:val="List Number 2"/>
    <w:basedOn w:val="List2"/>
    <w:rsid w:val="00C50413"/>
    <w:pPr>
      <w:numPr>
        <w:numId w:val="9"/>
      </w:numPr>
      <w:tabs>
        <w:tab w:val="clear" w:pos="1060"/>
      </w:tabs>
    </w:pPr>
  </w:style>
  <w:style w:type="paragraph" w:customStyle="1" w:styleId="MarginNote">
    <w:name w:val="Margin Note"/>
    <w:basedOn w:val="BodyText"/>
    <w:rsid w:val="00C50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4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413"/>
    <w:rPr>
      <w:sz w:val="32"/>
    </w:rPr>
  </w:style>
  <w:style w:type="paragraph" w:customStyle="1" w:styleId="HeadingProcedure">
    <w:name w:val="Heading Procedure"/>
    <w:basedOn w:val="HeadingBase"/>
    <w:next w:val="Normal"/>
    <w:rsid w:val="00C50413"/>
    <w:pPr>
      <w:tabs>
        <w:tab w:val="left" w:pos="0"/>
      </w:tabs>
      <w:spacing w:before="120" w:after="60"/>
    </w:pPr>
    <w:rPr>
      <w:i/>
      <w:color w:val="918585"/>
      <w:sz w:val="22"/>
    </w:rPr>
  </w:style>
  <w:style w:type="paragraph" w:customStyle="1" w:styleId="TableBodyText">
    <w:name w:val="Table Body Text"/>
    <w:basedOn w:val="BodyText"/>
    <w:rsid w:val="00C50413"/>
    <w:pPr>
      <w:spacing w:before="60" w:after="60"/>
    </w:pPr>
  </w:style>
  <w:style w:type="paragraph" w:styleId="ListContinue">
    <w:name w:val="List Continue"/>
    <w:basedOn w:val="List"/>
    <w:rsid w:val="00C50413"/>
    <w:pPr>
      <w:ind w:firstLine="0"/>
    </w:pPr>
  </w:style>
  <w:style w:type="paragraph" w:customStyle="1" w:styleId="ListNote">
    <w:name w:val="List Note"/>
    <w:basedOn w:val="List"/>
    <w:rsid w:val="00C50413"/>
    <w:pPr>
      <w:pBdr>
        <w:top w:val="single" w:sz="6" w:space="2" w:color="918585"/>
        <w:bottom w:val="single" w:sz="6" w:space="2" w:color="918585"/>
      </w:pBdr>
      <w:tabs>
        <w:tab w:val="left" w:pos="1021"/>
      </w:tabs>
      <w:ind w:firstLine="0"/>
    </w:pPr>
  </w:style>
  <w:style w:type="paragraph" w:customStyle="1" w:styleId="Warning">
    <w:name w:val="Warning"/>
    <w:basedOn w:val="BodyText"/>
    <w:rsid w:val="00C50413"/>
    <w:pPr>
      <w:shd w:val="clear" w:color="auto" w:fill="D9D9D9"/>
      <w:tabs>
        <w:tab w:val="left" w:pos="992"/>
      </w:tabs>
      <w:ind w:left="119" w:right="119"/>
    </w:pPr>
    <w:rPr>
      <w:sz w:val="20"/>
    </w:rPr>
  </w:style>
  <w:style w:type="paragraph" w:customStyle="1" w:styleId="MarginIcons">
    <w:name w:val="Margin Icons"/>
    <w:basedOn w:val="BodyText"/>
    <w:rsid w:val="00C50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413"/>
    <w:rPr>
      <w:rFonts w:ascii="Courier New" w:hAnsi="Courier New"/>
    </w:rPr>
  </w:style>
  <w:style w:type="paragraph" w:customStyle="1" w:styleId="NoteBullet">
    <w:name w:val="Note Bullet"/>
    <w:basedOn w:val="Note"/>
    <w:rsid w:val="00C50413"/>
    <w:pPr>
      <w:tabs>
        <w:tab w:val="clear" w:pos="680"/>
      </w:tabs>
      <w:spacing w:before="60" w:after="60"/>
    </w:pPr>
  </w:style>
  <w:style w:type="paragraph" w:customStyle="1" w:styleId="SubHeading2">
    <w:name w:val="SubHeading2"/>
    <w:basedOn w:val="HeadingBase"/>
    <w:rsid w:val="00C50413"/>
    <w:pPr>
      <w:spacing w:before="240" w:after="60"/>
    </w:pPr>
    <w:rPr>
      <w:sz w:val="20"/>
    </w:rPr>
  </w:style>
  <w:style w:type="paragraph" w:customStyle="1" w:styleId="SubHeading1">
    <w:name w:val="SubHeading1"/>
    <w:basedOn w:val="HeadingBase"/>
    <w:rsid w:val="00C50413"/>
    <w:pPr>
      <w:spacing w:before="240" w:after="60"/>
    </w:pPr>
    <w:rPr>
      <w:color w:val="918585"/>
      <w:sz w:val="22"/>
    </w:rPr>
  </w:style>
  <w:style w:type="paragraph" w:customStyle="1" w:styleId="SideHeading">
    <w:name w:val="Side Heading"/>
    <w:basedOn w:val="HeadingBase"/>
    <w:rsid w:val="00C50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413"/>
    <w:pPr>
      <w:tabs>
        <w:tab w:val="num" w:pos="360"/>
      </w:tabs>
    </w:pPr>
  </w:style>
  <w:style w:type="paragraph" w:styleId="PlainText">
    <w:name w:val="Plain Text"/>
    <w:basedOn w:val="Normal"/>
    <w:link w:val="PlainTextChar"/>
    <w:rsid w:val="00C50413"/>
    <w:rPr>
      <w:sz w:val="20"/>
    </w:rPr>
  </w:style>
  <w:style w:type="character" w:customStyle="1" w:styleId="PlainTextChar">
    <w:name w:val="Plain Text Char"/>
    <w:basedOn w:val="DefaultParagraphFont"/>
    <w:link w:val="PlainText"/>
    <w:rsid w:val="00C504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413"/>
    <w:rPr>
      <w:b/>
      <w:smallCaps/>
    </w:rPr>
  </w:style>
  <w:style w:type="paragraph" w:customStyle="1" w:styleId="TableListNumber">
    <w:name w:val="Table List Number"/>
    <w:basedOn w:val="ListNumber"/>
    <w:rsid w:val="00C50413"/>
    <w:pPr>
      <w:numPr>
        <w:numId w:val="0"/>
      </w:numPr>
    </w:pPr>
  </w:style>
  <w:style w:type="paragraph" w:styleId="TOC4">
    <w:name w:val="toc 4"/>
    <w:basedOn w:val="TOCBase"/>
    <w:next w:val="Normal"/>
    <w:semiHidden/>
    <w:rsid w:val="00C50413"/>
    <w:pPr>
      <w:tabs>
        <w:tab w:val="right" w:leader="dot" w:pos="9071"/>
      </w:tabs>
      <w:ind w:left="1701"/>
    </w:pPr>
  </w:style>
  <w:style w:type="paragraph" w:customStyle="1" w:styleId="ListAlpha">
    <w:name w:val="List Alpha"/>
    <w:basedOn w:val="List"/>
    <w:rsid w:val="00C50413"/>
    <w:pPr>
      <w:numPr>
        <w:numId w:val="8"/>
      </w:numPr>
    </w:pPr>
  </w:style>
  <w:style w:type="paragraph" w:customStyle="1" w:styleId="ListAlpha2">
    <w:name w:val="List Alpha 2"/>
    <w:basedOn w:val="List2"/>
    <w:rsid w:val="00C50413"/>
    <w:pPr>
      <w:numPr>
        <w:numId w:val="7"/>
      </w:numPr>
    </w:pPr>
  </w:style>
  <w:style w:type="paragraph" w:styleId="List3">
    <w:name w:val="List 3"/>
    <w:basedOn w:val="BodyText"/>
    <w:rsid w:val="00C50413"/>
    <w:pPr>
      <w:tabs>
        <w:tab w:val="left" w:pos="1021"/>
      </w:tabs>
      <w:spacing w:before="60" w:after="60"/>
      <w:ind w:left="1020" w:hanging="340"/>
    </w:pPr>
  </w:style>
  <w:style w:type="paragraph" w:styleId="List4">
    <w:name w:val="List 4"/>
    <w:basedOn w:val="BodyText"/>
    <w:rsid w:val="00C50413"/>
    <w:pPr>
      <w:tabs>
        <w:tab w:val="left" w:pos="1361"/>
      </w:tabs>
      <w:spacing w:before="60" w:after="60"/>
      <w:ind w:left="1361" w:hanging="340"/>
    </w:pPr>
  </w:style>
  <w:style w:type="paragraph" w:styleId="List5">
    <w:name w:val="List 5"/>
    <w:basedOn w:val="BodyText"/>
    <w:rsid w:val="00C50413"/>
    <w:pPr>
      <w:tabs>
        <w:tab w:val="left" w:pos="1701"/>
      </w:tabs>
      <w:spacing w:before="60" w:after="60"/>
      <w:ind w:left="1701" w:hanging="340"/>
    </w:pPr>
  </w:style>
  <w:style w:type="paragraph" w:styleId="ListBullet3">
    <w:name w:val="List Bullet 3"/>
    <w:basedOn w:val="List3"/>
    <w:rsid w:val="00C50413"/>
    <w:pPr>
      <w:numPr>
        <w:numId w:val="14"/>
      </w:numPr>
      <w:tabs>
        <w:tab w:val="clear" w:pos="1021"/>
      </w:tabs>
      <w:ind w:left="1037" w:hanging="357"/>
    </w:pPr>
  </w:style>
  <w:style w:type="paragraph" w:styleId="ListBullet4">
    <w:name w:val="List Bullet 4"/>
    <w:basedOn w:val="List4"/>
    <w:rsid w:val="00C50413"/>
    <w:pPr>
      <w:numPr>
        <w:numId w:val="2"/>
      </w:numPr>
    </w:pPr>
  </w:style>
  <w:style w:type="paragraph" w:styleId="ListBullet5">
    <w:name w:val="List Bullet 5"/>
    <w:basedOn w:val="List5"/>
    <w:rsid w:val="00C50413"/>
    <w:pPr>
      <w:numPr>
        <w:numId w:val="3"/>
      </w:numPr>
    </w:pPr>
  </w:style>
  <w:style w:type="paragraph" w:styleId="ListContinue2">
    <w:name w:val="List Continue 2"/>
    <w:basedOn w:val="List2"/>
    <w:rsid w:val="00C50413"/>
    <w:pPr>
      <w:ind w:firstLine="0"/>
    </w:pPr>
  </w:style>
  <w:style w:type="paragraph" w:styleId="ListContinue3">
    <w:name w:val="List Continue 3"/>
    <w:basedOn w:val="List3"/>
    <w:rsid w:val="00C50413"/>
    <w:pPr>
      <w:ind w:left="1021" w:firstLine="0"/>
    </w:pPr>
  </w:style>
  <w:style w:type="paragraph" w:styleId="ListContinue4">
    <w:name w:val="List Continue 4"/>
    <w:basedOn w:val="List4"/>
    <w:rsid w:val="00C50413"/>
    <w:pPr>
      <w:ind w:firstLine="0"/>
    </w:pPr>
  </w:style>
  <w:style w:type="paragraph" w:styleId="ListContinue5">
    <w:name w:val="List Continue 5"/>
    <w:basedOn w:val="List5"/>
    <w:rsid w:val="00C50413"/>
    <w:pPr>
      <w:ind w:firstLine="0"/>
    </w:pPr>
  </w:style>
  <w:style w:type="paragraph" w:styleId="ListNumber3">
    <w:name w:val="List Number 3"/>
    <w:basedOn w:val="List3"/>
    <w:rsid w:val="00C50413"/>
    <w:pPr>
      <w:numPr>
        <w:numId w:val="4"/>
      </w:numPr>
    </w:pPr>
  </w:style>
  <w:style w:type="paragraph" w:styleId="ListNumber4">
    <w:name w:val="List Number 4"/>
    <w:basedOn w:val="List4"/>
    <w:rsid w:val="00C50413"/>
    <w:pPr>
      <w:numPr>
        <w:numId w:val="5"/>
      </w:numPr>
    </w:pPr>
  </w:style>
  <w:style w:type="paragraph" w:styleId="ListNumber5">
    <w:name w:val="List Number 5"/>
    <w:basedOn w:val="List5"/>
    <w:rsid w:val="00C50413"/>
    <w:pPr>
      <w:numPr>
        <w:numId w:val="6"/>
      </w:numPr>
    </w:pPr>
  </w:style>
  <w:style w:type="paragraph" w:styleId="BlockText">
    <w:name w:val="Block Text"/>
    <w:basedOn w:val="Normal"/>
    <w:rsid w:val="00C50413"/>
    <w:pPr>
      <w:spacing w:after="120"/>
      <w:ind w:left="1440" w:right="1440"/>
    </w:pPr>
  </w:style>
  <w:style w:type="character" w:customStyle="1" w:styleId="Subscript">
    <w:name w:val="Subscript"/>
    <w:basedOn w:val="DefaultParagraphFont"/>
    <w:rsid w:val="00C50413"/>
    <w:rPr>
      <w:sz w:val="16"/>
      <w:vertAlign w:val="subscript"/>
    </w:rPr>
  </w:style>
  <w:style w:type="character" w:customStyle="1" w:styleId="Superscript">
    <w:name w:val="Superscript"/>
    <w:basedOn w:val="DefaultParagraphFont"/>
    <w:rsid w:val="00C50413"/>
    <w:rPr>
      <w:sz w:val="16"/>
      <w:vertAlign w:val="superscript"/>
    </w:rPr>
  </w:style>
  <w:style w:type="character" w:customStyle="1" w:styleId="Symbols">
    <w:name w:val="Symbols"/>
    <w:basedOn w:val="DefaultParagraphFont"/>
    <w:rsid w:val="00C50413"/>
    <w:rPr>
      <w:rFonts w:ascii="Symbol" w:hAnsi="Symbol"/>
    </w:rPr>
  </w:style>
  <w:style w:type="character" w:customStyle="1" w:styleId="MenuOptions">
    <w:name w:val="Menu Options"/>
    <w:basedOn w:val="DefaultParagraphFont"/>
    <w:rsid w:val="00C50413"/>
    <w:rPr>
      <w:rFonts w:ascii="Arial Narrow" w:hAnsi="Arial Narrow"/>
      <w:smallCaps/>
    </w:rPr>
  </w:style>
  <w:style w:type="character" w:customStyle="1" w:styleId="Buttons">
    <w:name w:val="Buttons"/>
    <w:basedOn w:val="DefaultParagraphFont"/>
    <w:rsid w:val="00C50413"/>
    <w:rPr>
      <w:b/>
    </w:rPr>
  </w:style>
  <w:style w:type="character" w:customStyle="1" w:styleId="Underlined">
    <w:name w:val="Underlined"/>
    <w:basedOn w:val="DefaultParagraphFont"/>
    <w:rsid w:val="00C50413"/>
    <w:rPr>
      <w:u w:val="single"/>
    </w:rPr>
  </w:style>
  <w:style w:type="paragraph" w:customStyle="1" w:styleId="TableBodyTextRight">
    <w:name w:val="Table Body Text Right"/>
    <w:basedOn w:val="TableBodyText"/>
    <w:rsid w:val="00C50413"/>
    <w:pPr>
      <w:widowControl w:val="0"/>
      <w:autoSpaceDE w:val="0"/>
      <w:autoSpaceDN w:val="0"/>
      <w:adjustRightInd w:val="0"/>
      <w:jc w:val="right"/>
    </w:pPr>
    <w:rPr>
      <w:rFonts w:cs="Arial"/>
      <w:szCs w:val="18"/>
    </w:rPr>
  </w:style>
  <w:style w:type="paragraph" w:customStyle="1" w:styleId="CopyrightText">
    <w:name w:val="Copyright Text"/>
    <w:basedOn w:val="BodyText"/>
    <w:rsid w:val="00C50413"/>
    <w:rPr>
      <w:sz w:val="18"/>
    </w:rPr>
  </w:style>
  <w:style w:type="paragraph" w:customStyle="1" w:styleId="BodySmallRight">
    <w:name w:val="Body Small Right"/>
    <w:basedOn w:val="BodyTextRight"/>
    <w:rsid w:val="00C50413"/>
    <w:rPr>
      <w:sz w:val="18"/>
      <w:szCs w:val="18"/>
    </w:rPr>
  </w:style>
  <w:style w:type="paragraph" w:customStyle="1" w:styleId="MarginEdition">
    <w:name w:val="Margin Edition"/>
    <w:basedOn w:val="MarginNote"/>
    <w:rsid w:val="00C50413"/>
    <w:pPr>
      <w:spacing w:before="0" w:after="0"/>
    </w:pPr>
    <w:rPr>
      <w:rFonts w:ascii="Times New Roman" w:hAnsi="Times New Roman"/>
      <w:color w:val="999999"/>
    </w:rPr>
  </w:style>
  <w:style w:type="paragraph" w:customStyle="1" w:styleId="Spacer">
    <w:name w:val="Spacer"/>
    <w:basedOn w:val="Normal"/>
    <w:rsid w:val="00C50413"/>
    <w:rPr>
      <w:sz w:val="2"/>
      <w:szCs w:val="2"/>
    </w:rPr>
  </w:style>
  <w:style w:type="character" w:customStyle="1" w:styleId="Small">
    <w:name w:val="Small"/>
    <w:basedOn w:val="DefaultParagraphFont"/>
    <w:rsid w:val="00C50413"/>
    <w:rPr>
      <w:sz w:val="16"/>
    </w:rPr>
  </w:style>
  <w:style w:type="paragraph" w:customStyle="1" w:styleId="WideTable">
    <w:name w:val="Wide Table"/>
    <w:basedOn w:val="Normal"/>
    <w:rsid w:val="00C50413"/>
    <w:pPr>
      <w:ind w:left="-1418"/>
    </w:pPr>
    <w:rPr>
      <w:sz w:val="2"/>
      <w:szCs w:val="2"/>
    </w:rPr>
  </w:style>
  <w:style w:type="character" w:styleId="PageNumber">
    <w:name w:val="page number"/>
    <w:basedOn w:val="DefaultParagraphFont"/>
    <w:rsid w:val="00C50413"/>
  </w:style>
  <w:style w:type="paragraph" w:styleId="Quote">
    <w:name w:val="Quote"/>
    <w:basedOn w:val="Heading1"/>
    <w:link w:val="QuoteChar"/>
    <w:qFormat/>
    <w:rsid w:val="00C50413"/>
    <w:rPr>
      <w:b w:val="0"/>
      <w:sz w:val="72"/>
      <w:szCs w:val="72"/>
      <w:lang w:val="en-NZ"/>
    </w:rPr>
  </w:style>
  <w:style w:type="character" w:customStyle="1" w:styleId="QuoteChar">
    <w:name w:val="Quote Char"/>
    <w:basedOn w:val="DefaultParagraphFont"/>
    <w:link w:val="Quote"/>
    <w:rsid w:val="00C50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413"/>
    <w:pPr>
      <w:pageBreakBefore/>
    </w:pPr>
  </w:style>
  <w:style w:type="paragraph" w:customStyle="1" w:styleId="Border">
    <w:name w:val="Border"/>
    <w:basedOn w:val="Normal"/>
    <w:qFormat/>
    <w:rsid w:val="00C50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413"/>
    <w:rPr>
      <w:b/>
      <w:bCs/>
      <w:i/>
      <w:iCs/>
      <w:color w:val="auto"/>
    </w:rPr>
  </w:style>
  <w:style w:type="paragraph" w:styleId="IntenseQuote">
    <w:name w:val="Intense Quote"/>
    <w:basedOn w:val="Normal"/>
    <w:next w:val="Normal"/>
    <w:link w:val="IntenseQuoteChar"/>
    <w:uiPriority w:val="30"/>
    <w:qFormat/>
    <w:rsid w:val="00C50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4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413"/>
    <w:rPr>
      <w:smallCaps/>
      <w:color w:val="auto"/>
      <w:u w:val="single"/>
    </w:rPr>
  </w:style>
  <w:style w:type="character" w:styleId="IntenseReference">
    <w:name w:val="Intense Reference"/>
    <w:basedOn w:val="DefaultParagraphFont"/>
    <w:uiPriority w:val="32"/>
    <w:qFormat/>
    <w:rsid w:val="00C50413"/>
    <w:rPr>
      <w:b/>
      <w:bCs/>
      <w:smallCaps/>
      <w:color w:val="auto"/>
      <w:spacing w:val="5"/>
      <w:u w:val="single"/>
    </w:rPr>
  </w:style>
  <w:style w:type="paragraph" w:customStyle="1" w:styleId="2ColumnHeading">
    <w:name w:val="2Column Heading"/>
    <w:basedOn w:val="BodyText"/>
    <w:qFormat/>
    <w:rsid w:val="00C50413"/>
    <w:pPr>
      <w:spacing w:after="60"/>
      <w:ind w:left="-2268"/>
    </w:pPr>
    <w:rPr>
      <w:b/>
    </w:rPr>
  </w:style>
  <w:style w:type="paragraph" w:customStyle="1" w:styleId="Heading1TOC">
    <w:name w:val="Heading1 TOC"/>
    <w:basedOn w:val="Normal"/>
    <w:qFormat/>
    <w:rsid w:val="00C50413"/>
    <w:pPr>
      <w:spacing w:before="240" w:after="120"/>
    </w:pPr>
    <w:rPr>
      <w:rFonts w:ascii="Times New Roman" w:hAnsi="Times New Roman"/>
      <w:b/>
      <w:sz w:val="32"/>
    </w:rPr>
  </w:style>
  <w:style w:type="paragraph" w:customStyle="1" w:styleId="Heading2TOC">
    <w:name w:val="Heading2 TOC"/>
    <w:basedOn w:val="Normal"/>
    <w:qFormat/>
    <w:rsid w:val="00C50413"/>
    <w:pPr>
      <w:spacing w:before="240" w:after="60"/>
    </w:pPr>
    <w:rPr>
      <w:rFonts w:ascii="Times New Roman" w:hAnsi="Times New Roman"/>
      <w:b/>
      <w:sz w:val="28"/>
    </w:rPr>
  </w:style>
  <w:style w:type="character" w:customStyle="1" w:styleId="Underline">
    <w:name w:val="Underline"/>
    <w:basedOn w:val="DefaultParagraphFont"/>
    <w:qFormat/>
    <w:rsid w:val="00C50413"/>
    <w:rPr>
      <w:u w:val="single"/>
    </w:rPr>
  </w:style>
  <w:style w:type="character" w:customStyle="1" w:styleId="BoldandItalics">
    <w:name w:val="Bold and Italics"/>
    <w:qFormat/>
    <w:rsid w:val="00C50413"/>
    <w:rPr>
      <w:b/>
      <w:i/>
      <w:u w:val="none"/>
    </w:rPr>
  </w:style>
  <w:style w:type="paragraph" w:styleId="BalloonText">
    <w:name w:val="Balloon Text"/>
    <w:basedOn w:val="Normal"/>
    <w:link w:val="BalloonTextChar"/>
    <w:rsid w:val="00C50413"/>
    <w:rPr>
      <w:rFonts w:ascii="Tahoma" w:hAnsi="Tahoma" w:cs="Tahoma"/>
      <w:sz w:val="16"/>
      <w:szCs w:val="16"/>
    </w:rPr>
  </w:style>
  <w:style w:type="character" w:customStyle="1" w:styleId="BalloonTextChar">
    <w:name w:val="Balloon Text Char"/>
    <w:basedOn w:val="DefaultParagraphFont"/>
    <w:link w:val="BalloonText"/>
    <w:rsid w:val="00C504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4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4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701</Words>
  <Characters>4550</Characters>
  <Application>Microsoft Office Word</Application>
  <DocSecurity>0</DocSecurity>
  <Lines>181</Lines>
  <Paragraphs>91</Paragraphs>
  <ScaleCrop>false</ScaleCrop>
  <Company>Author-it Software Corporation Ltd.</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AHCMOM310A Operate land-forming machinery and equipment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2012-05-26T13:06:00Z</dcterms:created>
  <dcterms:modified xsi:type="dcterms:W3CDTF">2012-05-26T13:06:00Z</dcterms:modified>
</cp:coreProperties>
</file>