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D6E" w:rsidP="00BC7D6E">
      <w:pPr>
        <w:pStyle w:val="Title"/>
      </w:pPr>
      <w:r>
        <w:fldChar w:fldCharType="begin"/>
      </w:r>
      <w:r>
        <w:instrText xml:space="preserve"> TITLE   \* MERGEFORMAT </w:instrText>
      </w:r>
      <w:r>
        <w:fldChar w:fldCharType="separate"/>
      </w:r>
      <w:r>
        <w:t>AHCMOM207A Conduct front-end loader operations</w:t>
      </w:r>
      <w:r>
        <w:fldChar w:fldCharType="end"/>
      </w:r>
    </w:p>
    <w:p w:rsidR="00BC7D6E" w:rsidP="00BC7D6E">
      <w:pPr>
        <w:pStyle w:val="Version"/>
        <w:sectPr w:rsidSect="00071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FD3" w:rsidP="00071FD3">
      <w:pPr>
        <w:pStyle w:val="SuperHeading"/>
      </w:pPr>
      <w:r w:rsidRPr="00071FD3">
        <w:t>AHCMOM207A Conduct front-end loader operations</w:t>
      </w:r>
    </w:p>
    <w:p w:rsidR="00000000" w:rsidRPr="00071FD3" w:rsidP="00071FD3">
      <w:pPr>
        <w:pStyle w:val="Heading1"/>
      </w:pPr>
      <w:bookmarkStart w:id="1" w:name="O_268010"/>
      <w:bookmarkEnd w:id="1"/>
      <w:r w:rsidRPr="00071FD3">
        <w:t>Modification History</w:t>
      </w:r>
    </w:p>
    <w:p w:rsidR="00000000" w:rsidRPr="00071FD3" w:rsidP="00071FD3">
      <w:pPr>
        <w:pStyle w:val="BodyText"/>
      </w:pPr>
      <w:r w:rsidRPr="00071FD3">
        <w:t>Not Applicable</w:t>
      </w:r>
    </w:p>
    <w:p w:rsidR="00000000" w:rsidRPr="00071FD3" w:rsidP="00071FD3">
      <w:pPr>
        <w:pStyle w:val="AllowPageBreak"/>
      </w:pPr>
    </w:p>
    <w:p w:rsidR="00000000" w:rsidRPr="00071FD3" w:rsidP="00071FD3">
      <w:pPr>
        <w:pStyle w:val="Heading1"/>
      </w:pPr>
      <w:bookmarkStart w:id="2" w:name="O_189213"/>
      <w:bookmarkEnd w:id="2"/>
      <w:r w:rsidRPr="00071FD3">
        <w:t>Unit Descriptor</w:t>
      </w:r>
    </w:p>
    <w:tbl>
      <w:tblPr>
        <w:tblW w:w="0" w:type="auto"/>
        <w:tblLayout w:type="fixed"/>
        <w:tblCellMar>
          <w:left w:w="62" w:type="dxa"/>
          <w:right w:w="62" w:type="dxa"/>
        </w:tblCellMar>
        <w:tblLook w:val="0000"/>
      </w:tblPr>
      <w:tblGrid>
        <w:gridCol w:w="2668"/>
        <w:gridCol w:w="5854"/>
      </w:tblGrid>
      <w:tr w:rsidTr="00BC7D6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t>This unit covers the process of using front-end loaders on rural lands and defines the standard required t</w:t>
            </w:r>
            <w:r w:rsidRPr="00071FD3">
              <w:t>o:  operate the machine safely;  operate the machine's features and attachments consistent with operator manual;  carry out day to day servicing and minor maintenance.</w:t>
            </w:r>
          </w:p>
        </w:tc>
      </w:tr>
    </w:tbl>
    <w:p w:rsidR="00BC7D6E" w:rsidP="00071FD3">
      <w:pPr>
        <w:pStyle w:val="BodyText"/>
      </w:pPr>
    </w:p>
    <w:p w:rsidR="00BC7D6E" w:rsidP="00071FD3">
      <w:pPr>
        <w:pStyle w:val="BodyText"/>
      </w:pPr>
    </w:p>
    <w:p w:rsidR="00000000" w:rsidRPr="00071FD3" w:rsidP="00071FD3">
      <w:pPr>
        <w:pStyle w:val="Heading1"/>
      </w:pPr>
      <w:bookmarkStart w:id="3" w:name="O_189217"/>
      <w:bookmarkEnd w:id="3"/>
      <w:r w:rsidRPr="00071FD3">
        <w:t>Application of the Unit</w:t>
      </w:r>
    </w:p>
    <w:tbl>
      <w:tblPr>
        <w:tblW w:w="0" w:type="auto"/>
        <w:tblLayout w:type="fixed"/>
        <w:tblCellMar>
          <w:left w:w="62" w:type="dxa"/>
          <w:right w:w="62" w:type="dxa"/>
        </w:tblCellMar>
        <w:tblLook w:val="0000"/>
      </w:tblPr>
      <w:tblGrid>
        <w:gridCol w:w="2755"/>
        <w:gridCol w:w="5767"/>
      </w:tblGrid>
      <w:tr w:rsidTr="00BC7D6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t>This unit relates to the operation and maintenance of front-end loaders used on rural lands.</w:t>
            </w:r>
          </w:p>
        </w:tc>
      </w:tr>
    </w:tbl>
    <w:p w:rsidR="00BC7D6E" w:rsidP="00071FD3">
      <w:pPr>
        <w:pStyle w:val="BodyText"/>
      </w:pPr>
    </w:p>
    <w:p w:rsidR="00BC7D6E" w:rsidP="00071FD3">
      <w:pPr>
        <w:pStyle w:val="BodyText"/>
      </w:pPr>
    </w:p>
    <w:p w:rsidR="00000000" w:rsidRPr="00071FD3" w:rsidP="00071FD3">
      <w:pPr>
        <w:pStyle w:val="Heading1"/>
      </w:pPr>
      <w:bookmarkStart w:id="4" w:name="O_276270"/>
      <w:bookmarkEnd w:id="4"/>
      <w:r w:rsidRPr="00071FD3">
        <w:t>Licensing/Regulatory Information</w:t>
      </w:r>
    </w:p>
    <w:p w:rsidR="00000000" w:rsidRPr="00071FD3" w:rsidP="00071FD3">
      <w:pPr>
        <w:pStyle w:val="BodyText"/>
      </w:pPr>
      <w:r w:rsidRPr="00071FD3">
        <w:t>Not Applicable</w:t>
      </w:r>
    </w:p>
    <w:p w:rsidR="00000000" w:rsidRPr="00071FD3" w:rsidP="00071FD3">
      <w:pPr>
        <w:pStyle w:val="AllowPageBreak"/>
      </w:pPr>
    </w:p>
    <w:p w:rsidR="00000000" w:rsidRPr="00071FD3" w:rsidP="00071FD3">
      <w:pPr>
        <w:pStyle w:val="Heading1"/>
      </w:pPr>
      <w:bookmarkStart w:id="5" w:name="O_189215"/>
      <w:bookmarkEnd w:id="5"/>
      <w:r w:rsidRPr="00071FD3">
        <w:t>Pre-Requisites</w:t>
      </w:r>
    </w:p>
    <w:tbl>
      <w:tblPr>
        <w:tblW w:w="0" w:type="auto"/>
        <w:tblLayout w:type="fixed"/>
        <w:tblCellMar>
          <w:left w:w="62" w:type="dxa"/>
          <w:right w:w="62" w:type="dxa"/>
        </w:tblCellMar>
        <w:tblLook w:val="0000"/>
      </w:tblPr>
      <w:tblGrid>
        <w:gridCol w:w="2775"/>
        <w:gridCol w:w="1295"/>
        <w:gridCol w:w="4452"/>
      </w:tblGrid>
      <w:tr w:rsidTr="00BC7D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p>
        </w:tc>
      </w:tr>
      <w:tr w:rsidTr="00BC7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p>
        </w:tc>
      </w:tr>
      <w:tr w:rsidTr="00BC7D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p>
        </w:tc>
      </w:tr>
    </w:tbl>
    <w:p w:rsidR="00BC7D6E" w:rsidP="00071FD3">
      <w:pPr>
        <w:pStyle w:val="BodyText"/>
      </w:pPr>
    </w:p>
    <w:p w:rsidR="00BC7D6E" w:rsidP="00071FD3">
      <w:pPr>
        <w:pStyle w:val="BodyText"/>
      </w:pPr>
    </w:p>
    <w:p w:rsidR="00000000" w:rsidRPr="00071FD3" w:rsidP="00071FD3">
      <w:pPr>
        <w:pStyle w:val="Heading1"/>
      </w:pPr>
      <w:bookmarkStart w:id="6" w:name="O_189214"/>
      <w:bookmarkEnd w:id="6"/>
      <w:r w:rsidRPr="00071FD3">
        <w:t>Employability Skills Information</w:t>
      </w:r>
    </w:p>
    <w:tbl>
      <w:tblPr>
        <w:tblW w:w="0" w:type="auto"/>
        <w:tblLayout w:type="fixed"/>
        <w:tblCellMar>
          <w:left w:w="62" w:type="dxa"/>
          <w:right w:w="62" w:type="dxa"/>
        </w:tblCellMar>
        <w:tblLook w:val="0000"/>
      </w:tblPr>
      <w:tblGrid>
        <w:gridCol w:w="2802"/>
        <w:gridCol w:w="5720"/>
      </w:tblGrid>
      <w:tr w:rsidTr="00BC7D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t>This unit contains employability skills.</w:t>
            </w:r>
          </w:p>
        </w:tc>
      </w:tr>
    </w:tbl>
    <w:p w:rsidR="00BC7D6E" w:rsidP="00071FD3">
      <w:pPr>
        <w:pStyle w:val="BodyText"/>
      </w:pPr>
    </w:p>
    <w:p w:rsidR="00BC7D6E" w:rsidP="00071FD3">
      <w:pPr>
        <w:pStyle w:val="BodyText"/>
      </w:pPr>
    </w:p>
    <w:p w:rsidR="00000000" w:rsidRPr="00071FD3" w:rsidP="00071FD3">
      <w:pPr>
        <w:pStyle w:val="Heading1"/>
      </w:pPr>
      <w:bookmarkStart w:id="7" w:name="O_286056"/>
      <w:bookmarkEnd w:id="7"/>
      <w:r w:rsidRPr="00071FD3">
        <w:t>Elements and Performance Criteria Pre-Content</w:t>
      </w:r>
    </w:p>
    <w:p w:rsidR="00000000" w:rsidRPr="00071FD3" w:rsidP="00071FD3">
      <w:pPr>
        <w:pStyle w:val="BodyText"/>
      </w:pPr>
      <w:r w:rsidRPr="00071FD3">
        <w:t>Not Applicable</w:t>
      </w:r>
    </w:p>
    <w:p w:rsidR="00000000" w:rsidRPr="00071FD3" w:rsidP="00071FD3">
      <w:pPr>
        <w:pStyle w:val="AllowPageBreak"/>
      </w:pPr>
    </w:p>
    <w:p w:rsidR="00000000" w:rsidRPr="00071FD3" w:rsidP="00071FD3">
      <w:pPr>
        <w:pStyle w:val="Heading1"/>
      </w:pPr>
      <w:bookmarkStart w:id="8" w:name="O_232723"/>
      <w:bookmarkEnd w:id="8"/>
      <w:r w:rsidRPr="00071FD3">
        <w:t>Elements and Performance Criteria</w:t>
      </w:r>
    </w:p>
    <w:tbl>
      <w:tblPr>
        <w:tblW w:w="0" w:type="auto"/>
        <w:tblLayout w:type="fixed"/>
        <w:tblCellMar>
          <w:left w:w="62" w:type="dxa"/>
          <w:right w:w="62" w:type="dxa"/>
        </w:tblCellMar>
        <w:tblLook w:val="0000"/>
      </w:tblPr>
      <w:tblGrid>
        <w:gridCol w:w="2564"/>
        <w:gridCol w:w="5958"/>
      </w:tblGrid>
      <w:tr w:rsidTr="00BC7D6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PERFORMANCE CRITERIA</w:t>
            </w:r>
          </w:p>
        </w:tc>
      </w:tr>
      <w:tr w:rsidTr="00BC7D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p>
        </w:tc>
      </w:tr>
      <w:tr w:rsidTr="00BC7D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List"/>
              <w:rPr>
                <w:lang w:val="en-NZ"/>
              </w:rPr>
            </w:pPr>
            <w:r w:rsidRPr="00071FD3">
              <w:t>1.</w:t>
            </w:r>
            <w:r w:rsidRPr="00071FD3">
              <w:tab/>
              <w:t>Prepare for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List2"/>
            </w:pPr>
            <w:r w:rsidRPr="00071FD3">
              <w:t>1.1.</w:t>
            </w:r>
            <w:r w:rsidRPr="00071FD3">
              <w:tab/>
              <w:t>Safety rules and regulations, including site rules and legislation and site specific instructions are observed.</w:t>
            </w:r>
          </w:p>
          <w:p w:rsidR="00000000" w:rsidRPr="00071FD3" w:rsidP="00071FD3">
            <w:pPr>
              <w:pStyle w:val="List2"/>
            </w:pPr>
            <w:r w:rsidRPr="00071FD3">
              <w:t>1.2.</w:t>
            </w:r>
            <w:r w:rsidRPr="00071FD3">
              <w:tab/>
              <w:t>Pre start checks are carried out in accordance with manufacturer's and site authorised procedures.</w:t>
            </w:r>
          </w:p>
          <w:p w:rsidR="00000000" w:rsidP="00071FD3">
            <w:pPr>
              <w:pStyle w:val="List2"/>
              <w:rPr>
                <w:lang w:val="en-NZ"/>
              </w:rPr>
            </w:pPr>
            <w:r w:rsidRPr="00071FD3">
              <w:t>1.3.</w:t>
            </w:r>
            <w:r w:rsidRPr="00071FD3">
              <w:tab/>
            </w:r>
            <w:r w:rsidRPr="00071FD3">
              <w:t>Briefings or hand over details are received, interpreted and clarified in accordance with site requirements.</w:t>
            </w:r>
          </w:p>
        </w:tc>
      </w:tr>
      <w:tr w:rsidTr="00BC7D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List"/>
              <w:rPr>
                <w:lang w:val="en-NZ"/>
              </w:rPr>
            </w:pPr>
            <w:r w:rsidRPr="00071FD3">
              <w:t>2.</w:t>
            </w:r>
            <w:r w:rsidRPr="00071FD3">
              <w:tab/>
              <w:t>Operate front-end loader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List2"/>
            </w:pPr>
            <w:r w:rsidRPr="00071FD3">
              <w:t>2.1.</w:t>
            </w:r>
            <w:r w:rsidRPr="00071FD3">
              <w:tab/>
              <w:t>Start-up, park-up, shut-down and communication procedures are carried out in accordance with manufacturers' and/o</w:t>
            </w:r>
            <w:r w:rsidRPr="00071FD3">
              <w:t>r site specific requirements.</w:t>
            </w:r>
          </w:p>
          <w:p w:rsidR="00000000" w:rsidRPr="00071FD3" w:rsidP="00071FD3">
            <w:pPr>
              <w:pStyle w:val="List2"/>
            </w:pPr>
            <w:r w:rsidRPr="00071FD3">
              <w:t>2.2.</w:t>
            </w:r>
            <w:r w:rsidRPr="00071FD3">
              <w:tab/>
              <w:t>Front-end loader operations are conducted, controlled and monitored within equipment and operational limitations.</w:t>
            </w:r>
          </w:p>
          <w:p w:rsidR="00000000" w:rsidRPr="00071FD3" w:rsidP="00071FD3">
            <w:pPr>
              <w:pStyle w:val="List2"/>
            </w:pPr>
            <w:r w:rsidRPr="00071FD3">
              <w:t>2.3.</w:t>
            </w:r>
            <w:r w:rsidRPr="00071FD3">
              <w:tab/>
              <w:t>Safe operating practices, including operating controls, monitoring gauges and systems, conducting safe</w:t>
            </w:r>
            <w:r w:rsidRPr="00071FD3">
              <w:t>ty checks and use of two way radio for communication are carried out within manufacturers' and/or site specific requirements.</w:t>
            </w:r>
          </w:p>
          <w:p w:rsidR="00000000" w:rsidRPr="00071FD3" w:rsidP="00071FD3">
            <w:pPr>
              <w:pStyle w:val="List2"/>
            </w:pPr>
            <w:r w:rsidRPr="00071FD3">
              <w:t>2.4.</w:t>
            </w:r>
            <w:r w:rsidRPr="00071FD3">
              <w:tab/>
              <w:t xml:space="preserve">Loading technique is selected and modified to appropriately meet changing work conditions which may include variable grades, </w:t>
            </w:r>
            <w:r w:rsidRPr="00071FD3">
              <w:t>work under high faces, work with varying materials, haulage units and materials handling facilities.</w:t>
            </w:r>
          </w:p>
          <w:p w:rsidR="00000000" w:rsidP="00071FD3">
            <w:pPr>
              <w:pStyle w:val="List2"/>
              <w:rPr>
                <w:lang w:val="en-NZ"/>
              </w:rPr>
            </w:pPr>
            <w:r w:rsidRPr="00071FD3">
              <w:t>2.5.</w:t>
            </w:r>
            <w:r w:rsidRPr="00071FD3">
              <w:tab/>
              <w:t>Safe towing practices are demonstrated in accordance with the authorised equipment and connection capabilities.</w:t>
            </w:r>
          </w:p>
        </w:tc>
      </w:tr>
      <w:tr w:rsidTr="00BC7D6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List"/>
              <w:rPr>
                <w:lang w:val="en-NZ"/>
              </w:rPr>
            </w:pPr>
            <w:r w:rsidRPr="00071FD3">
              <w:t>3.</w:t>
            </w:r>
            <w:r w:rsidRPr="00071FD3">
              <w:tab/>
              <w:t>Carry out basic operator maintenan</w:t>
            </w:r>
            <w:r w:rsidRPr="00071FD3">
              <w:t>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List2"/>
            </w:pPr>
            <w:r w:rsidRPr="00071FD3">
              <w:t>3.1.</w:t>
            </w:r>
            <w:r w:rsidRPr="00071FD3">
              <w:tab/>
              <w:t>Inspection and fault finding are conducted in accordance with manufacturers' specifications and/or site requirements and reported.</w:t>
            </w:r>
          </w:p>
          <w:p w:rsidR="00000000" w:rsidRPr="00071FD3" w:rsidP="00071FD3">
            <w:pPr>
              <w:pStyle w:val="List2"/>
            </w:pPr>
            <w:r w:rsidRPr="00071FD3">
              <w:t>3.2.</w:t>
            </w:r>
            <w:r w:rsidRPr="00071FD3">
              <w:tab/>
              <w:t>Routine operational servicing and lubrication tasks are carried out to manufacturers' and/or site requirements.</w:t>
            </w:r>
          </w:p>
          <w:p w:rsidR="00000000" w:rsidRPr="00071FD3" w:rsidP="00071FD3">
            <w:pPr>
              <w:pStyle w:val="List2"/>
            </w:pPr>
            <w:r w:rsidRPr="00071FD3">
              <w:t>3.3.</w:t>
            </w:r>
            <w:r w:rsidRPr="00071FD3">
              <w:tab/>
              <w:t>Minor maintenance is carried out to manufacturers' and/or site requirements.</w:t>
            </w:r>
          </w:p>
          <w:p w:rsidR="00000000" w:rsidRPr="00071FD3" w:rsidP="00071FD3">
            <w:pPr>
              <w:pStyle w:val="List2"/>
            </w:pPr>
            <w:r w:rsidRPr="00071FD3">
              <w:t>3.4.</w:t>
            </w:r>
            <w:r w:rsidRPr="00071FD3">
              <w:tab/>
              <w:t>Records are maintained in accordance with site requirements.</w:t>
            </w:r>
          </w:p>
          <w:p w:rsidR="00000000" w:rsidRPr="00071FD3" w:rsidP="00071FD3">
            <w:pPr>
              <w:pStyle w:val="List2"/>
            </w:pPr>
            <w:r w:rsidRPr="00071FD3">
              <w:t>3.5.</w:t>
            </w:r>
            <w:r w:rsidRPr="00071FD3">
              <w:tab/>
              <w:t>Vehicle washing and housekeeping is carried out to manufacturers' and/or site requirements.</w:t>
            </w:r>
          </w:p>
        </w:tc>
      </w:tr>
    </w:tbl>
    <w:p w:rsidR="00BC7D6E" w:rsidP="00071FD3">
      <w:pPr>
        <w:pStyle w:val="BodyText"/>
      </w:pPr>
    </w:p>
    <w:p w:rsidR="00BC7D6E" w:rsidP="00071FD3">
      <w:pPr>
        <w:pStyle w:val="BodyText"/>
      </w:pPr>
    </w:p>
    <w:p w:rsidR="00000000" w:rsidRPr="00071FD3" w:rsidP="00071FD3">
      <w:pPr>
        <w:pStyle w:val="Heading1"/>
      </w:pPr>
      <w:bookmarkStart w:id="9" w:name="O_256673"/>
      <w:bookmarkEnd w:id="9"/>
      <w:r w:rsidRPr="00071FD3">
        <w:t>Required Skills and Knowledge</w:t>
      </w:r>
    </w:p>
    <w:tbl>
      <w:tblPr>
        <w:tblW w:w="0" w:type="auto"/>
        <w:tblLayout w:type="fixed"/>
        <w:tblCellMar>
          <w:left w:w="62" w:type="dxa"/>
          <w:right w:w="62" w:type="dxa"/>
        </w:tblCellMar>
        <w:tblLook w:val="0000"/>
      </w:tblPr>
      <w:tblGrid>
        <w:gridCol w:w="8522"/>
      </w:tblGrid>
      <w:tr w:rsidTr="00BC7D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REQUIRED SKILLS AND KNOWLEDGE</w:t>
            </w:r>
          </w:p>
        </w:tc>
      </w:tr>
      <w:tr w:rsidTr="00BC7D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t>This section describes the skills and knowledge required for this unit.</w:t>
            </w:r>
          </w:p>
        </w:tc>
      </w:tr>
      <w:tr w:rsidTr="00BC7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Required skills</w:t>
            </w:r>
          </w:p>
        </w:tc>
      </w:tr>
      <w:tr w:rsidTr="00BC7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ListBullet"/>
            </w:pPr>
            <w:r w:rsidRPr="00071FD3">
              <w:t>access, interpret and apply technical information</w:t>
            </w:r>
          </w:p>
          <w:p w:rsidR="00000000" w:rsidRPr="00071FD3" w:rsidP="00071FD3">
            <w:pPr>
              <w:pStyle w:val="ListBullet"/>
            </w:pPr>
            <w:r w:rsidRPr="00071FD3">
              <w:t>maintain equipment records</w:t>
            </w:r>
          </w:p>
          <w:p w:rsidR="00000000" w:rsidRPr="00071FD3" w:rsidP="00071FD3">
            <w:pPr>
              <w:pStyle w:val="ListBullet"/>
            </w:pPr>
            <w:r w:rsidRPr="00071FD3">
              <w:t>use relevant hand tools</w:t>
            </w:r>
          </w:p>
          <w:p w:rsidR="00000000" w:rsidRPr="00071FD3" w:rsidP="00071FD3">
            <w:pPr>
              <w:pStyle w:val="ListBullet"/>
            </w:pPr>
            <w:r w:rsidRPr="00071FD3">
              <w:t>work wearing personal protective equipment</w:t>
            </w:r>
          </w:p>
          <w:p w:rsidR="00000000" w:rsidRPr="00071FD3" w:rsidP="00071FD3">
            <w:pPr>
              <w:pStyle w:val="ListBullet"/>
            </w:pPr>
            <w:r w:rsidRPr="00071FD3">
              <w:t>operate front-end loaders in accordance with site/manufacturer's specifications</w:t>
            </w:r>
          </w:p>
          <w:p w:rsidR="00000000" w:rsidRPr="00071FD3" w:rsidP="00071FD3">
            <w:pPr>
              <w:pStyle w:val="ListBullet"/>
            </w:pPr>
            <w:r w:rsidRPr="00071FD3">
              <w:t>recognise caution or hazard signs and symbols</w:t>
            </w:r>
          </w:p>
          <w:p w:rsidR="00000000" w:rsidRPr="00071FD3" w:rsidP="00071FD3">
            <w:pPr>
              <w:pStyle w:val="ListBullet"/>
            </w:pPr>
            <w:r w:rsidRPr="00071FD3">
              <w:t xml:space="preserve">interpret tasks or information from labels, manuals or written </w:t>
            </w:r>
            <w:r w:rsidRPr="00071FD3">
              <w:t>instructions</w:t>
            </w:r>
          </w:p>
          <w:p w:rsidR="00000000" w:rsidRPr="00071FD3" w:rsidP="00071FD3">
            <w:pPr>
              <w:pStyle w:val="ListBullet"/>
            </w:pPr>
            <w:r w:rsidRPr="00071FD3">
              <w:t>record information accurately or verbally report information</w:t>
            </w:r>
          </w:p>
          <w:p w:rsidR="00000000" w:rsidRPr="00071FD3" w:rsidP="00071FD3">
            <w:pPr>
              <w:pStyle w:val="ListBullet"/>
            </w:pPr>
            <w:r w:rsidRPr="00071FD3">
              <w:t>use literacy skills to follow sequenced written instructions and record information accurately and legibly</w:t>
            </w:r>
          </w:p>
          <w:p w:rsidR="00000000" w:rsidRPr="00071FD3" w:rsidP="00071FD3">
            <w:pPr>
              <w:pStyle w:val="ListBullet"/>
            </w:pPr>
            <w:r w:rsidRPr="00071FD3">
              <w:t>use oral communication skills/language competence to fulfil the job role as</w:t>
            </w:r>
            <w:r w:rsidRPr="00071FD3">
              <w:t xml:space="preserve"> specified by the organisation including questioning, active listening, asking for clarification and seeking advice from supervisor</w:t>
            </w:r>
          </w:p>
          <w:p w:rsidR="00000000" w:rsidRPr="00071FD3" w:rsidP="00071FD3">
            <w:pPr>
              <w:pStyle w:val="ListBullet"/>
            </w:pPr>
            <w:r w:rsidRPr="00071FD3">
              <w:t>use numeracy skills to estimate, calculate and record routine workplace measures</w:t>
            </w:r>
          </w:p>
          <w:p w:rsidR="00000000" w:rsidP="00071FD3">
            <w:pPr>
              <w:pStyle w:val="ListBullet"/>
              <w:rPr>
                <w:lang w:val="en-NZ"/>
              </w:rPr>
            </w:pPr>
            <w:r w:rsidRPr="00071FD3">
              <w:t>use interpersonal skills to relate to peopl</w:t>
            </w:r>
            <w:r w:rsidRPr="00071FD3">
              <w:t>e from a range of social, cultural and ethnic backgrounds and with a range of physical and mental abilities.</w:t>
            </w:r>
          </w:p>
        </w:tc>
      </w:tr>
      <w:tr w:rsidTr="00BC7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Required knowledge</w:t>
            </w:r>
          </w:p>
        </w:tc>
      </w:tr>
      <w:tr w:rsidTr="00BC7D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ListBullet"/>
            </w:pPr>
            <w:r w:rsidRPr="00071FD3">
              <w:t>site and equipment safety requirement</w:t>
            </w:r>
          </w:p>
          <w:p w:rsidR="00000000" w:rsidRPr="00071FD3" w:rsidP="00071FD3">
            <w:pPr>
              <w:pStyle w:val="ListBullet"/>
            </w:pPr>
            <w:r w:rsidRPr="00071FD3">
              <w:t>equipment characteristics, technical capabilities and limitations</w:t>
            </w:r>
          </w:p>
          <w:p w:rsidR="00000000" w:rsidRPr="00071FD3" w:rsidP="00071FD3">
            <w:pPr>
              <w:pStyle w:val="ListBullet"/>
            </w:pPr>
            <w:r w:rsidRPr="00071FD3">
              <w:t>operational and maintenance procedures.</w:t>
            </w:r>
          </w:p>
        </w:tc>
      </w:tr>
    </w:tbl>
    <w:p w:rsidR="00BC7D6E" w:rsidP="00071FD3">
      <w:pPr>
        <w:pStyle w:val="BodyText"/>
      </w:pPr>
    </w:p>
    <w:p w:rsidR="00BC7D6E" w:rsidP="00071FD3">
      <w:pPr>
        <w:pStyle w:val="BodyText"/>
      </w:pPr>
    </w:p>
    <w:p w:rsidR="00000000" w:rsidRPr="00071FD3" w:rsidP="00071FD3">
      <w:pPr>
        <w:pStyle w:val="AllowPageBreak"/>
      </w:pPr>
    </w:p>
    <w:p w:rsidR="00000000" w:rsidRPr="00071FD3" w:rsidP="00071FD3">
      <w:pPr>
        <w:pStyle w:val="Heading1"/>
      </w:pPr>
      <w:bookmarkStart w:id="10" w:name="O_240707"/>
      <w:bookmarkEnd w:id="10"/>
      <w:r w:rsidRPr="00071FD3">
        <w:t>Evidence Guide</w:t>
      </w:r>
    </w:p>
    <w:tbl>
      <w:tblPr>
        <w:tblW w:w="9570" w:type="dxa"/>
        <w:tblLayout w:type="fixed"/>
        <w:tblCellMar>
          <w:left w:w="62" w:type="dxa"/>
          <w:right w:w="62" w:type="dxa"/>
        </w:tblCellMar>
        <w:tblLook w:val="0000"/>
      </w:tblPr>
      <w:tblGrid>
        <w:gridCol w:w="3908"/>
        <w:gridCol w:w="5662"/>
      </w:tblGrid>
      <w:tr w:rsidTr="00BC7D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EVIDENCE GUIDE</w:t>
            </w:r>
          </w:p>
        </w:tc>
      </w:tr>
      <w:tr w:rsidTr="00BC7D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t xml:space="preserve">The evidence guide provides advice on assessment and must be read in conjunction with the performance criteria, required skills and knowledge, </w:t>
            </w:r>
            <w:r w:rsidRPr="00071FD3">
              <w:t>range statement and the Assessment Guidelines for the Training Package.</w:t>
            </w:r>
          </w:p>
        </w:tc>
      </w:tr>
      <w:tr w:rsidTr="00BC7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p>
        </w:tc>
      </w:tr>
      <w:tr w:rsidTr="00BC7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71FD3" w:rsidP="00071FD3">
            <w:pPr>
              <w:pStyle w:val="ListBullet"/>
            </w:pPr>
            <w:r w:rsidRPr="00071FD3">
              <w:t>operate the machine safely</w:t>
            </w:r>
          </w:p>
          <w:p w:rsidR="00000000" w:rsidRPr="00071FD3" w:rsidP="00071FD3">
            <w:pPr>
              <w:pStyle w:val="ListBullet"/>
            </w:pPr>
            <w:r w:rsidRPr="00071FD3">
              <w:t>operate the machine's features and attachments consistent with operator manual</w:t>
            </w:r>
          </w:p>
          <w:p w:rsidR="00000000" w:rsidP="00071FD3">
            <w:pPr>
              <w:pStyle w:val="ListBullet"/>
              <w:rPr>
                <w:lang w:val="en-NZ"/>
              </w:rPr>
            </w:pPr>
            <w:r w:rsidRPr="00071FD3">
              <w:t>carry out day to day servicing and minor maintenance.</w:t>
            </w:r>
          </w:p>
        </w:tc>
      </w:tr>
      <w:tr w:rsidTr="00BC7D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t>Competency requires the application of work p</w:t>
            </w:r>
            <w:r w:rsidRPr="00071FD3">
              <w:t>ractices under work conditions.  Selection and use of resources for some worksites may differ due to the regional or enterprise circumstances.</w:t>
            </w:r>
          </w:p>
        </w:tc>
      </w:tr>
    </w:tbl>
    <w:p w:rsidR="00BC7D6E" w:rsidP="00071FD3">
      <w:pPr>
        <w:pStyle w:val="BodyText"/>
      </w:pPr>
    </w:p>
    <w:p w:rsidR="00BC7D6E" w:rsidP="00071FD3">
      <w:pPr>
        <w:pStyle w:val="BodyText"/>
      </w:pPr>
    </w:p>
    <w:p w:rsidR="00000000" w:rsidRPr="00071FD3" w:rsidP="00071FD3">
      <w:pPr>
        <w:pStyle w:val="Heading1"/>
      </w:pPr>
      <w:bookmarkStart w:id="11" w:name="O_248690"/>
      <w:bookmarkEnd w:id="11"/>
      <w:r w:rsidRPr="00071FD3">
        <w:t>Range Statement</w:t>
      </w:r>
    </w:p>
    <w:tbl>
      <w:tblPr>
        <w:tblW w:w="0" w:type="auto"/>
        <w:tblLayout w:type="fixed"/>
        <w:tblCellMar>
          <w:left w:w="62" w:type="dxa"/>
          <w:right w:w="62" w:type="dxa"/>
        </w:tblCellMar>
        <w:tblLook w:val="0000"/>
      </w:tblPr>
      <w:tblGrid>
        <w:gridCol w:w="3516"/>
        <w:gridCol w:w="5006"/>
      </w:tblGrid>
      <w:tr w:rsidTr="00BC7D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RANGE STATEMENT</w:t>
            </w:r>
          </w:p>
        </w:tc>
      </w:tr>
      <w:tr w:rsidTr="00BC7D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t>The range statement relates to the unit of competency as a whole.</w:t>
            </w:r>
          </w:p>
        </w:tc>
      </w:tr>
      <w:tr w:rsidTr="00BC7D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t>Applications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ListBullet"/>
              <w:rPr>
                <w:lang w:val="en-NZ"/>
              </w:rPr>
            </w:pPr>
            <w:r w:rsidRPr="00071FD3">
              <w:t>all types of projects on farms and rural lands.</w:t>
            </w:r>
          </w:p>
        </w:tc>
      </w:tr>
      <w:tr w:rsidTr="00BC7D6E">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t>Safe operations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ListBullet"/>
            </w:pPr>
            <w:r w:rsidRPr="00071FD3">
              <w:t>safe working limits (SWL) of machine</w:t>
            </w:r>
          </w:p>
          <w:p w:rsidR="00000000" w:rsidRPr="00071FD3" w:rsidP="00071FD3">
            <w:pPr>
              <w:pStyle w:val="ListBullet"/>
            </w:pPr>
            <w:r w:rsidRPr="00071FD3">
              <w:t xml:space="preserve">moving loads </w:t>
            </w:r>
          </w:p>
          <w:p w:rsidR="00000000" w:rsidRPr="00071FD3" w:rsidP="00071FD3">
            <w:pPr>
              <w:pStyle w:val="ListBullet"/>
            </w:pPr>
            <w:r w:rsidRPr="00071FD3">
              <w:t>working with other equipment and machinery</w:t>
            </w:r>
          </w:p>
          <w:p w:rsidR="00000000" w:rsidRPr="00071FD3" w:rsidP="00071FD3">
            <w:pPr>
              <w:pStyle w:val="ListBullet"/>
            </w:pPr>
            <w:r w:rsidRPr="00071FD3">
              <w:t>working near overhead powerlines and underground facilities.</w:t>
            </w:r>
          </w:p>
          <w:p w:rsidR="00000000" w:rsidRPr="00071FD3" w:rsidP="00071FD3">
            <w:pPr>
              <w:pStyle w:val="BodyText"/>
            </w:pPr>
            <w:r w:rsidRPr="00071FD3">
              <w:t xml:space="preserve"> </w:t>
            </w:r>
          </w:p>
        </w:tc>
      </w:tr>
    </w:tbl>
    <w:p w:rsidR="00BC7D6E" w:rsidP="00071FD3">
      <w:pPr>
        <w:pStyle w:val="BodyText"/>
      </w:pPr>
    </w:p>
    <w:p w:rsidR="00BC7D6E" w:rsidP="00071FD3">
      <w:pPr>
        <w:pStyle w:val="BodyText"/>
      </w:pPr>
    </w:p>
    <w:p w:rsidR="00000000" w:rsidRPr="00071FD3" w:rsidP="00071FD3">
      <w:pPr>
        <w:pStyle w:val="Heading1"/>
      </w:pPr>
      <w:bookmarkStart w:id="12" w:name="O_189219"/>
      <w:bookmarkEnd w:id="12"/>
      <w:r w:rsidRPr="00071FD3">
        <w:t>Unit Sector(s)</w:t>
      </w:r>
    </w:p>
    <w:tbl>
      <w:tblPr>
        <w:tblW w:w="0" w:type="auto"/>
        <w:tblLayout w:type="fixed"/>
        <w:tblCellMar>
          <w:left w:w="62" w:type="dxa"/>
          <w:right w:w="62" w:type="dxa"/>
        </w:tblCellMar>
        <w:tblLook w:val="0000"/>
      </w:tblPr>
      <w:tblGrid>
        <w:gridCol w:w="2610"/>
        <w:gridCol w:w="5912"/>
      </w:tblGrid>
      <w:tr w:rsidTr="00BC7D6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r w:rsidRPr="00071FD3">
              <w:t>Machinery operation and maintenance</w:t>
            </w:r>
          </w:p>
        </w:tc>
      </w:tr>
    </w:tbl>
    <w:p w:rsidR="00BC7D6E" w:rsidP="00071FD3">
      <w:pPr>
        <w:pStyle w:val="BodyText"/>
      </w:pPr>
    </w:p>
    <w:p w:rsidR="00BC7D6E" w:rsidP="00071FD3">
      <w:pPr>
        <w:pStyle w:val="BodyText"/>
      </w:pPr>
    </w:p>
    <w:p w:rsidR="00000000" w:rsidRPr="00071FD3" w:rsidP="00071FD3">
      <w:pPr>
        <w:pStyle w:val="Heading1"/>
      </w:pPr>
      <w:bookmarkStart w:id="13" w:name="O_189216"/>
      <w:bookmarkEnd w:id="13"/>
      <w:r w:rsidRPr="00071FD3">
        <w:t>Co-requisite units</w:t>
      </w:r>
    </w:p>
    <w:tbl>
      <w:tblPr>
        <w:tblW w:w="0" w:type="auto"/>
        <w:tblLayout w:type="fixed"/>
        <w:tblCellMar>
          <w:left w:w="62" w:type="dxa"/>
          <w:right w:w="62" w:type="dxa"/>
        </w:tblCellMar>
        <w:tblLook w:val="0000"/>
      </w:tblPr>
      <w:tblGrid>
        <w:gridCol w:w="2641"/>
        <w:gridCol w:w="1322"/>
        <w:gridCol w:w="4559"/>
      </w:tblGrid>
      <w:tr w:rsidTr="00BC7D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p>
        </w:tc>
      </w:tr>
      <w:tr w:rsidTr="00BC7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p>
        </w:tc>
      </w:tr>
      <w:tr w:rsidTr="00BC7D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p>
        </w:tc>
      </w:tr>
    </w:tbl>
    <w:p w:rsidR="00BC7D6E" w:rsidP="00071FD3">
      <w:pPr>
        <w:pStyle w:val="BodyText"/>
      </w:pPr>
    </w:p>
    <w:p w:rsidR="00BC7D6E" w:rsidP="00071FD3">
      <w:pPr>
        <w:pStyle w:val="BodyText"/>
      </w:pPr>
    </w:p>
    <w:p w:rsidR="00000000" w:rsidRPr="00071FD3" w:rsidP="00071FD3">
      <w:pPr>
        <w:pStyle w:val="Heading1"/>
      </w:pPr>
      <w:bookmarkStart w:id="14" w:name="O_189218"/>
      <w:bookmarkEnd w:id="14"/>
      <w:r w:rsidRPr="00071FD3">
        <w:t>Competency field</w:t>
      </w:r>
    </w:p>
    <w:tbl>
      <w:tblPr>
        <w:tblW w:w="0" w:type="auto"/>
        <w:tblLayout w:type="fixed"/>
        <w:tblCellMar>
          <w:left w:w="62" w:type="dxa"/>
          <w:right w:w="62" w:type="dxa"/>
        </w:tblCellMar>
        <w:tblLook w:val="0000"/>
      </w:tblPr>
      <w:tblGrid>
        <w:gridCol w:w="2784"/>
        <w:gridCol w:w="5738"/>
      </w:tblGrid>
      <w:tr w:rsidTr="00BC7D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FD3">
            <w:pPr>
              <w:pStyle w:val="BodyText"/>
              <w:rPr>
                <w:lang w:val="en-NZ"/>
              </w:rPr>
            </w:pPr>
            <w:r w:rsidRPr="00071F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FD3" w:rsidP="00071FD3">
            <w:pPr>
              <w:pStyle w:val="BodyText"/>
            </w:pPr>
          </w:p>
        </w:tc>
      </w:tr>
    </w:tbl>
    <w:p w:rsidR="00BC7D6E" w:rsidP="00071FD3">
      <w:pPr>
        <w:pStyle w:val="BodyText"/>
      </w:pPr>
    </w:p>
    <w:p w:rsidR="00BC7D6E" w:rsidP="00071FD3">
      <w:pPr>
        <w:pStyle w:val="BodyText"/>
      </w:pPr>
    </w:p>
    <w:p w:rsidR="00000000" w:rsidRPr="00071FD3" w:rsidP="00071FD3"/>
    <w:sectPr w:rsidSect="00071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D6E" w:rsidP="00BC7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6E" w:rsidP="00071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7D6E" w:rsidP="00071F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7D6E" w:rsidP="00071F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D6E" w:rsidP="00BC7D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6E" w:rsidP="00071FD3">
    <w:pPr>
      <w:pStyle w:val="Header"/>
      <w:framePr w:wrap="around"/>
    </w:pPr>
    <w:r>
      <w:fldChar w:fldCharType="begin"/>
    </w:r>
    <w:r>
      <w:instrText xml:space="preserve"> TITLE   \* MERGEFORMAT </w:instrText>
    </w:r>
    <w:r>
      <w:fldChar w:fldCharType="separate"/>
    </w:r>
    <w:r>
      <w:t>AHCMOM207A Conduct front-end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7D6E" w:rsidP="00071F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282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E4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F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FD3"/>
    <w:pPr>
      <w:spacing w:before="360" w:after="60"/>
      <w:outlineLvl w:val="0"/>
    </w:pPr>
    <w:rPr>
      <w:sz w:val="32"/>
    </w:rPr>
  </w:style>
  <w:style w:type="paragraph" w:styleId="Heading2">
    <w:name w:val="heading 2"/>
    <w:basedOn w:val="HeadingBase"/>
    <w:next w:val="BodyText"/>
    <w:link w:val="Heading2Char"/>
    <w:qFormat/>
    <w:rsid w:val="00071FD3"/>
    <w:pPr>
      <w:keepLines/>
      <w:spacing w:before="240" w:after="120"/>
      <w:outlineLvl w:val="1"/>
    </w:pPr>
    <w:rPr>
      <w:sz w:val="28"/>
      <w:szCs w:val="40"/>
    </w:rPr>
  </w:style>
  <w:style w:type="paragraph" w:styleId="Heading3">
    <w:name w:val="heading 3"/>
    <w:basedOn w:val="HeadingBase"/>
    <w:next w:val="BodyText"/>
    <w:link w:val="Heading3Char"/>
    <w:qFormat/>
    <w:rsid w:val="00071FD3"/>
    <w:pPr>
      <w:spacing w:before="180" w:after="120"/>
      <w:outlineLvl w:val="2"/>
    </w:pPr>
    <w:rPr>
      <w:spacing w:val="-10"/>
      <w:kern w:val="32"/>
    </w:rPr>
  </w:style>
  <w:style w:type="paragraph" w:styleId="Heading4">
    <w:name w:val="heading 4"/>
    <w:basedOn w:val="HeadingBase"/>
    <w:next w:val="BodyText"/>
    <w:link w:val="Heading4Char"/>
    <w:qFormat/>
    <w:rsid w:val="00071FD3"/>
    <w:pPr>
      <w:spacing w:before="160" w:after="120"/>
      <w:outlineLvl w:val="3"/>
    </w:pPr>
    <w:rPr>
      <w:sz w:val="22"/>
    </w:rPr>
  </w:style>
  <w:style w:type="paragraph" w:styleId="Heading5">
    <w:name w:val="heading 5"/>
    <w:basedOn w:val="HeadingBase"/>
    <w:next w:val="Normal"/>
    <w:link w:val="Heading5Char"/>
    <w:qFormat/>
    <w:rsid w:val="00071FD3"/>
    <w:pPr>
      <w:spacing w:before="80"/>
      <w:outlineLvl w:val="4"/>
    </w:pPr>
    <w:rPr>
      <w:color w:val="918585"/>
      <w:sz w:val="20"/>
    </w:rPr>
  </w:style>
  <w:style w:type="paragraph" w:styleId="Heading6">
    <w:name w:val="heading 6"/>
    <w:basedOn w:val="HeadingBase"/>
    <w:next w:val="Normal"/>
    <w:link w:val="Heading6Char"/>
    <w:qFormat/>
    <w:rsid w:val="00071FD3"/>
    <w:pPr>
      <w:spacing w:before="60"/>
      <w:outlineLvl w:val="5"/>
    </w:pPr>
    <w:rPr>
      <w:color w:val="918585"/>
      <w:sz w:val="20"/>
    </w:rPr>
  </w:style>
  <w:style w:type="paragraph" w:styleId="Heading7">
    <w:name w:val="heading 7"/>
    <w:basedOn w:val="Normal"/>
    <w:next w:val="Normal"/>
    <w:link w:val="Heading7Char"/>
    <w:qFormat/>
    <w:rsid w:val="00071FD3"/>
    <w:pPr>
      <w:ind w:left="720"/>
      <w:outlineLvl w:val="6"/>
    </w:pPr>
    <w:rPr>
      <w:i/>
    </w:rPr>
  </w:style>
  <w:style w:type="paragraph" w:styleId="Heading8">
    <w:name w:val="heading 8"/>
    <w:basedOn w:val="Normal"/>
    <w:next w:val="Normal"/>
    <w:link w:val="Heading8Char"/>
    <w:qFormat/>
    <w:rsid w:val="00071FD3"/>
    <w:pPr>
      <w:ind w:left="720"/>
      <w:outlineLvl w:val="7"/>
    </w:pPr>
    <w:rPr>
      <w:i/>
    </w:rPr>
  </w:style>
  <w:style w:type="paragraph" w:styleId="Heading9">
    <w:name w:val="heading 9"/>
    <w:basedOn w:val="Normal"/>
    <w:next w:val="Normal"/>
    <w:link w:val="Heading9Char"/>
    <w:qFormat/>
    <w:rsid w:val="00071FD3"/>
    <w:pPr>
      <w:ind w:left="720"/>
      <w:outlineLvl w:val="8"/>
    </w:pPr>
    <w:rPr>
      <w:i/>
    </w:rPr>
  </w:style>
  <w:style w:type="character" w:default="1" w:styleId="DefaultParagraphFont">
    <w:name w:val="Default Paragraph Font"/>
    <w:uiPriority w:val="1"/>
    <w:unhideWhenUsed/>
    <w:rsid w:val="00071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FD3"/>
  </w:style>
  <w:style w:type="character" w:customStyle="1" w:styleId="Heading1Char">
    <w:name w:val="Heading 1 Char"/>
    <w:basedOn w:val="DefaultParagraphFont"/>
    <w:link w:val="Heading1"/>
    <w:rsid w:val="00071FD3"/>
    <w:rPr>
      <w:rFonts w:ascii="Times New Roman" w:eastAsia="Times New Roman" w:hAnsi="Times New Roman" w:cs="Times New Roman"/>
      <w:b/>
      <w:sz w:val="32"/>
      <w:szCs w:val="20"/>
      <w:lang w:eastAsia="en-US"/>
    </w:rPr>
  </w:style>
  <w:style w:type="paragraph" w:styleId="BodyText">
    <w:name w:val="Body Text"/>
    <w:basedOn w:val="Normal"/>
    <w:link w:val="BodyTextChar"/>
    <w:rsid w:val="00071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FD3"/>
    <w:rPr>
      <w:rFonts w:ascii="Times New Roman" w:eastAsia="Times New Roman" w:hAnsi="Times New Roman" w:cs="Times New Roman"/>
      <w:sz w:val="24"/>
      <w:lang w:val="en-US" w:eastAsia="en-US"/>
    </w:rPr>
  </w:style>
  <w:style w:type="paragraph" w:styleId="Footer">
    <w:name w:val="footer"/>
    <w:basedOn w:val="Normal"/>
    <w:link w:val="FooterChar"/>
    <w:rsid w:val="00071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FD3"/>
    <w:rPr>
      <w:rFonts w:ascii="Times New Roman" w:eastAsia="Times New Roman" w:hAnsi="Times New Roman" w:cs="Times New Roman"/>
      <w:sz w:val="16"/>
      <w:lang w:val="en-US" w:eastAsia="en-US"/>
    </w:rPr>
  </w:style>
  <w:style w:type="paragraph" w:styleId="List">
    <w:name w:val="List"/>
    <w:basedOn w:val="BodyText"/>
    <w:next w:val="BodyText"/>
    <w:rsid w:val="00071FD3"/>
    <w:pPr>
      <w:tabs>
        <w:tab w:val="left" w:pos="340"/>
      </w:tabs>
      <w:spacing w:before="60" w:after="60"/>
      <w:ind w:left="340" w:hanging="340"/>
    </w:pPr>
  </w:style>
  <w:style w:type="paragraph" w:styleId="ListBullet">
    <w:name w:val="List Bullet"/>
    <w:basedOn w:val="List"/>
    <w:rsid w:val="00071FD3"/>
    <w:pPr>
      <w:numPr>
        <w:numId w:val="12"/>
      </w:numPr>
      <w:tabs>
        <w:tab w:val="clear" w:pos="340"/>
      </w:tabs>
      <w:spacing w:before="40" w:after="40"/>
    </w:pPr>
  </w:style>
  <w:style w:type="character" w:customStyle="1" w:styleId="SpecialBold">
    <w:name w:val="Special Bold"/>
    <w:basedOn w:val="DefaultParagraphFont"/>
    <w:rsid w:val="00071FD3"/>
    <w:rPr>
      <w:b/>
      <w:spacing w:val="0"/>
    </w:rPr>
  </w:style>
  <w:style w:type="paragraph" w:styleId="Header">
    <w:name w:val="header"/>
    <w:basedOn w:val="Normal"/>
    <w:link w:val="HeaderChar"/>
    <w:rsid w:val="00071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F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1FD3"/>
    <w:pPr>
      <w:spacing w:before="240" w:after="120"/>
      <w:outlineLvl w:val="0"/>
    </w:pPr>
    <w:rPr>
      <w:rFonts w:ascii="Times New Roman" w:hAnsi="Times New Roman"/>
      <w:b/>
      <w:sz w:val="28"/>
    </w:rPr>
  </w:style>
  <w:style w:type="paragraph" w:customStyle="1" w:styleId="AllowPageBreak">
    <w:name w:val="AllowPageBreak"/>
    <w:rsid w:val="00071F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1FD3"/>
    <w:pPr>
      <w:tabs>
        <w:tab w:val="left" w:pos="680"/>
      </w:tabs>
      <w:spacing w:before="60" w:after="60"/>
      <w:ind w:left="680" w:hanging="340"/>
    </w:pPr>
  </w:style>
  <w:style w:type="character" w:customStyle="1" w:styleId="Heading2Char">
    <w:name w:val="Heading 2 Char"/>
    <w:basedOn w:val="DefaultParagraphFont"/>
    <w:link w:val="Heading2"/>
    <w:rsid w:val="00071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F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F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FD3"/>
    <w:rPr>
      <w:rFonts w:ascii="Courier New" w:eastAsia="Times New Roman" w:hAnsi="Courier New" w:cs="Times New Roman"/>
      <w:i/>
      <w:szCs w:val="20"/>
      <w:lang w:val="en-US" w:eastAsia="en-US"/>
    </w:rPr>
  </w:style>
  <w:style w:type="paragraph" w:customStyle="1" w:styleId="HeadingBase">
    <w:name w:val="Heading Base"/>
    <w:rsid w:val="00071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FD3"/>
    <w:pPr>
      <w:tabs>
        <w:tab w:val="right" w:leader="dot" w:pos="9072"/>
      </w:tabs>
      <w:ind w:left="567"/>
    </w:pPr>
    <w:rPr>
      <w:szCs w:val="22"/>
    </w:rPr>
  </w:style>
  <w:style w:type="paragraph" w:customStyle="1" w:styleId="TOCBase">
    <w:name w:val="TOC Base"/>
    <w:rsid w:val="00071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FD3"/>
    <w:pPr>
      <w:tabs>
        <w:tab w:val="right" w:leader="dot" w:pos="9072"/>
      </w:tabs>
      <w:spacing w:before="40" w:after="40"/>
      <w:ind w:left="284"/>
    </w:pPr>
    <w:rPr>
      <w:rFonts w:ascii="Times New Roman" w:hAnsi="Times New Roman"/>
    </w:rPr>
  </w:style>
  <w:style w:type="paragraph" w:styleId="TOC1">
    <w:name w:val="toc 1"/>
    <w:basedOn w:val="TOCBase"/>
    <w:next w:val="Normal"/>
    <w:rsid w:val="00071F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FD3"/>
    <w:pPr>
      <w:spacing w:before="5040"/>
      <w:jc w:val="center"/>
    </w:pPr>
    <w:rPr>
      <w:sz w:val="48"/>
      <w:szCs w:val="72"/>
      <w:lang w:val="en-US"/>
    </w:rPr>
  </w:style>
  <w:style w:type="character" w:customStyle="1" w:styleId="TitleChar">
    <w:name w:val="Title Char"/>
    <w:basedOn w:val="DefaultParagraphFont"/>
    <w:link w:val="Title"/>
    <w:rsid w:val="00071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FD3"/>
    <w:pPr>
      <w:tabs>
        <w:tab w:val="left" w:pos="3600"/>
        <w:tab w:val="left" w:pos="3958"/>
      </w:tabs>
    </w:pPr>
  </w:style>
  <w:style w:type="paragraph" w:customStyle="1" w:styleId="Note">
    <w:name w:val="Note"/>
    <w:basedOn w:val="BodyText"/>
    <w:rsid w:val="00071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FD3"/>
    <w:pPr>
      <w:framePr w:wrap="auto" w:hAnchor="text" w:y="6049"/>
    </w:pPr>
    <w:rPr>
      <w:color w:val="000000"/>
      <w:sz w:val="40"/>
    </w:rPr>
  </w:style>
  <w:style w:type="paragraph" w:customStyle="1" w:styleId="TOCTitle">
    <w:name w:val="TOCTitle"/>
    <w:basedOn w:val="Heading1"/>
    <w:rsid w:val="00071FD3"/>
    <w:pPr>
      <w:spacing w:after="240"/>
      <w:jc w:val="center"/>
      <w:outlineLvl w:val="9"/>
    </w:pPr>
    <w:rPr>
      <w:caps/>
    </w:rPr>
  </w:style>
  <w:style w:type="paragraph" w:customStyle="1" w:styleId="Version">
    <w:name w:val="Version"/>
    <w:rsid w:val="00071F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FD3"/>
    <w:pPr>
      <w:numPr>
        <w:numId w:val="13"/>
      </w:numPr>
      <w:tabs>
        <w:tab w:val="clear" w:pos="680"/>
      </w:tabs>
    </w:pPr>
  </w:style>
  <w:style w:type="paragraph" w:styleId="Index1">
    <w:name w:val="index 1"/>
    <w:basedOn w:val="Normal"/>
    <w:next w:val="Normal"/>
    <w:semiHidden/>
    <w:rsid w:val="00071FD3"/>
    <w:pPr>
      <w:keepNext w:val="0"/>
      <w:tabs>
        <w:tab w:val="right" w:pos="4176"/>
      </w:tabs>
      <w:ind w:left="198" w:hanging="198"/>
    </w:pPr>
    <w:rPr>
      <w:rFonts w:ascii="Garamond" w:hAnsi="Garamond"/>
    </w:rPr>
  </w:style>
  <w:style w:type="paragraph" w:styleId="IndexHeading">
    <w:name w:val="index heading"/>
    <w:basedOn w:val="Normal"/>
    <w:next w:val="Index1"/>
    <w:semiHidden/>
    <w:rsid w:val="00071FD3"/>
    <w:pPr>
      <w:spacing w:before="120" w:after="120"/>
    </w:pPr>
    <w:rPr>
      <w:rFonts w:ascii="Arial" w:hAnsi="Arial"/>
      <w:b/>
      <w:color w:val="918585"/>
      <w:sz w:val="24"/>
    </w:rPr>
  </w:style>
  <w:style w:type="paragraph" w:customStyle="1" w:styleId="Chapter">
    <w:name w:val="Chapter"/>
    <w:basedOn w:val="Normal"/>
    <w:rsid w:val="00071FD3"/>
    <w:pPr>
      <w:spacing w:before="240"/>
    </w:pPr>
    <w:rPr>
      <w:rFonts w:ascii="Times New Roman" w:hAnsi="Times New Roman"/>
      <w:smallCaps/>
      <w:spacing w:val="80"/>
      <w:sz w:val="28"/>
    </w:rPr>
  </w:style>
  <w:style w:type="paragraph" w:customStyle="1" w:styleId="InChapter">
    <w:name w:val="InChapter"/>
    <w:basedOn w:val="Heading3"/>
    <w:rsid w:val="00071FD3"/>
    <w:pPr>
      <w:spacing w:after="240"/>
      <w:outlineLvl w:val="9"/>
    </w:pPr>
    <w:rPr>
      <w:noProof/>
    </w:rPr>
  </w:style>
  <w:style w:type="paragraph" w:styleId="Index2">
    <w:name w:val="index 2"/>
    <w:basedOn w:val="Normal"/>
    <w:next w:val="Normal"/>
    <w:semiHidden/>
    <w:rsid w:val="00071FD3"/>
    <w:pPr>
      <w:tabs>
        <w:tab w:val="right" w:pos="4176"/>
      </w:tabs>
      <w:ind w:left="568" w:hanging="284"/>
    </w:pPr>
    <w:rPr>
      <w:rFonts w:ascii="Garamond" w:hAnsi="Garamond"/>
    </w:rPr>
  </w:style>
  <w:style w:type="paragraph" w:customStyle="1" w:styleId="Byline">
    <w:name w:val="Byline"/>
    <w:rsid w:val="00071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FD3"/>
    <w:pPr>
      <w:tabs>
        <w:tab w:val="clear" w:pos="3600"/>
        <w:tab w:val="clear" w:pos="3958"/>
      </w:tabs>
      <w:jc w:val="right"/>
    </w:pPr>
  </w:style>
  <w:style w:type="character" w:styleId="Emphasis">
    <w:name w:val="Emphasis"/>
    <w:basedOn w:val="DefaultParagraphFont"/>
    <w:qFormat/>
    <w:rsid w:val="00071FD3"/>
    <w:rPr>
      <w:i/>
    </w:rPr>
  </w:style>
  <w:style w:type="paragraph" w:styleId="Caption">
    <w:name w:val="caption"/>
    <w:basedOn w:val="BodyText"/>
    <w:next w:val="Normal"/>
    <w:qFormat/>
    <w:rsid w:val="00071FD3"/>
    <w:pPr>
      <w:framePr w:w="2268" w:hSpace="181" w:vSpace="181" w:wrap="around" w:vAnchor="text" w:hAnchor="page" w:x="1135" w:y="285" w:anchorLock="1"/>
    </w:pPr>
    <w:rPr>
      <w:i/>
    </w:rPr>
  </w:style>
  <w:style w:type="paragraph" w:customStyle="1" w:styleId="MiniTOCTitle">
    <w:name w:val="MiniTOCTitle"/>
    <w:basedOn w:val="Heading4"/>
    <w:rsid w:val="00071FD3"/>
    <w:pPr>
      <w:spacing w:before="240"/>
      <w:outlineLvl w:val="9"/>
    </w:pPr>
    <w:rPr>
      <w:noProof/>
      <w:sz w:val="24"/>
    </w:rPr>
  </w:style>
  <w:style w:type="paragraph" w:customStyle="1" w:styleId="MiniTOCItem">
    <w:name w:val="MiniTOCItem"/>
    <w:basedOn w:val="ListBullet"/>
    <w:rsid w:val="00071FD3"/>
    <w:pPr>
      <w:numPr>
        <w:numId w:val="0"/>
      </w:numPr>
      <w:tabs>
        <w:tab w:val="right" w:leader="dot" w:pos="6521"/>
      </w:tabs>
      <w:spacing w:before="0" w:after="0"/>
    </w:pPr>
  </w:style>
  <w:style w:type="paragraph" w:customStyle="1" w:styleId="TOFTitle">
    <w:name w:val="TOFTitle"/>
    <w:basedOn w:val="TOCTitle"/>
    <w:rsid w:val="00071FD3"/>
  </w:style>
  <w:style w:type="paragraph" w:styleId="TableofFigures">
    <w:name w:val="table of figures"/>
    <w:basedOn w:val="Normal"/>
    <w:next w:val="Normal"/>
    <w:semiHidden/>
    <w:rsid w:val="00071FD3"/>
    <w:pPr>
      <w:tabs>
        <w:tab w:val="right" w:leader="dot" w:pos="9072"/>
      </w:tabs>
      <w:ind w:left="970" w:hanging="403"/>
    </w:pPr>
    <w:rPr>
      <w:rFonts w:ascii="Times New Roman" w:hAnsi="Times New Roman"/>
      <w:b/>
    </w:rPr>
  </w:style>
  <w:style w:type="paragraph" w:styleId="ListNumber">
    <w:name w:val="List Number"/>
    <w:basedOn w:val="List"/>
    <w:rsid w:val="00071FD3"/>
    <w:pPr>
      <w:numPr>
        <w:numId w:val="10"/>
      </w:numPr>
    </w:pPr>
  </w:style>
  <w:style w:type="character" w:customStyle="1" w:styleId="WingdingSymbols">
    <w:name w:val="Wingding Symbols"/>
    <w:rsid w:val="00071FD3"/>
    <w:rPr>
      <w:rFonts w:ascii="Wingdings" w:hAnsi="Wingdings"/>
    </w:rPr>
  </w:style>
  <w:style w:type="paragraph" w:customStyle="1" w:styleId="TableHeading">
    <w:name w:val="Table Heading"/>
    <w:basedOn w:val="HeadingBase"/>
    <w:rsid w:val="00071FD3"/>
    <w:pPr>
      <w:keepLines/>
      <w:pBdr>
        <w:bottom w:val="single" w:sz="6" w:space="1" w:color="918585"/>
      </w:pBdr>
      <w:spacing w:before="240"/>
    </w:pPr>
  </w:style>
  <w:style w:type="character" w:customStyle="1" w:styleId="HotSpot">
    <w:name w:val="HotSpot"/>
    <w:rsid w:val="00071FD3"/>
    <w:rPr>
      <w:color w:val="0033CC"/>
      <w:u w:val="none"/>
    </w:rPr>
  </w:style>
  <w:style w:type="paragraph" w:customStyle="1" w:styleId="BodyTextRight">
    <w:name w:val="Body Text Right"/>
    <w:basedOn w:val="BodyText"/>
    <w:rsid w:val="00071FD3"/>
    <w:pPr>
      <w:spacing w:before="0" w:after="0"/>
      <w:jc w:val="right"/>
    </w:pPr>
  </w:style>
  <w:style w:type="paragraph" w:styleId="Index3">
    <w:name w:val="index 3"/>
    <w:basedOn w:val="ListNumber2"/>
    <w:next w:val="Normal"/>
    <w:semiHidden/>
    <w:rsid w:val="00071FD3"/>
    <w:pPr>
      <w:numPr>
        <w:numId w:val="0"/>
      </w:numPr>
      <w:tabs>
        <w:tab w:val="right" w:leader="dot" w:pos="4176"/>
      </w:tabs>
    </w:pPr>
  </w:style>
  <w:style w:type="paragraph" w:styleId="ListNumber2">
    <w:name w:val="List Number 2"/>
    <w:basedOn w:val="List2"/>
    <w:rsid w:val="00071FD3"/>
    <w:pPr>
      <w:numPr>
        <w:numId w:val="9"/>
      </w:numPr>
      <w:tabs>
        <w:tab w:val="clear" w:pos="1060"/>
      </w:tabs>
    </w:pPr>
  </w:style>
  <w:style w:type="paragraph" w:customStyle="1" w:styleId="MarginNote">
    <w:name w:val="Margin Note"/>
    <w:basedOn w:val="BodyText"/>
    <w:rsid w:val="00071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F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FD3"/>
    <w:rPr>
      <w:sz w:val="32"/>
    </w:rPr>
  </w:style>
  <w:style w:type="paragraph" w:customStyle="1" w:styleId="HeadingProcedure">
    <w:name w:val="Heading Procedure"/>
    <w:basedOn w:val="HeadingBase"/>
    <w:next w:val="Normal"/>
    <w:rsid w:val="00071FD3"/>
    <w:pPr>
      <w:tabs>
        <w:tab w:val="left" w:pos="0"/>
      </w:tabs>
      <w:spacing w:before="120" w:after="60"/>
    </w:pPr>
    <w:rPr>
      <w:i/>
      <w:color w:val="918585"/>
      <w:sz w:val="22"/>
    </w:rPr>
  </w:style>
  <w:style w:type="paragraph" w:customStyle="1" w:styleId="TableBodyText">
    <w:name w:val="Table Body Text"/>
    <w:basedOn w:val="BodyText"/>
    <w:rsid w:val="00071FD3"/>
    <w:pPr>
      <w:spacing w:before="60" w:after="60"/>
    </w:pPr>
  </w:style>
  <w:style w:type="paragraph" w:styleId="ListContinue">
    <w:name w:val="List Continue"/>
    <w:basedOn w:val="List"/>
    <w:rsid w:val="00071FD3"/>
    <w:pPr>
      <w:ind w:firstLine="0"/>
    </w:pPr>
  </w:style>
  <w:style w:type="paragraph" w:customStyle="1" w:styleId="ListNote">
    <w:name w:val="List Note"/>
    <w:basedOn w:val="List"/>
    <w:rsid w:val="00071FD3"/>
    <w:pPr>
      <w:pBdr>
        <w:top w:val="single" w:sz="6" w:space="2" w:color="918585"/>
        <w:bottom w:val="single" w:sz="6" w:space="2" w:color="918585"/>
      </w:pBdr>
      <w:tabs>
        <w:tab w:val="left" w:pos="1021"/>
      </w:tabs>
      <w:ind w:firstLine="0"/>
    </w:pPr>
  </w:style>
  <w:style w:type="paragraph" w:customStyle="1" w:styleId="Warning">
    <w:name w:val="Warning"/>
    <w:basedOn w:val="BodyText"/>
    <w:rsid w:val="00071FD3"/>
    <w:pPr>
      <w:shd w:val="clear" w:color="auto" w:fill="D9D9D9"/>
      <w:tabs>
        <w:tab w:val="left" w:pos="992"/>
      </w:tabs>
      <w:ind w:left="119" w:right="119"/>
    </w:pPr>
    <w:rPr>
      <w:sz w:val="20"/>
    </w:rPr>
  </w:style>
  <w:style w:type="paragraph" w:customStyle="1" w:styleId="MarginIcons">
    <w:name w:val="Margin Icons"/>
    <w:basedOn w:val="BodyText"/>
    <w:rsid w:val="00071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FD3"/>
    <w:rPr>
      <w:rFonts w:ascii="Courier New" w:hAnsi="Courier New"/>
    </w:rPr>
  </w:style>
  <w:style w:type="paragraph" w:customStyle="1" w:styleId="NoteBullet">
    <w:name w:val="Note Bullet"/>
    <w:basedOn w:val="Note"/>
    <w:rsid w:val="00071FD3"/>
    <w:pPr>
      <w:tabs>
        <w:tab w:val="clear" w:pos="680"/>
      </w:tabs>
      <w:spacing w:before="60" w:after="60"/>
    </w:pPr>
  </w:style>
  <w:style w:type="paragraph" w:customStyle="1" w:styleId="SubHeading2">
    <w:name w:val="SubHeading2"/>
    <w:basedOn w:val="HeadingBase"/>
    <w:rsid w:val="00071FD3"/>
    <w:pPr>
      <w:spacing w:before="240" w:after="60"/>
    </w:pPr>
    <w:rPr>
      <w:sz w:val="20"/>
    </w:rPr>
  </w:style>
  <w:style w:type="paragraph" w:customStyle="1" w:styleId="SubHeading1">
    <w:name w:val="SubHeading1"/>
    <w:basedOn w:val="HeadingBase"/>
    <w:rsid w:val="00071FD3"/>
    <w:pPr>
      <w:spacing w:before="240" w:after="60"/>
    </w:pPr>
    <w:rPr>
      <w:color w:val="918585"/>
      <w:sz w:val="22"/>
    </w:rPr>
  </w:style>
  <w:style w:type="paragraph" w:customStyle="1" w:styleId="SideHeading">
    <w:name w:val="Side Heading"/>
    <w:basedOn w:val="HeadingBase"/>
    <w:rsid w:val="00071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FD3"/>
    <w:pPr>
      <w:tabs>
        <w:tab w:val="num" w:pos="360"/>
      </w:tabs>
    </w:pPr>
  </w:style>
  <w:style w:type="paragraph" w:styleId="PlainText">
    <w:name w:val="Plain Text"/>
    <w:basedOn w:val="Normal"/>
    <w:link w:val="PlainTextChar"/>
    <w:rsid w:val="00071FD3"/>
    <w:rPr>
      <w:sz w:val="20"/>
    </w:rPr>
  </w:style>
  <w:style w:type="character" w:customStyle="1" w:styleId="PlainTextChar">
    <w:name w:val="Plain Text Char"/>
    <w:basedOn w:val="DefaultParagraphFont"/>
    <w:link w:val="PlainText"/>
    <w:rsid w:val="00071F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1FD3"/>
    <w:rPr>
      <w:b/>
      <w:smallCaps/>
    </w:rPr>
  </w:style>
  <w:style w:type="paragraph" w:customStyle="1" w:styleId="TableListNumber">
    <w:name w:val="Table List Number"/>
    <w:basedOn w:val="ListNumber"/>
    <w:rsid w:val="00071FD3"/>
    <w:pPr>
      <w:numPr>
        <w:numId w:val="0"/>
      </w:numPr>
    </w:pPr>
  </w:style>
  <w:style w:type="paragraph" w:styleId="TOC4">
    <w:name w:val="toc 4"/>
    <w:basedOn w:val="TOCBase"/>
    <w:next w:val="Normal"/>
    <w:semiHidden/>
    <w:rsid w:val="00071FD3"/>
    <w:pPr>
      <w:tabs>
        <w:tab w:val="right" w:leader="dot" w:pos="9071"/>
      </w:tabs>
      <w:ind w:left="1701"/>
    </w:pPr>
  </w:style>
  <w:style w:type="paragraph" w:customStyle="1" w:styleId="ListAlpha">
    <w:name w:val="List Alpha"/>
    <w:basedOn w:val="List"/>
    <w:rsid w:val="00071FD3"/>
    <w:pPr>
      <w:numPr>
        <w:numId w:val="8"/>
      </w:numPr>
    </w:pPr>
  </w:style>
  <w:style w:type="paragraph" w:customStyle="1" w:styleId="ListAlpha2">
    <w:name w:val="List Alpha 2"/>
    <w:basedOn w:val="List2"/>
    <w:rsid w:val="00071FD3"/>
    <w:pPr>
      <w:numPr>
        <w:numId w:val="7"/>
      </w:numPr>
    </w:pPr>
  </w:style>
  <w:style w:type="paragraph" w:styleId="List3">
    <w:name w:val="List 3"/>
    <w:basedOn w:val="BodyText"/>
    <w:rsid w:val="00071FD3"/>
    <w:pPr>
      <w:tabs>
        <w:tab w:val="left" w:pos="1021"/>
      </w:tabs>
      <w:spacing w:before="60" w:after="60"/>
      <w:ind w:left="1020" w:hanging="340"/>
    </w:pPr>
  </w:style>
  <w:style w:type="paragraph" w:styleId="List4">
    <w:name w:val="List 4"/>
    <w:basedOn w:val="BodyText"/>
    <w:rsid w:val="00071FD3"/>
    <w:pPr>
      <w:tabs>
        <w:tab w:val="left" w:pos="1361"/>
      </w:tabs>
      <w:spacing w:before="60" w:after="60"/>
      <w:ind w:left="1361" w:hanging="340"/>
    </w:pPr>
  </w:style>
  <w:style w:type="paragraph" w:styleId="List5">
    <w:name w:val="List 5"/>
    <w:basedOn w:val="BodyText"/>
    <w:rsid w:val="00071FD3"/>
    <w:pPr>
      <w:tabs>
        <w:tab w:val="left" w:pos="1701"/>
      </w:tabs>
      <w:spacing w:before="60" w:after="60"/>
      <w:ind w:left="1701" w:hanging="340"/>
    </w:pPr>
  </w:style>
  <w:style w:type="paragraph" w:styleId="ListBullet3">
    <w:name w:val="List Bullet 3"/>
    <w:basedOn w:val="List3"/>
    <w:rsid w:val="00071FD3"/>
    <w:pPr>
      <w:numPr>
        <w:numId w:val="14"/>
      </w:numPr>
      <w:tabs>
        <w:tab w:val="clear" w:pos="1021"/>
      </w:tabs>
      <w:ind w:left="1037" w:hanging="357"/>
    </w:pPr>
  </w:style>
  <w:style w:type="paragraph" w:styleId="ListBullet4">
    <w:name w:val="List Bullet 4"/>
    <w:basedOn w:val="List4"/>
    <w:rsid w:val="00071FD3"/>
    <w:pPr>
      <w:numPr>
        <w:numId w:val="2"/>
      </w:numPr>
    </w:pPr>
  </w:style>
  <w:style w:type="paragraph" w:styleId="ListBullet5">
    <w:name w:val="List Bullet 5"/>
    <w:basedOn w:val="List5"/>
    <w:rsid w:val="00071FD3"/>
    <w:pPr>
      <w:numPr>
        <w:numId w:val="3"/>
      </w:numPr>
    </w:pPr>
  </w:style>
  <w:style w:type="paragraph" w:styleId="ListContinue2">
    <w:name w:val="List Continue 2"/>
    <w:basedOn w:val="List2"/>
    <w:rsid w:val="00071FD3"/>
    <w:pPr>
      <w:ind w:firstLine="0"/>
    </w:pPr>
  </w:style>
  <w:style w:type="paragraph" w:styleId="ListContinue3">
    <w:name w:val="List Continue 3"/>
    <w:basedOn w:val="List3"/>
    <w:rsid w:val="00071FD3"/>
    <w:pPr>
      <w:ind w:left="1021" w:firstLine="0"/>
    </w:pPr>
  </w:style>
  <w:style w:type="paragraph" w:styleId="ListContinue4">
    <w:name w:val="List Continue 4"/>
    <w:basedOn w:val="List4"/>
    <w:rsid w:val="00071FD3"/>
    <w:pPr>
      <w:ind w:firstLine="0"/>
    </w:pPr>
  </w:style>
  <w:style w:type="paragraph" w:styleId="ListContinue5">
    <w:name w:val="List Continue 5"/>
    <w:basedOn w:val="List5"/>
    <w:rsid w:val="00071FD3"/>
    <w:pPr>
      <w:ind w:firstLine="0"/>
    </w:pPr>
  </w:style>
  <w:style w:type="paragraph" w:styleId="ListNumber3">
    <w:name w:val="List Number 3"/>
    <w:basedOn w:val="List3"/>
    <w:rsid w:val="00071FD3"/>
    <w:pPr>
      <w:numPr>
        <w:numId w:val="4"/>
      </w:numPr>
    </w:pPr>
  </w:style>
  <w:style w:type="paragraph" w:styleId="ListNumber4">
    <w:name w:val="List Number 4"/>
    <w:basedOn w:val="List4"/>
    <w:rsid w:val="00071FD3"/>
    <w:pPr>
      <w:numPr>
        <w:numId w:val="5"/>
      </w:numPr>
    </w:pPr>
  </w:style>
  <w:style w:type="paragraph" w:styleId="ListNumber5">
    <w:name w:val="List Number 5"/>
    <w:basedOn w:val="List5"/>
    <w:rsid w:val="00071FD3"/>
    <w:pPr>
      <w:numPr>
        <w:numId w:val="6"/>
      </w:numPr>
    </w:pPr>
  </w:style>
  <w:style w:type="paragraph" w:styleId="BlockText">
    <w:name w:val="Block Text"/>
    <w:basedOn w:val="Normal"/>
    <w:rsid w:val="00071FD3"/>
    <w:pPr>
      <w:spacing w:after="120"/>
      <w:ind w:left="1440" w:right="1440"/>
    </w:pPr>
  </w:style>
  <w:style w:type="character" w:customStyle="1" w:styleId="Subscript">
    <w:name w:val="Subscript"/>
    <w:basedOn w:val="DefaultParagraphFont"/>
    <w:rsid w:val="00071FD3"/>
    <w:rPr>
      <w:sz w:val="16"/>
      <w:vertAlign w:val="subscript"/>
    </w:rPr>
  </w:style>
  <w:style w:type="character" w:customStyle="1" w:styleId="Superscript">
    <w:name w:val="Superscript"/>
    <w:basedOn w:val="DefaultParagraphFont"/>
    <w:rsid w:val="00071FD3"/>
    <w:rPr>
      <w:sz w:val="16"/>
      <w:vertAlign w:val="superscript"/>
    </w:rPr>
  </w:style>
  <w:style w:type="character" w:customStyle="1" w:styleId="Symbols">
    <w:name w:val="Symbols"/>
    <w:basedOn w:val="DefaultParagraphFont"/>
    <w:rsid w:val="00071FD3"/>
    <w:rPr>
      <w:rFonts w:ascii="Symbol" w:hAnsi="Symbol"/>
    </w:rPr>
  </w:style>
  <w:style w:type="character" w:customStyle="1" w:styleId="MenuOptions">
    <w:name w:val="Menu Options"/>
    <w:basedOn w:val="DefaultParagraphFont"/>
    <w:rsid w:val="00071FD3"/>
    <w:rPr>
      <w:rFonts w:ascii="Arial Narrow" w:hAnsi="Arial Narrow"/>
      <w:smallCaps/>
    </w:rPr>
  </w:style>
  <w:style w:type="character" w:customStyle="1" w:styleId="Buttons">
    <w:name w:val="Buttons"/>
    <w:basedOn w:val="DefaultParagraphFont"/>
    <w:rsid w:val="00071FD3"/>
    <w:rPr>
      <w:b/>
    </w:rPr>
  </w:style>
  <w:style w:type="character" w:customStyle="1" w:styleId="Underlined">
    <w:name w:val="Underlined"/>
    <w:basedOn w:val="DefaultParagraphFont"/>
    <w:rsid w:val="00071FD3"/>
    <w:rPr>
      <w:u w:val="single"/>
    </w:rPr>
  </w:style>
  <w:style w:type="paragraph" w:customStyle="1" w:styleId="TableBodyTextRight">
    <w:name w:val="Table Body Text Right"/>
    <w:basedOn w:val="TableBodyText"/>
    <w:rsid w:val="00071FD3"/>
    <w:pPr>
      <w:widowControl w:val="0"/>
      <w:autoSpaceDE w:val="0"/>
      <w:autoSpaceDN w:val="0"/>
      <w:adjustRightInd w:val="0"/>
      <w:jc w:val="right"/>
    </w:pPr>
    <w:rPr>
      <w:rFonts w:cs="Arial"/>
      <w:szCs w:val="18"/>
    </w:rPr>
  </w:style>
  <w:style w:type="paragraph" w:customStyle="1" w:styleId="CopyrightText">
    <w:name w:val="Copyright Text"/>
    <w:basedOn w:val="BodyText"/>
    <w:rsid w:val="00071FD3"/>
    <w:rPr>
      <w:sz w:val="18"/>
    </w:rPr>
  </w:style>
  <w:style w:type="paragraph" w:customStyle="1" w:styleId="BodySmallRight">
    <w:name w:val="Body Small Right"/>
    <w:basedOn w:val="BodyTextRight"/>
    <w:rsid w:val="00071FD3"/>
    <w:rPr>
      <w:sz w:val="18"/>
      <w:szCs w:val="18"/>
    </w:rPr>
  </w:style>
  <w:style w:type="paragraph" w:customStyle="1" w:styleId="MarginEdition">
    <w:name w:val="Margin Edition"/>
    <w:basedOn w:val="MarginNote"/>
    <w:rsid w:val="00071FD3"/>
    <w:pPr>
      <w:spacing w:before="0" w:after="0"/>
    </w:pPr>
    <w:rPr>
      <w:rFonts w:ascii="Times New Roman" w:hAnsi="Times New Roman"/>
      <w:color w:val="999999"/>
    </w:rPr>
  </w:style>
  <w:style w:type="paragraph" w:customStyle="1" w:styleId="Spacer">
    <w:name w:val="Spacer"/>
    <w:basedOn w:val="Normal"/>
    <w:rsid w:val="00071FD3"/>
    <w:rPr>
      <w:sz w:val="2"/>
      <w:szCs w:val="2"/>
    </w:rPr>
  </w:style>
  <w:style w:type="character" w:customStyle="1" w:styleId="Small">
    <w:name w:val="Small"/>
    <w:basedOn w:val="DefaultParagraphFont"/>
    <w:rsid w:val="00071FD3"/>
    <w:rPr>
      <w:sz w:val="16"/>
    </w:rPr>
  </w:style>
  <w:style w:type="paragraph" w:customStyle="1" w:styleId="WideTable">
    <w:name w:val="Wide Table"/>
    <w:basedOn w:val="Normal"/>
    <w:rsid w:val="00071FD3"/>
    <w:pPr>
      <w:ind w:left="-1418"/>
    </w:pPr>
    <w:rPr>
      <w:sz w:val="2"/>
      <w:szCs w:val="2"/>
    </w:rPr>
  </w:style>
  <w:style w:type="character" w:styleId="PageNumber">
    <w:name w:val="page number"/>
    <w:basedOn w:val="DefaultParagraphFont"/>
    <w:rsid w:val="00071FD3"/>
  </w:style>
  <w:style w:type="paragraph" w:styleId="Quote">
    <w:name w:val="Quote"/>
    <w:basedOn w:val="Heading1"/>
    <w:link w:val="QuoteChar"/>
    <w:qFormat/>
    <w:rsid w:val="00071FD3"/>
    <w:rPr>
      <w:b w:val="0"/>
      <w:sz w:val="72"/>
      <w:szCs w:val="72"/>
      <w:lang w:val="en-NZ"/>
    </w:rPr>
  </w:style>
  <w:style w:type="character" w:customStyle="1" w:styleId="QuoteChar">
    <w:name w:val="Quote Char"/>
    <w:basedOn w:val="DefaultParagraphFont"/>
    <w:link w:val="Quote"/>
    <w:rsid w:val="00071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FD3"/>
    <w:pPr>
      <w:pageBreakBefore/>
    </w:pPr>
  </w:style>
  <w:style w:type="paragraph" w:customStyle="1" w:styleId="Border">
    <w:name w:val="Border"/>
    <w:basedOn w:val="Normal"/>
    <w:qFormat/>
    <w:rsid w:val="00071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FD3"/>
    <w:rPr>
      <w:b/>
      <w:bCs/>
      <w:i/>
      <w:iCs/>
      <w:color w:val="auto"/>
    </w:rPr>
  </w:style>
  <w:style w:type="paragraph" w:styleId="IntenseQuote">
    <w:name w:val="Intense Quote"/>
    <w:basedOn w:val="Normal"/>
    <w:next w:val="Normal"/>
    <w:link w:val="IntenseQuoteChar"/>
    <w:uiPriority w:val="30"/>
    <w:qFormat/>
    <w:rsid w:val="00071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F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1FD3"/>
    <w:rPr>
      <w:smallCaps/>
      <w:color w:val="auto"/>
      <w:u w:val="single"/>
    </w:rPr>
  </w:style>
  <w:style w:type="character" w:styleId="IntenseReference">
    <w:name w:val="Intense Reference"/>
    <w:basedOn w:val="DefaultParagraphFont"/>
    <w:uiPriority w:val="32"/>
    <w:qFormat/>
    <w:rsid w:val="00071FD3"/>
    <w:rPr>
      <w:b/>
      <w:bCs/>
      <w:smallCaps/>
      <w:color w:val="auto"/>
      <w:spacing w:val="5"/>
      <w:u w:val="single"/>
    </w:rPr>
  </w:style>
  <w:style w:type="paragraph" w:customStyle="1" w:styleId="2ColumnHeading">
    <w:name w:val="2Column Heading"/>
    <w:basedOn w:val="BodyText"/>
    <w:qFormat/>
    <w:rsid w:val="00071FD3"/>
    <w:pPr>
      <w:spacing w:after="60"/>
      <w:ind w:left="-2268"/>
    </w:pPr>
    <w:rPr>
      <w:b/>
    </w:rPr>
  </w:style>
  <w:style w:type="paragraph" w:customStyle="1" w:styleId="Heading1TOC">
    <w:name w:val="Heading1 TOC"/>
    <w:basedOn w:val="Normal"/>
    <w:qFormat/>
    <w:rsid w:val="00071FD3"/>
    <w:pPr>
      <w:spacing w:before="240" w:after="120"/>
    </w:pPr>
    <w:rPr>
      <w:rFonts w:ascii="Times New Roman" w:hAnsi="Times New Roman"/>
      <w:b/>
      <w:sz w:val="32"/>
    </w:rPr>
  </w:style>
  <w:style w:type="paragraph" w:customStyle="1" w:styleId="Heading2TOC">
    <w:name w:val="Heading2 TOC"/>
    <w:basedOn w:val="Normal"/>
    <w:qFormat/>
    <w:rsid w:val="00071FD3"/>
    <w:pPr>
      <w:spacing w:before="240" w:after="60"/>
    </w:pPr>
    <w:rPr>
      <w:rFonts w:ascii="Times New Roman" w:hAnsi="Times New Roman"/>
      <w:b/>
      <w:sz w:val="28"/>
    </w:rPr>
  </w:style>
  <w:style w:type="character" w:customStyle="1" w:styleId="Underline">
    <w:name w:val="Underline"/>
    <w:basedOn w:val="DefaultParagraphFont"/>
    <w:qFormat/>
    <w:rsid w:val="00071FD3"/>
    <w:rPr>
      <w:u w:val="single"/>
    </w:rPr>
  </w:style>
  <w:style w:type="character" w:customStyle="1" w:styleId="BoldandItalics">
    <w:name w:val="Bold and Italics"/>
    <w:qFormat/>
    <w:rsid w:val="00071FD3"/>
    <w:rPr>
      <w:b/>
      <w:i/>
      <w:u w:val="none"/>
    </w:rPr>
  </w:style>
  <w:style w:type="paragraph" w:styleId="BalloonText">
    <w:name w:val="Balloon Text"/>
    <w:basedOn w:val="Normal"/>
    <w:link w:val="BalloonTextChar"/>
    <w:rsid w:val="00071FD3"/>
    <w:rPr>
      <w:rFonts w:ascii="Tahoma" w:hAnsi="Tahoma" w:cs="Tahoma"/>
      <w:sz w:val="16"/>
      <w:szCs w:val="16"/>
    </w:rPr>
  </w:style>
  <w:style w:type="character" w:customStyle="1" w:styleId="BalloonTextChar">
    <w:name w:val="Balloon Text Char"/>
    <w:basedOn w:val="DefaultParagraphFont"/>
    <w:link w:val="BalloonText"/>
    <w:rsid w:val="00071F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F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730</Words>
  <Characters>4721</Characters>
  <Application>Microsoft Office Word</Application>
  <DocSecurity>0</DocSecurity>
  <Lines>186</Lines>
  <Paragraphs>87</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AHCMOM207A Conduct front-end loader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2012-05-26T13:06:00Z</dcterms:created>
  <dcterms:modified xsi:type="dcterms:W3CDTF">2012-05-26T13:06:00Z</dcterms:modified>
</cp:coreProperties>
</file>