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ABB" w:rsidP="00F01ABB">
      <w:pPr>
        <w:pStyle w:val="Title"/>
      </w:pPr>
      <w:r>
        <w:fldChar w:fldCharType="begin"/>
      </w:r>
      <w:r>
        <w:instrText xml:space="preserve"> TITLE   \* MERGEFORMAT </w:instrText>
      </w:r>
      <w:r>
        <w:fldChar w:fldCharType="separate"/>
      </w:r>
      <w:r>
        <w:t>AHCMKH304A Monitor and provide advice on cleaning milking machines</w:t>
      </w:r>
      <w:r>
        <w:fldChar w:fldCharType="end"/>
      </w:r>
    </w:p>
    <w:p w:rsidR="00F01ABB" w:rsidP="00F01ABB">
      <w:pPr>
        <w:pStyle w:val="Version"/>
        <w:sectPr w:rsidSect="000D3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06B" w:rsidP="000D306B">
      <w:pPr>
        <w:pStyle w:val="SuperHeading"/>
      </w:pPr>
      <w:r w:rsidRPr="000D306B">
        <w:t>AHCMKH304A Monitor and provide advice on cleaning milking machines</w:t>
      </w:r>
    </w:p>
    <w:p w:rsidR="00000000" w:rsidRPr="000D306B" w:rsidP="000D306B">
      <w:pPr>
        <w:pStyle w:val="Heading1"/>
      </w:pPr>
      <w:bookmarkStart w:id="1" w:name="O_267996"/>
      <w:bookmarkEnd w:id="1"/>
      <w:r w:rsidRPr="000D306B">
        <w:t>Modification History</w:t>
      </w:r>
    </w:p>
    <w:p w:rsidR="00000000" w:rsidRPr="000D306B" w:rsidP="000D306B">
      <w:pPr>
        <w:pStyle w:val="BodyText"/>
      </w:pPr>
      <w:r w:rsidRPr="000D306B">
        <w:t>Not Applicable</w:t>
      </w:r>
    </w:p>
    <w:p w:rsidR="00000000" w:rsidRPr="000D306B" w:rsidP="000D306B">
      <w:pPr>
        <w:pStyle w:val="AllowPageBreak"/>
      </w:pPr>
    </w:p>
    <w:p w:rsidR="00000000" w:rsidRPr="000D306B" w:rsidP="000D306B">
      <w:pPr>
        <w:pStyle w:val="Heading1"/>
      </w:pPr>
      <w:bookmarkStart w:id="2" w:name="O_189115"/>
      <w:bookmarkEnd w:id="2"/>
      <w:r w:rsidRPr="000D306B">
        <w:t>Unit Descriptor</w:t>
      </w:r>
    </w:p>
    <w:tbl>
      <w:tblPr>
        <w:tblW w:w="0" w:type="auto"/>
        <w:tblLayout w:type="fixed"/>
        <w:tblCellMar>
          <w:left w:w="62" w:type="dxa"/>
          <w:right w:w="62" w:type="dxa"/>
        </w:tblCellMar>
        <w:tblLook w:val="0000"/>
      </w:tblPr>
      <w:tblGrid>
        <w:gridCol w:w="2644"/>
        <w:gridCol w:w="5878"/>
      </w:tblGrid>
      <w:tr w:rsidTr="00F01ABB">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t>This unit covers the process of carrying out the cleaning of milking machines and as</w:t>
            </w:r>
            <w:r w:rsidRPr="000D306B">
              <w:t>sociated equipment including detergent selection, selecting wash cycle programs and problem investigation of cleaning systems and defines the standard required to:  assemble/disassemble milking equipment;  carry out milking equipment and vat cleaning routi</w:t>
            </w:r>
            <w:r w:rsidRPr="000D306B">
              <w:t>nes;  prepare cleaning solutions in accordance with manufacturer's specifications;  evaluate cleaning routines for equipment and vats and identify cleaning problems;  identify mechanical and chemical safety hazards associated with the cleaning process.</w:t>
            </w:r>
          </w:p>
        </w:tc>
      </w:tr>
    </w:tbl>
    <w:p w:rsidR="00F01ABB" w:rsidP="000D306B">
      <w:pPr>
        <w:pStyle w:val="BodyText"/>
      </w:pPr>
    </w:p>
    <w:p w:rsidR="00F01ABB" w:rsidP="000D306B">
      <w:pPr>
        <w:pStyle w:val="BodyText"/>
      </w:pPr>
    </w:p>
    <w:p w:rsidR="00000000" w:rsidRPr="000D306B" w:rsidP="000D306B">
      <w:pPr>
        <w:pStyle w:val="Heading1"/>
      </w:pPr>
      <w:bookmarkStart w:id="3" w:name="O_189119"/>
      <w:bookmarkEnd w:id="3"/>
      <w:r w:rsidRPr="000D306B">
        <w:t>Application of the Unit</w:t>
      </w:r>
    </w:p>
    <w:tbl>
      <w:tblPr>
        <w:tblW w:w="0" w:type="auto"/>
        <w:tblLayout w:type="fixed"/>
        <w:tblCellMar>
          <w:left w:w="62" w:type="dxa"/>
          <w:right w:w="62" w:type="dxa"/>
        </w:tblCellMar>
        <w:tblLook w:val="0000"/>
      </w:tblPr>
      <w:tblGrid>
        <w:gridCol w:w="2753"/>
        <w:gridCol w:w="5769"/>
      </w:tblGrid>
      <w:tr w:rsidTr="00F01AB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t>This unit requires some judgement and discretion and is carried out independently.  The role of providing advice to achieve the highest possible standards of dairy hygiene requires an underst</w:t>
            </w:r>
            <w:r w:rsidRPr="000D306B">
              <w:t>anding of the milking process, the nature of milk and the basic components of the cleaning process.</w:t>
            </w:r>
          </w:p>
        </w:tc>
      </w:tr>
    </w:tbl>
    <w:p w:rsidR="00F01ABB" w:rsidP="000D306B">
      <w:pPr>
        <w:pStyle w:val="BodyText"/>
      </w:pPr>
    </w:p>
    <w:p w:rsidR="00F01ABB" w:rsidP="000D306B">
      <w:pPr>
        <w:pStyle w:val="BodyText"/>
      </w:pPr>
    </w:p>
    <w:p w:rsidR="00000000" w:rsidRPr="000D306B" w:rsidP="000D306B">
      <w:pPr>
        <w:pStyle w:val="Heading1"/>
      </w:pPr>
      <w:bookmarkStart w:id="4" w:name="O_276256"/>
      <w:bookmarkEnd w:id="4"/>
      <w:r w:rsidRPr="000D306B">
        <w:t>Licensing/Regulatory Information</w:t>
      </w:r>
    </w:p>
    <w:p w:rsidR="00000000" w:rsidRPr="000D306B" w:rsidP="000D306B">
      <w:pPr>
        <w:pStyle w:val="BodyText"/>
      </w:pPr>
      <w:r w:rsidRPr="000D306B">
        <w:t>Not Applicable</w:t>
      </w:r>
    </w:p>
    <w:p w:rsidR="00000000" w:rsidRPr="000D306B" w:rsidP="000D306B">
      <w:pPr>
        <w:pStyle w:val="AllowPageBreak"/>
      </w:pPr>
    </w:p>
    <w:p w:rsidR="00000000" w:rsidRPr="000D306B" w:rsidP="000D306B">
      <w:pPr>
        <w:pStyle w:val="Heading1"/>
      </w:pPr>
      <w:bookmarkStart w:id="5" w:name="O_189117"/>
      <w:bookmarkEnd w:id="5"/>
      <w:r w:rsidRPr="000D306B">
        <w:t>Pre-Requisites</w:t>
      </w:r>
    </w:p>
    <w:tbl>
      <w:tblPr>
        <w:tblW w:w="0" w:type="auto"/>
        <w:tblLayout w:type="fixed"/>
        <w:tblCellMar>
          <w:left w:w="62" w:type="dxa"/>
          <w:right w:w="62" w:type="dxa"/>
        </w:tblCellMar>
        <w:tblLook w:val="0000"/>
      </w:tblPr>
      <w:tblGrid>
        <w:gridCol w:w="2775"/>
        <w:gridCol w:w="1295"/>
        <w:gridCol w:w="4452"/>
      </w:tblGrid>
      <w:tr w:rsidTr="00F01A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p>
        </w:tc>
      </w:tr>
      <w:tr w:rsidTr="00F01A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p>
        </w:tc>
      </w:tr>
      <w:tr w:rsidTr="00F01A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p>
        </w:tc>
      </w:tr>
    </w:tbl>
    <w:p w:rsidR="00F01ABB" w:rsidP="000D306B">
      <w:pPr>
        <w:pStyle w:val="BodyText"/>
      </w:pPr>
    </w:p>
    <w:p w:rsidR="00F01ABB" w:rsidP="000D306B">
      <w:pPr>
        <w:pStyle w:val="BodyText"/>
      </w:pPr>
    </w:p>
    <w:p w:rsidR="00000000" w:rsidRPr="000D306B" w:rsidP="000D306B">
      <w:pPr>
        <w:pStyle w:val="Heading1"/>
      </w:pPr>
      <w:bookmarkStart w:id="6" w:name="O_189116"/>
      <w:bookmarkEnd w:id="6"/>
      <w:r w:rsidRPr="000D306B">
        <w:t>Employability Skills Information</w:t>
      </w:r>
    </w:p>
    <w:tbl>
      <w:tblPr>
        <w:tblW w:w="0" w:type="auto"/>
        <w:tblLayout w:type="fixed"/>
        <w:tblCellMar>
          <w:left w:w="62" w:type="dxa"/>
          <w:right w:w="62" w:type="dxa"/>
        </w:tblCellMar>
        <w:tblLook w:val="0000"/>
      </w:tblPr>
      <w:tblGrid>
        <w:gridCol w:w="2802"/>
        <w:gridCol w:w="5720"/>
      </w:tblGrid>
      <w:tr w:rsidTr="00F01A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t>This unit contains employability skills.</w:t>
            </w:r>
          </w:p>
        </w:tc>
      </w:tr>
    </w:tbl>
    <w:p w:rsidR="00F01ABB" w:rsidP="000D306B">
      <w:pPr>
        <w:pStyle w:val="BodyText"/>
      </w:pPr>
    </w:p>
    <w:p w:rsidR="00F01ABB" w:rsidP="000D306B">
      <w:pPr>
        <w:pStyle w:val="BodyText"/>
      </w:pPr>
    </w:p>
    <w:p w:rsidR="00000000" w:rsidRPr="000D306B" w:rsidP="000D306B">
      <w:pPr>
        <w:pStyle w:val="Heading1"/>
      </w:pPr>
      <w:bookmarkStart w:id="7" w:name="O_286042"/>
      <w:bookmarkEnd w:id="7"/>
      <w:r w:rsidRPr="000D306B">
        <w:t>Elements and Performance Criteria Pre-Content</w:t>
      </w:r>
    </w:p>
    <w:p w:rsidR="00000000" w:rsidRPr="000D306B" w:rsidP="000D306B">
      <w:pPr>
        <w:pStyle w:val="BodyText"/>
      </w:pPr>
      <w:r w:rsidRPr="000D306B">
        <w:t>Not Applicable</w:t>
      </w:r>
    </w:p>
    <w:p w:rsidR="00000000" w:rsidRPr="000D306B" w:rsidP="000D306B">
      <w:pPr>
        <w:pStyle w:val="AllowPageBreak"/>
      </w:pPr>
    </w:p>
    <w:p w:rsidR="00000000" w:rsidRPr="000D306B" w:rsidP="000D306B">
      <w:pPr>
        <w:pStyle w:val="Heading1"/>
      </w:pPr>
      <w:bookmarkStart w:id="8" w:name="O_232709"/>
      <w:bookmarkEnd w:id="8"/>
      <w:r w:rsidRPr="000D306B">
        <w:t>Elements and Performance Criteria</w:t>
      </w:r>
    </w:p>
    <w:tbl>
      <w:tblPr>
        <w:tblW w:w="0" w:type="auto"/>
        <w:tblLayout w:type="fixed"/>
        <w:tblCellMar>
          <w:left w:w="62" w:type="dxa"/>
          <w:right w:w="62" w:type="dxa"/>
        </w:tblCellMar>
        <w:tblLook w:val="0000"/>
      </w:tblPr>
      <w:tblGrid>
        <w:gridCol w:w="2535"/>
        <w:gridCol w:w="5987"/>
      </w:tblGrid>
      <w:tr w:rsidTr="00F01AB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PERFORMANCE CRITERIA</w:t>
            </w:r>
          </w:p>
        </w:tc>
      </w:tr>
      <w:tr w:rsidTr="00F01AB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p>
        </w:tc>
      </w:tr>
      <w:tr w:rsidTr="00F01AB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List"/>
              <w:rPr>
                <w:lang w:val="en-NZ"/>
              </w:rPr>
            </w:pPr>
            <w:r w:rsidRPr="000D306B">
              <w:t>1.</w:t>
            </w:r>
            <w:r w:rsidRPr="000D306B">
              <w:tab/>
              <w:t>Identify cleaning problems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List2"/>
            </w:pPr>
            <w:r w:rsidRPr="000D306B">
              <w:t>1.1.</w:t>
            </w:r>
            <w:r w:rsidRPr="000D306B">
              <w:tab/>
              <w:t>Current hygiene practices are established through interview and shed records.</w:t>
            </w:r>
          </w:p>
          <w:p w:rsidR="00000000" w:rsidRPr="000D306B" w:rsidP="000D306B">
            <w:pPr>
              <w:pStyle w:val="List2"/>
            </w:pPr>
            <w:r w:rsidRPr="000D306B">
              <w:t>1.2.</w:t>
            </w:r>
            <w:r w:rsidRPr="000D306B">
              <w:tab/>
              <w:t>Factory test results are accessed and collated to establish bacterial levels for the plant and identify potential cleaning problems.</w:t>
            </w:r>
          </w:p>
          <w:p w:rsidR="00000000" w:rsidRPr="000D306B" w:rsidP="000D306B">
            <w:pPr>
              <w:pStyle w:val="List2"/>
            </w:pPr>
            <w:r w:rsidRPr="000D306B">
              <w:t>1.3.</w:t>
            </w:r>
            <w:r w:rsidRPr="000D306B">
              <w:tab/>
              <w:t>Milking equipment is inspected and disassembled as required to identify residues and other evidence of poor cleaning regimes.</w:t>
            </w:r>
          </w:p>
          <w:p w:rsidR="00000000" w:rsidRPr="000D306B" w:rsidP="000D306B">
            <w:pPr>
              <w:pStyle w:val="List2"/>
            </w:pPr>
            <w:r w:rsidRPr="000D306B">
              <w:t>1.4.</w:t>
            </w:r>
            <w:r w:rsidRPr="000D306B">
              <w:tab/>
              <w:t>Cleaning chemicals are identified to establish current cleaning and hygiene regimes.</w:t>
            </w:r>
          </w:p>
          <w:p w:rsidR="00000000" w:rsidRPr="000D306B" w:rsidP="000D306B">
            <w:pPr>
              <w:pStyle w:val="List2"/>
            </w:pPr>
            <w:r w:rsidRPr="000D306B">
              <w:t>1.5.</w:t>
            </w:r>
            <w:r w:rsidRPr="000D306B">
              <w:tab/>
              <w:t xml:space="preserve">Water quality and quantity is </w:t>
            </w:r>
            <w:r w:rsidRPr="000D306B">
              <w:t>assessed to establish the effect on cleaning procedures.</w:t>
            </w:r>
          </w:p>
          <w:p w:rsidR="00000000" w:rsidP="000D306B">
            <w:pPr>
              <w:pStyle w:val="List2"/>
              <w:rPr>
                <w:lang w:val="en-NZ"/>
              </w:rPr>
            </w:pPr>
            <w:r w:rsidRPr="000D306B">
              <w:t>1.6.</w:t>
            </w:r>
            <w:r w:rsidRPr="000D306B">
              <w:tab/>
              <w:t>Occupational Health and Safety (OHS) hazards are identified, risks assessed and hazards reported, or risk controlled and the risk assessment recorded as a part of investigative procedures.</w:t>
            </w:r>
          </w:p>
        </w:tc>
      </w:tr>
      <w:tr w:rsidTr="00F01AB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List"/>
              <w:rPr>
                <w:lang w:val="en-NZ"/>
              </w:rPr>
            </w:pPr>
            <w:r w:rsidRPr="000D306B">
              <w:t>2.</w:t>
            </w:r>
            <w:r w:rsidRPr="000D306B">
              <w:tab/>
              <w:t>C</w:t>
            </w:r>
            <w:r w:rsidRPr="000D306B">
              <w:t>arry out cleaning routines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List2"/>
            </w:pPr>
            <w:r w:rsidRPr="000D306B">
              <w:t>2.1.</w:t>
            </w:r>
            <w:r w:rsidRPr="000D306B">
              <w:tab/>
              <w:t>Machine and ancillary equipment cleaning routines are carried out as specified by the equipment manufacturer.</w:t>
            </w:r>
          </w:p>
          <w:p w:rsidR="00000000" w:rsidRPr="000D306B" w:rsidP="000D306B">
            <w:pPr>
              <w:pStyle w:val="List2"/>
            </w:pPr>
            <w:r w:rsidRPr="000D306B">
              <w:t>2.2.</w:t>
            </w:r>
            <w:r w:rsidRPr="000D306B">
              <w:tab/>
              <w:t>Vat cleaning routines are carried out as specified by the equipment manufacturer.</w:t>
            </w:r>
          </w:p>
          <w:p w:rsidR="00000000" w:rsidRPr="000D306B" w:rsidP="000D306B">
            <w:pPr>
              <w:pStyle w:val="List2"/>
            </w:pPr>
            <w:r w:rsidRPr="000D306B">
              <w:t>2.3.</w:t>
            </w:r>
            <w:r w:rsidRPr="000D306B">
              <w:tab/>
              <w:t xml:space="preserve">Water temperature and </w:t>
            </w:r>
            <w:r w:rsidRPr="000D306B">
              <w:t>the chemical concentrations circulated are monitored through the cleaning cycle.</w:t>
            </w:r>
          </w:p>
          <w:p w:rsidR="00000000" w:rsidP="000D306B">
            <w:pPr>
              <w:pStyle w:val="List2"/>
              <w:rPr>
                <w:lang w:val="en-NZ"/>
              </w:rPr>
            </w:pPr>
            <w:r w:rsidRPr="000D306B">
              <w:t>2.4.</w:t>
            </w:r>
            <w:r w:rsidRPr="000D306B">
              <w:tab/>
              <w:t>Plant is manually cleaned to remove milk stone and other accumulated residues.</w:t>
            </w:r>
          </w:p>
        </w:tc>
      </w:tr>
      <w:tr w:rsidTr="00F01AB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List"/>
              <w:rPr>
                <w:lang w:val="en-NZ"/>
              </w:rPr>
            </w:pPr>
            <w:r w:rsidRPr="000D306B">
              <w:t>3.</w:t>
            </w:r>
            <w:r w:rsidRPr="000D306B">
              <w:tab/>
              <w:t>Advise on chemicals and cleaning routines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List2"/>
            </w:pPr>
            <w:r w:rsidRPr="000D306B">
              <w:t>3.1.</w:t>
            </w:r>
            <w:r w:rsidRPr="000D306B">
              <w:tab/>
              <w:t>Cleaning routines to suit the installati</w:t>
            </w:r>
            <w:r w:rsidRPr="000D306B">
              <w:t>on are determined and documented in consultation with the equipment manufacturer and chemical company representatives as required.</w:t>
            </w:r>
          </w:p>
          <w:p w:rsidR="00000000" w:rsidRPr="000D306B" w:rsidP="000D306B">
            <w:pPr>
              <w:pStyle w:val="List2"/>
            </w:pPr>
            <w:r w:rsidRPr="000D306B">
              <w:t>3.2.</w:t>
            </w:r>
            <w:r w:rsidRPr="000D306B">
              <w:tab/>
              <w:t>Hygiene regime for the total installation is recorded and specified to the shed manager.</w:t>
            </w:r>
          </w:p>
          <w:p w:rsidR="00000000" w:rsidRPr="000D306B" w:rsidP="000D306B">
            <w:pPr>
              <w:pStyle w:val="List2"/>
            </w:pPr>
            <w:r w:rsidRPr="000D306B">
              <w:t>3.3.</w:t>
            </w:r>
            <w:r w:rsidRPr="000D306B">
              <w:tab/>
            </w:r>
            <w:r w:rsidRPr="000D306B">
              <w:t>Prescribed cleaning routines are evaluated to ensure that equipment and cleaning performance meets performance specification.</w:t>
            </w:r>
          </w:p>
        </w:tc>
      </w:tr>
    </w:tbl>
    <w:p w:rsidR="00F01ABB" w:rsidP="000D306B">
      <w:pPr>
        <w:pStyle w:val="BodyText"/>
      </w:pPr>
    </w:p>
    <w:p w:rsidR="00F01ABB" w:rsidP="000D306B">
      <w:pPr>
        <w:pStyle w:val="BodyText"/>
      </w:pPr>
    </w:p>
    <w:p w:rsidR="00000000" w:rsidRPr="000D306B" w:rsidP="000D306B">
      <w:pPr>
        <w:pStyle w:val="Heading1"/>
      </w:pPr>
      <w:bookmarkStart w:id="9" w:name="O_256659"/>
      <w:bookmarkEnd w:id="9"/>
      <w:r w:rsidRPr="000D306B">
        <w:t>Required Skills and Knowledge</w:t>
      </w:r>
    </w:p>
    <w:tbl>
      <w:tblPr>
        <w:tblW w:w="0" w:type="auto"/>
        <w:tblLayout w:type="fixed"/>
        <w:tblCellMar>
          <w:left w:w="62" w:type="dxa"/>
          <w:right w:w="62" w:type="dxa"/>
        </w:tblCellMar>
        <w:tblLook w:val="0000"/>
      </w:tblPr>
      <w:tblGrid>
        <w:gridCol w:w="8522"/>
      </w:tblGrid>
      <w:tr w:rsidTr="00F01A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REQUIRED SKILLS AND KNOWLEDGE</w:t>
            </w:r>
          </w:p>
        </w:tc>
      </w:tr>
      <w:tr w:rsidTr="00F01A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t>This section describes the skills and knowledge required for this unit.</w:t>
            </w:r>
          </w:p>
        </w:tc>
      </w:tr>
      <w:tr w:rsidTr="00F01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Required skills</w:t>
            </w:r>
          </w:p>
        </w:tc>
      </w:tr>
      <w:tr w:rsidTr="00F01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ListBullet"/>
            </w:pPr>
            <w:r w:rsidRPr="000D306B">
              <w:t>assemble/disassemble milking equipment</w:t>
            </w:r>
          </w:p>
          <w:p w:rsidR="00000000" w:rsidRPr="000D306B" w:rsidP="000D306B">
            <w:pPr>
              <w:pStyle w:val="ListBullet"/>
            </w:pPr>
            <w:r w:rsidRPr="000D306B">
              <w:t>efficiently carry out milking equipment and vat cleaning routines</w:t>
            </w:r>
          </w:p>
          <w:p w:rsidR="00000000" w:rsidRPr="000D306B" w:rsidP="000D306B">
            <w:pPr>
              <w:pStyle w:val="ListBullet"/>
            </w:pPr>
            <w:r w:rsidRPr="000D306B">
              <w:t>prepare cleaning solutions in accordance with manufacturers specifications</w:t>
            </w:r>
          </w:p>
          <w:p w:rsidR="00000000" w:rsidRPr="000D306B" w:rsidP="000D306B">
            <w:pPr>
              <w:pStyle w:val="ListBullet"/>
            </w:pPr>
            <w:r w:rsidRPr="000D306B">
              <w:t>effectively evaluate cleaning routines for equipment and vats</w:t>
            </w:r>
          </w:p>
          <w:p w:rsidR="00000000" w:rsidRPr="000D306B" w:rsidP="000D306B">
            <w:pPr>
              <w:pStyle w:val="ListBullet"/>
            </w:pPr>
            <w:r w:rsidRPr="000D306B">
              <w:t>identify cleaning problems</w:t>
            </w:r>
          </w:p>
          <w:p w:rsidR="00000000" w:rsidRPr="000D306B" w:rsidP="000D306B">
            <w:pPr>
              <w:pStyle w:val="ListBullet"/>
            </w:pPr>
            <w:r w:rsidRPr="000D306B">
              <w:t>identify mechanical and chemical safety hazards associated with the cleaning process</w:t>
            </w:r>
          </w:p>
          <w:p w:rsidR="00000000" w:rsidRPr="000D306B" w:rsidP="000D306B">
            <w:pPr>
              <w:pStyle w:val="ListBullet"/>
            </w:pPr>
            <w:r w:rsidRPr="000D306B">
              <w:t>use lit</w:t>
            </w:r>
            <w:r w:rsidRPr="000D306B">
              <w:t>eracy skills to read, interpret and follow organisational policies and procedures, follow sequenced written instructions, record accurately and legible information collected and select and apply procedures for a range of tasks</w:t>
            </w:r>
          </w:p>
          <w:p w:rsidR="00000000" w:rsidRPr="000D306B" w:rsidP="000D306B">
            <w:pPr>
              <w:pStyle w:val="ListBullet"/>
            </w:pPr>
            <w:r w:rsidRPr="000D306B">
              <w:t>use oral communication skills</w:t>
            </w:r>
            <w:r w:rsidRPr="000D306B">
              <w:t>/language competence to fulfil the job role as specified by the organisation, including questioning techniques, active listening, clarifying information and consulting with supervisors as required</w:t>
            </w:r>
          </w:p>
          <w:p w:rsidR="00000000" w:rsidRPr="000D306B" w:rsidP="000D306B">
            <w:pPr>
              <w:pStyle w:val="ListBullet"/>
            </w:pPr>
            <w:r w:rsidRPr="000D306B">
              <w:t>use numeracy skills to estimate, calculate and record routi</w:t>
            </w:r>
            <w:r w:rsidRPr="000D306B">
              <w:t>ne workplace measures</w:t>
            </w:r>
          </w:p>
          <w:p w:rsidR="00000000" w:rsidP="000D306B">
            <w:pPr>
              <w:pStyle w:val="ListBullet"/>
              <w:rPr>
                <w:lang w:val="en-NZ"/>
              </w:rPr>
            </w:pPr>
            <w:r w:rsidRPr="000D306B">
              <w:t>use interpersonal skills to work with and relate to people from a range of cultural, social and religious backgrounds and with a range of physical and mental abilities.</w:t>
            </w:r>
          </w:p>
        </w:tc>
      </w:tr>
      <w:tr w:rsidTr="00F01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Required knowledge</w:t>
            </w:r>
          </w:p>
        </w:tc>
      </w:tr>
      <w:tr w:rsidTr="00F01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ListBullet"/>
            </w:pPr>
            <w:r w:rsidRPr="000D306B">
              <w:t xml:space="preserve">best practice hygiene routines employed in </w:t>
            </w:r>
            <w:r w:rsidRPr="000D306B">
              <w:t xml:space="preserve">farm dairies </w:t>
            </w:r>
          </w:p>
          <w:p w:rsidR="00000000" w:rsidRPr="000D306B" w:rsidP="000D306B">
            <w:pPr>
              <w:pStyle w:val="ListBullet"/>
            </w:pPr>
            <w:r w:rsidRPr="000D306B">
              <w:t xml:space="preserve">the range of bacteria affecting milk quality </w:t>
            </w:r>
          </w:p>
          <w:p w:rsidR="00000000" w:rsidRPr="000D306B" w:rsidP="000D306B">
            <w:pPr>
              <w:pStyle w:val="ListBullet"/>
            </w:pPr>
            <w:r w:rsidRPr="000D306B">
              <w:t xml:space="preserve">microbial testing of milk and the effect of cleaning practices on those levels </w:t>
            </w:r>
          </w:p>
          <w:p w:rsidR="00000000" w:rsidRPr="000D306B" w:rsidP="000D306B">
            <w:pPr>
              <w:pStyle w:val="ListBullet"/>
            </w:pPr>
            <w:r w:rsidRPr="000D306B">
              <w:t xml:space="preserve">the role of chemical concentration , physical turbulence, water temperature and contact time in the cleaning routine </w:t>
            </w:r>
          </w:p>
          <w:p w:rsidR="00000000" w:rsidRPr="000D306B" w:rsidP="000D306B">
            <w:pPr>
              <w:pStyle w:val="ListBullet"/>
            </w:pPr>
            <w:r w:rsidRPr="000D306B">
              <w:t xml:space="preserve">the conduct of milking machine cleaning routines </w:t>
            </w:r>
          </w:p>
          <w:p w:rsidR="00000000" w:rsidRPr="000D306B" w:rsidP="000D306B">
            <w:pPr>
              <w:pStyle w:val="ListBullet"/>
            </w:pPr>
            <w:r w:rsidRPr="000D306B">
              <w:t xml:space="preserve">the conduct of vat cleaning routines </w:t>
            </w:r>
          </w:p>
          <w:p w:rsidR="00000000" w:rsidRPr="000D306B" w:rsidP="000D306B">
            <w:pPr>
              <w:pStyle w:val="ListBullet"/>
            </w:pPr>
            <w:r w:rsidRPr="000D306B">
              <w:t xml:space="preserve">cleaning chemicals and methods </w:t>
            </w:r>
          </w:p>
          <w:p w:rsidR="00000000" w:rsidRPr="000D306B" w:rsidP="000D306B">
            <w:pPr>
              <w:pStyle w:val="ListBullet"/>
            </w:pPr>
            <w:r w:rsidRPr="000D306B">
              <w:t>common milking mac</w:t>
            </w:r>
            <w:r w:rsidRPr="000D306B">
              <w:t>hine cleaning systems and their operation.</w:t>
            </w:r>
          </w:p>
        </w:tc>
      </w:tr>
    </w:tbl>
    <w:p w:rsidR="00F01ABB" w:rsidP="000D306B">
      <w:pPr>
        <w:pStyle w:val="BodyText"/>
      </w:pPr>
    </w:p>
    <w:p w:rsidR="00F01ABB" w:rsidP="000D306B">
      <w:pPr>
        <w:pStyle w:val="BodyText"/>
      </w:pPr>
    </w:p>
    <w:p w:rsidR="00000000" w:rsidRPr="000D306B" w:rsidP="000D306B">
      <w:pPr>
        <w:pStyle w:val="AllowPageBreak"/>
      </w:pPr>
    </w:p>
    <w:p w:rsidR="00000000" w:rsidRPr="000D306B" w:rsidP="000D306B">
      <w:pPr>
        <w:pStyle w:val="Heading1"/>
      </w:pPr>
      <w:bookmarkStart w:id="10" w:name="O_240693"/>
      <w:bookmarkEnd w:id="10"/>
      <w:r w:rsidRPr="000D306B">
        <w:t>Evidence Guide</w:t>
      </w:r>
    </w:p>
    <w:tbl>
      <w:tblPr>
        <w:tblW w:w="9570" w:type="dxa"/>
        <w:tblLayout w:type="fixed"/>
        <w:tblCellMar>
          <w:left w:w="62" w:type="dxa"/>
          <w:right w:w="62" w:type="dxa"/>
        </w:tblCellMar>
        <w:tblLook w:val="0000"/>
      </w:tblPr>
      <w:tblGrid>
        <w:gridCol w:w="3908"/>
        <w:gridCol w:w="5662"/>
      </w:tblGrid>
      <w:tr w:rsidTr="00F01A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EVIDENCE GUIDE</w:t>
            </w:r>
          </w:p>
        </w:tc>
      </w:tr>
      <w:tr w:rsidTr="00F01A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t xml:space="preserve">The evidence guide provides advice on assessment and must be read in conjunction with the performance criteria, required skills and knowledge, </w:t>
            </w:r>
            <w:r w:rsidRPr="000D306B">
              <w:t>range statement and the Assessment Guidelines for the Training Package.</w:t>
            </w:r>
          </w:p>
        </w:tc>
      </w:tr>
      <w:tr w:rsidTr="00F01A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p>
        </w:tc>
      </w:tr>
      <w:tr w:rsidTr="00F01A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D306B" w:rsidP="000D306B">
            <w:pPr>
              <w:pStyle w:val="ListBullet"/>
            </w:pPr>
            <w:r w:rsidRPr="000D306B">
              <w:t>assemble/disassemble milking equipment</w:t>
            </w:r>
          </w:p>
          <w:p w:rsidR="00000000" w:rsidRPr="000D306B" w:rsidP="000D306B">
            <w:pPr>
              <w:pStyle w:val="ListBullet"/>
            </w:pPr>
            <w:r w:rsidRPr="000D306B">
              <w:t>carry out milking equipment and vat cleaning routines</w:t>
            </w:r>
          </w:p>
          <w:p w:rsidR="00000000" w:rsidRPr="000D306B" w:rsidP="000D306B">
            <w:pPr>
              <w:pStyle w:val="ListBullet"/>
            </w:pPr>
            <w:r w:rsidRPr="000D306B">
              <w:t>prepare cleaning solutions in accordance with manufacturer's specifications</w:t>
            </w:r>
          </w:p>
          <w:p w:rsidR="00000000" w:rsidRPr="000D306B" w:rsidP="000D306B">
            <w:pPr>
              <w:pStyle w:val="ListBullet"/>
            </w:pPr>
            <w:r w:rsidRPr="000D306B">
              <w:t>evaluate cleaning routines for equipment and vats and identify cleaning problems</w:t>
            </w:r>
          </w:p>
          <w:p w:rsidR="00000000" w:rsidP="000D306B">
            <w:pPr>
              <w:pStyle w:val="ListBullet"/>
              <w:rPr>
                <w:lang w:val="en-NZ"/>
              </w:rPr>
            </w:pPr>
            <w:r w:rsidRPr="000D306B">
              <w:t>identify mechanical and chemical safety hazards associated with the cleaning process.</w:t>
            </w:r>
          </w:p>
        </w:tc>
      </w:tr>
      <w:tr w:rsidTr="00F01A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t>Competency requires the application of work practices under work conditions.  Selection and use of resources for some wo</w:t>
            </w:r>
            <w:r w:rsidRPr="000D306B">
              <w:t>rksites may differ due to the regional or enterprise circumstances.</w:t>
            </w:r>
          </w:p>
        </w:tc>
      </w:tr>
    </w:tbl>
    <w:p w:rsidR="00F01ABB" w:rsidP="000D306B">
      <w:pPr>
        <w:pStyle w:val="BodyText"/>
      </w:pPr>
    </w:p>
    <w:p w:rsidR="00F01ABB" w:rsidP="000D306B">
      <w:pPr>
        <w:pStyle w:val="BodyText"/>
      </w:pPr>
    </w:p>
    <w:p w:rsidR="00000000" w:rsidRPr="000D306B" w:rsidP="000D306B">
      <w:pPr>
        <w:pStyle w:val="Heading1"/>
      </w:pPr>
      <w:bookmarkStart w:id="11" w:name="O_248676"/>
      <w:bookmarkEnd w:id="11"/>
      <w:r w:rsidRPr="000D306B">
        <w:t>Range Statement</w:t>
      </w:r>
    </w:p>
    <w:tbl>
      <w:tblPr>
        <w:tblW w:w="0" w:type="auto"/>
        <w:tblLayout w:type="fixed"/>
        <w:tblCellMar>
          <w:left w:w="62" w:type="dxa"/>
          <w:right w:w="62" w:type="dxa"/>
        </w:tblCellMar>
        <w:tblLook w:val="0000"/>
      </w:tblPr>
      <w:tblGrid>
        <w:gridCol w:w="3483"/>
        <w:gridCol w:w="5039"/>
      </w:tblGrid>
      <w:tr w:rsidTr="00F01A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RANGE STATEMENT</w:t>
            </w:r>
          </w:p>
        </w:tc>
      </w:tr>
      <w:tr w:rsidTr="00F01A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t>The range statement relates to the unit of competency as a whole.</w:t>
            </w:r>
          </w:p>
        </w:tc>
      </w:tr>
      <w:tr w:rsidTr="00F01AB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t>Cleaning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ListBullet"/>
            </w:pPr>
            <w:r w:rsidRPr="000D306B">
              <w:t>Standard Operating Procedures for dairy cleaning</w:t>
            </w:r>
          </w:p>
          <w:p w:rsidR="00000000" w:rsidRPr="000D306B" w:rsidP="000D306B">
            <w:pPr>
              <w:pStyle w:val="ListBullet"/>
            </w:pPr>
            <w:r w:rsidRPr="000D306B">
              <w:t>machines and equipment such as the milking plant with all lines and cans</w:t>
            </w:r>
          </w:p>
          <w:p w:rsidR="00000000" w:rsidRPr="000D306B" w:rsidP="000D306B">
            <w:pPr>
              <w:pStyle w:val="ListBullet"/>
            </w:pPr>
            <w:r w:rsidRPr="000D306B">
              <w:t>non-milking equipment including jetters and cup removers.</w:t>
            </w:r>
          </w:p>
        </w:tc>
      </w:tr>
    </w:tbl>
    <w:p w:rsidR="00F01ABB" w:rsidP="000D306B">
      <w:pPr>
        <w:pStyle w:val="BodyText"/>
      </w:pPr>
    </w:p>
    <w:p w:rsidR="00F01ABB" w:rsidP="000D306B">
      <w:pPr>
        <w:pStyle w:val="BodyText"/>
      </w:pPr>
    </w:p>
    <w:p w:rsidR="00000000" w:rsidRPr="000D306B" w:rsidP="000D306B">
      <w:pPr>
        <w:pStyle w:val="Heading1"/>
      </w:pPr>
      <w:bookmarkStart w:id="12" w:name="O_189121"/>
      <w:bookmarkEnd w:id="12"/>
      <w:r w:rsidRPr="000D306B">
        <w:t>Unit Sector(s)</w:t>
      </w:r>
    </w:p>
    <w:tbl>
      <w:tblPr>
        <w:tblW w:w="0" w:type="auto"/>
        <w:tblLayout w:type="fixed"/>
        <w:tblCellMar>
          <w:left w:w="62" w:type="dxa"/>
          <w:right w:w="62" w:type="dxa"/>
        </w:tblCellMar>
        <w:tblLook w:val="0000"/>
      </w:tblPr>
      <w:tblGrid>
        <w:gridCol w:w="2629"/>
        <w:gridCol w:w="5893"/>
      </w:tblGrid>
      <w:tr w:rsidTr="00F01AB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r w:rsidRPr="000D306B">
              <w:t>Milk harvesting</w:t>
            </w:r>
          </w:p>
        </w:tc>
      </w:tr>
    </w:tbl>
    <w:p w:rsidR="00F01ABB" w:rsidP="000D306B">
      <w:pPr>
        <w:pStyle w:val="BodyText"/>
      </w:pPr>
    </w:p>
    <w:p w:rsidR="00F01ABB" w:rsidP="000D306B">
      <w:pPr>
        <w:pStyle w:val="BodyText"/>
      </w:pPr>
    </w:p>
    <w:p w:rsidR="00000000" w:rsidRPr="000D306B" w:rsidP="000D306B">
      <w:pPr>
        <w:pStyle w:val="Heading1"/>
      </w:pPr>
      <w:bookmarkStart w:id="13" w:name="O_189118"/>
      <w:bookmarkEnd w:id="13"/>
      <w:r w:rsidRPr="000D306B">
        <w:t>Co-requisite units</w:t>
      </w:r>
    </w:p>
    <w:tbl>
      <w:tblPr>
        <w:tblW w:w="0" w:type="auto"/>
        <w:tblLayout w:type="fixed"/>
        <w:tblCellMar>
          <w:left w:w="62" w:type="dxa"/>
          <w:right w:w="62" w:type="dxa"/>
        </w:tblCellMar>
        <w:tblLook w:val="0000"/>
      </w:tblPr>
      <w:tblGrid>
        <w:gridCol w:w="2641"/>
        <w:gridCol w:w="1322"/>
        <w:gridCol w:w="4559"/>
      </w:tblGrid>
      <w:tr w:rsidTr="00F01A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p>
        </w:tc>
      </w:tr>
      <w:tr w:rsidTr="00F01A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p>
        </w:tc>
      </w:tr>
      <w:tr w:rsidTr="00F01A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p>
        </w:tc>
      </w:tr>
    </w:tbl>
    <w:p w:rsidR="00F01ABB" w:rsidP="000D306B">
      <w:pPr>
        <w:pStyle w:val="BodyText"/>
      </w:pPr>
    </w:p>
    <w:p w:rsidR="00F01ABB" w:rsidP="000D306B">
      <w:pPr>
        <w:pStyle w:val="BodyText"/>
      </w:pPr>
    </w:p>
    <w:p w:rsidR="00000000" w:rsidRPr="000D306B" w:rsidP="000D306B">
      <w:pPr>
        <w:pStyle w:val="Heading1"/>
      </w:pPr>
      <w:bookmarkStart w:id="14" w:name="O_189120"/>
      <w:bookmarkEnd w:id="14"/>
      <w:r w:rsidRPr="000D306B">
        <w:t>Competency field</w:t>
      </w:r>
    </w:p>
    <w:tbl>
      <w:tblPr>
        <w:tblW w:w="0" w:type="auto"/>
        <w:tblLayout w:type="fixed"/>
        <w:tblCellMar>
          <w:left w:w="62" w:type="dxa"/>
          <w:right w:w="62" w:type="dxa"/>
        </w:tblCellMar>
        <w:tblLook w:val="0000"/>
      </w:tblPr>
      <w:tblGrid>
        <w:gridCol w:w="2784"/>
        <w:gridCol w:w="5738"/>
      </w:tblGrid>
      <w:tr w:rsidTr="00F01A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06B">
            <w:pPr>
              <w:pStyle w:val="BodyText"/>
              <w:rPr>
                <w:lang w:val="en-NZ"/>
              </w:rPr>
            </w:pPr>
            <w:r w:rsidRPr="000D30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06B" w:rsidP="000D306B">
            <w:pPr>
              <w:pStyle w:val="BodyText"/>
            </w:pPr>
          </w:p>
        </w:tc>
      </w:tr>
    </w:tbl>
    <w:p w:rsidR="00F01ABB" w:rsidP="000D306B">
      <w:pPr>
        <w:pStyle w:val="BodyText"/>
      </w:pPr>
    </w:p>
    <w:p w:rsidR="00F01ABB" w:rsidP="000D306B">
      <w:pPr>
        <w:pStyle w:val="BodyText"/>
      </w:pPr>
    </w:p>
    <w:p w:rsidR="00000000" w:rsidRPr="000D306B" w:rsidP="000D306B"/>
    <w:sectPr w:rsidSect="000D3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ABB" w:rsidP="00F01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BB" w:rsidP="000D3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1ABB" w:rsidP="000D3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1ABB" w:rsidP="000D3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ABB" w:rsidP="00F01A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BB" w:rsidP="000D306B">
    <w:pPr>
      <w:pStyle w:val="Header"/>
      <w:framePr w:wrap="around"/>
    </w:pPr>
    <w:r>
      <w:fldChar w:fldCharType="begin"/>
    </w:r>
    <w:r>
      <w:instrText xml:space="preserve"> TITLE   \* MERGEFORMAT </w:instrText>
    </w:r>
    <w:r>
      <w:fldChar w:fldCharType="separate"/>
    </w:r>
    <w:r>
      <w:t>AHCMKH304A Monitor and provide advice on cleaning milking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1ABB" w:rsidP="000D3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EE6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0C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06B"/>
    <w:pPr>
      <w:spacing w:before="360" w:after="60"/>
      <w:outlineLvl w:val="0"/>
    </w:pPr>
    <w:rPr>
      <w:sz w:val="32"/>
    </w:rPr>
  </w:style>
  <w:style w:type="paragraph" w:styleId="Heading2">
    <w:name w:val="heading 2"/>
    <w:basedOn w:val="HeadingBase"/>
    <w:next w:val="BodyText"/>
    <w:link w:val="Heading2Char"/>
    <w:qFormat/>
    <w:rsid w:val="000D306B"/>
    <w:pPr>
      <w:keepLines/>
      <w:spacing w:before="240" w:after="120"/>
      <w:outlineLvl w:val="1"/>
    </w:pPr>
    <w:rPr>
      <w:sz w:val="28"/>
      <w:szCs w:val="40"/>
    </w:rPr>
  </w:style>
  <w:style w:type="paragraph" w:styleId="Heading3">
    <w:name w:val="heading 3"/>
    <w:basedOn w:val="HeadingBase"/>
    <w:next w:val="BodyText"/>
    <w:link w:val="Heading3Char"/>
    <w:qFormat/>
    <w:rsid w:val="000D306B"/>
    <w:pPr>
      <w:spacing w:before="180" w:after="120"/>
      <w:outlineLvl w:val="2"/>
    </w:pPr>
    <w:rPr>
      <w:spacing w:val="-10"/>
      <w:kern w:val="32"/>
    </w:rPr>
  </w:style>
  <w:style w:type="paragraph" w:styleId="Heading4">
    <w:name w:val="heading 4"/>
    <w:basedOn w:val="HeadingBase"/>
    <w:next w:val="BodyText"/>
    <w:link w:val="Heading4Char"/>
    <w:qFormat/>
    <w:rsid w:val="000D306B"/>
    <w:pPr>
      <w:spacing w:before="160" w:after="120"/>
      <w:outlineLvl w:val="3"/>
    </w:pPr>
    <w:rPr>
      <w:sz w:val="22"/>
    </w:rPr>
  </w:style>
  <w:style w:type="paragraph" w:styleId="Heading5">
    <w:name w:val="heading 5"/>
    <w:basedOn w:val="HeadingBase"/>
    <w:next w:val="Normal"/>
    <w:link w:val="Heading5Char"/>
    <w:qFormat/>
    <w:rsid w:val="000D306B"/>
    <w:pPr>
      <w:spacing w:before="80"/>
      <w:outlineLvl w:val="4"/>
    </w:pPr>
    <w:rPr>
      <w:color w:val="918585"/>
      <w:sz w:val="20"/>
    </w:rPr>
  </w:style>
  <w:style w:type="paragraph" w:styleId="Heading6">
    <w:name w:val="heading 6"/>
    <w:basedOn w:val="HeadingBase"/>
    <w:next w:val="Normal"/>
    <w:link w:val="Heading6Char"/>
    <w:qFormat/>
    <w:rsid w:val="000D306B"/>
    <w:pPr>
      <w:spacing w:before="60"/>
      <w:outlineLvl w:val="5"/>
    </w:pPr>
    <w:rPr>
      <w:color w:val="918585"/>
      <w:sz w:val="20"/>
    </w:rPr>
  </w:style>
  <w:style w:type="paragraph" w:styleId="Heading7">
    <w:name w:val="heading 7"/>
    <w:basedOn w:val="Normal"/>
    <w:next w:val="Normal"/>
    <w:link w:val="Heading7Char"/>
    <w:qFormat/>
    <w:rsid w:val="000D306B"/>
    <w:pPr>
      <w:ind w:left="720"/>
      <w:outlineLvl w:val="6"/>
    </w:pPr>
    <w:rPr>
      <w:i/>
    </w:rPr>
  </w:style>
  <w:style w:type="paragraph" w:styleId="Heading8">
    <w:name w:val="heading 8"/>
    <w:basedOn w:val="Normal"/>
    <w:next w:val="Normal"/>
    <w:link w:val="Heading8Char"/>
    <w:qFormat/>
    <w:rsid w:val="000D306B"/>
    <w:pPr>
      <w:ind w:left="720"/>
      <w:outlineLvl w:val="7"/>
    </w:pPr>
    <w:rPr>
      <w:i/>
    </w:rPr>
  </w:style>
  <w:style w:type="paragraph" w:styleId="Heading9">
    <w:name w:val="heading 9"/>
    <w:basedOn w:val="Normal"/>
    <w:next w:val="Normal"/>
    <w:link w:val="Heading9Char"/>
    <w:qFormat/>
    <w:rsid w:val="000D306B"/>
    <w:pPr>
      <w:ind w:left="720"/>
      <w:outlineLvl w:val="8"/>
    </w:pPr>
    <w:rPr>
      <w:i/>
    </w:rPr>
  </w:style>
  <w:style w:type="character" w:default="1" w:styleId="DefaultParagraphFont">
    <w:name w:val="Default Paragraph Font"/>
    <w:uiPriority w:val="1"/>
    <w:unhideWhenUsed/>
    <w:rsid w:val="000D3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06B"/>
  </w:style>
  <w:style w:type="character" w:customStyle="1" w:styleId="Heading1Char">
    <w:name w:val="Heading 1 Char"/>
    <w:basedOn w:val="DefaultParagraphFont"/>
    <w:link w:val="Heading1"/>
    <w:rsid w:val="000D306B"/>
    <w:rPr>
      <w:rFonts w:ascii="Times New Roman" w:eastAsia="Times New Roman" w:hAnsi="Times New Roman" w:cs="Times New Roman"/>
      <w:b/>
      <w:sz w:val="32"/>
      <w:szCs w:val="20"/>
      <w:lang w:eastAsia="en-US"/>
    </w:rPr>
  </w:style>
  <w:style w:type="paragraph" w:styleId="BodyText">
    <w:name w:val="Body Text"/>
    <w:basedOn w:val="Normal"/>
    <w:link w:val="BodyTextChar"/>
    <w:rsid w:val="000D3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06B"/>
    <w:rPr>
      <w:rFonts w:ascii="Times New Roman" w:eastAsia="Times New Roman" w:hAnsi="Times New Roman" w:cs="Times New Roman"/>
      <w:sz w:val="24"/>
      <w:lang w:val="en-US" w:eastAsia="en-US"/>
    </w:rPr>
  </w:style>
  <w:style w:type="paragraph" w:styleId="Footer">
    <w:name w:val="footer"/>
    <w:basedOn w:val="Normal"/>
    <w:link w:val="FooterChar"/>
    <w:rsid w:val="000D3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06B"/>
    <w:rPr>
      <w:rFonts w:ascii="Times New Roman" w:eastAsia="Times New Roman" w:hAnsi="Times New Roman" w:cs="Times New Roman"/>
      <w:sz w:val="16"/>
      <w:lang w:val="en-US" w:eastAsia="en-US"/>
    </w:rPr>
  </w:style>
  <w:style w:type="paragraph" w:styleId="List">
    <w:name w:val="List"/>
    <w:basedOn w:val="BodyText"/>
    <w:next w:val="BodyText"/>
    <w:rsid w:val="000D306B"/>
    <w:pPr>
      <w:tabs>
        <w:tab w:val="left" w:pos="340"/>
      </w:tabs>
      <w:spacing w:before="60" w:after="60"/>
      <w:ind w:left="340" w:hanging="340"/>
    </w:pPr>
  </w:style>
  <w:style w:type="paragraph" w:styleId="ListBullet">
    <w:name w:val="List Bullet"/>
    <w:basedOn w:val="List"/>
    <w:rsid w:val="000D306B"/>
    <w:pPr>
      <w:numPr>
        <w:numId w:val="12"/>
      </w:numPr>
      <w:tabs>
        <w:tab w:val="clear" w:pos="340"/>
      </w:tabs>
      <w:spacing w:before="40" w:after="40"/>
    </w:pPr>
  </w:style>
  <w:style w:type="character" w:customStyle="1" w:styleId="SpecialBold">
    <w:name w:val="Special Bold"/>
    <w:basedOn w:val="DefaultParagraphFont"/>
    <w:rsid w:val="000D306B"/>
    <w:rPr>
      <w:b/>
      <w:spacing w:val="0"/>
    </w:rPr>
  </w:style>
  <w:style w:type="paragraph" w:styleId="Header">
    <w:name w:val="header"/>
    <w:basedOn w:val="Normal"/>
    <w:link w:val="HeaderChar"/>
    <w:rsid w:val="000D3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06B"/>
    <w:pPr>
      <w:spacing w:before="240" w:after="120"/>
      <w:outlineLvl w:val="0"/>
    </w:pPr>
    <w:rPr>
      <w:rFonts w:ascii="Times New Roman" w:hAnsi="Times New Roman"/>
      <w:b/>
      <w:sz w:val="28"/>
    </w:rPr>
  </w:style>
  <w:style w:type="paragraph" w:customStyle="1" w:styleId="AllowPageBreak">
    <w:name w:val="AllowPageBreak"/>
    <w:rsid w:val="000D30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06B"/>
    <w:pPr>
      <w:tabs>
        <w:tab w:val="left" w:pos="680"/>
      </w:tabs>
      <w:spacing w:before="60" w:after="60"/>
      <w:ind w:left="680" w:hanging="340"/>
    </w:pPr>
  </w:style>
  <w:style w:type="character" w:customStyle="1" w:styleId="Heading2Char">
    <w:name w:val="Heading 2 Char"/>
    <w:basedOn w:val="DefaultParagraphFont"/>
    <w:link w:val="Heading2"/>
    <w:rsid w:val="000D3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06B"/>
    <w:rPr>
      <w:rFonts w:ascii="Courier New" w:eastAsia="Times New Roman" w:hAnsi="Courier New" w:cs="Times New Roman"/>
      <w:i/>
      <w:szCs w:val="20"/>
      <w:lang w:val="en-US" w:eastAsia="en-US"/>
    </w:rPr>
  </w:style>
  <w:style w:type="paragraph" w:customStyle="1" w:styleId="HeadingBase">
    <w:name w:val="Heading Base"/>
    <w:rsid w:val="000D3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06B"/>
    <w:pPr>
      <w:tabs>
        <w:tab w:val="right" w:leader="dot" w:pos="9072"/>
      </w:tabs>
      <w:ind w:left="567"/>
    </w:pPr>
    <w:rPr>
      <w:szCs w:val="22"/>
    </w:rPr>
  </w:style>
  <w:style w:type="paragraph" w:customStyle="1" w:styleId="TOCBase">
    <w:name w:val="TOC Base"/>
    <w:rsid w:val="000D3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06B"/>
    <w:pPr>
      <w:tabs>
        <w:tab w:val="right" w:leader="dot" w:pos="9072"/>
      </w:tabs>
      <w:spacing w:before="40" w:after="40"/>
      <w:ind w:left="284"/>
    </w:pPr>
    <w:rPr>
      <w:rFonts w:ascii="Times New Roman" w:hAnsi="Times New Roman"/>
    </w:rPr>
  </w:style>
  <w:style w:type="paragraph" w:styleId="TOC1">
    <w:name w:val="toc 1"/>
    <w:basedOn w:val="TOCBase"/>
    <w:next w:val="Normal"/>
    <w:rsid w:val="000D3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06B"/>
    <w:pPr>
      <w:spacing w:before="5040"/>
      <w:jc w:val="center"/>
    </w:pPr>
    <w:rPr>
      <w:sz w:val="48"/>
      <w:szCs w:val="72"/>
      <w:lang w:val="en-US"/>
    </w:rPr>
  </w:style>
  <w:style w:type="character" w:customStyle="1" w:styleId="TitleChar">
    <w:name w:val="Title Char"/>
    <w:basedOn w:val="DefaultParagraphFont"/>
    <w:link w:val="Title"/>
    <w:rsid w:val="000D3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06B"/>
    <w:pPr>
      <w:tabs>
        <w:tab w:val="left" w:pos="3600"/>
        <w:tab w:val="left" w:pos="3958"/>
      </w:tabs>
    </w:pPr>
  </w:style>
  <w:style w:type="paragraph" w:customStyle="1" w:styleId="Note">
    <w:name w:val="Note"/>
    <w:basedOn w:val="BodyText"/>
    <w:rsid w:val="000D3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06B"/>
    <w:pPr>
      <w:framePr w:wrap="auto" w:hAnchor="text" w:y="6049"/>
    </w:pPr>
    <w:rPr>
      <w:color w:val="000000"/>
      <w:sz w:val="40"/>
    </w:rPr>
  </w:style>
  <w:style w:type="paragraph" w:customStyle="1" w:styleId="TOCTitle">
    <w:name w:val="TOCTitle"/>
    <w:basedOn w:val="Heading1"/>
    <w:rsid w:val="000D306B"/>
    <w:pPr>
      <w:spacing w:after="240"/>
      <w:jc w:val="center"/>
      <w:outlineLvl w:val="9"/>
    </w:pPr>
    <w:rPr>
      <w:caps/>
    </w:rPr>
  </w:style>
  <w:style w:type="paragraph" w:customStyle="1" w:styleId="Version">
    <w:name w:val="Version"/>
    <w:rsid w:val="000D3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06B"/>
    <w:pPr>
      <w:numPr>
        <w:numId w:val="13"/>
      </w:numPr>
      <w:tabs>
        <w:tab w:val="clear" w:pos="680"/>
      </w:tabs>
    </w:pPr>
  </w:style>
  <w:style w:type="paragraph" w:styleId="Index1">
    <w:name w:val="index 1"/>
    <w:basedOn w:val="Normal"/>
    <w:next w:val="Normal"/>
    <w:semiHidden/>
    <w:rsid w:val="000D306B"/>
    <w:pPr>
      <w:keepNext w:val="0"/>
      <w:tabs>
        <w:tab w:val="right" w:pos="4176"/>
      </w:tabs>
      <w:ind w:left="198" w:hanging="198"/>
    </w:pPr>
    <w:rPr>
      <w:rFonts w:ascii="Garamond" w:hAnsi="Garamond"/>
    </w:rPr>
  </w:style>
  <w:style w:type="paragraph" w:styleId="IndexHeading">
    <w:name w:val="index heading"/>
    <w:basedOn w:val="Normal"/>
    <w:next w:val="Index1"/>
    <w:semiHidden/>
    <w:rsid w:val="000D306B"/>
    <w:pPr>
      <w:spacing w:before="120" w:after="120"/>
    </w:pPr>
    <w:rPr>
      <w:rFonts w:ascii="Arial" w:hAnsi="Arial"/>
      <w:b/>
      <w:color w:val="918585"/>
      <w:sz w:val="24"/>
    </w:rPr>
  </w:style>
  <w:style w:type="paragraph" w:customStyle="1" w:styleId="Chapter">
    <w:name w:val="Chapter"/>
    <w:basedOn w:val="Normal"/>
    <w:rsid w:val="000D306B"/>
    <w:pPr>
      <w:spacing w:before="240"/>
    </w:pPr>
    <w:rPr>
      <w:rFonts w:ascii="Times New Roman" w:hAnsi="Times New Roman"/>
      <w:smallCaps/>
      <w:spacing w:val="80"/>
      <w:sz w:val="28"/>
    </w:rPr>
  </w:style>
  <w:style w:type="paragraph" w:customStyle="1" w:styleId="InChapter">
    <w:name w:val="InChapter"/>
    <w:basedOn w:val="Heading3"/>
    <w:rsid w:val="000D306B"/>
    <w:pPr>
      <w:spacing w:after="240"/>
      <w:outlineLvl w:val="9"/>
    </w:pPr>
    <w:rPr>
      <w:noProof/>
    </w:rPr>
  </w:style>
  <w:style w:type="paragraph" w:styleId="Index2">
    <w:name w:val="index 2"/>
    <w:basedOn w:val="Normal"/>
    <w:next w:val="Normal"/>
    <w:semiHidden/>
    <w:rsid w:val="000D306B"/>
    <w:pPr>
      <w:tabs>
        <w:tab w:val="right" w:pos="4176"/>
      </w:tabs>
      <w:ind w:left="568" w:hanging="284"/>
    </w:pPr>
    <w:rPr>
      <w:rFonts w:ascii="Garamond" w:hAnsi="Garamond"/>
    </w:rPr>
  </w:style>
  <w:style w:type="paragraph" w:customStyle="1" w:styleId="Byline">
    <w:name w:val="Byline"/>
    <w:rsid w:val="000D3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06B"/>
    <w:pPr>
      <w:tabs>
        <w:tab w:val="clear" w:pos="3600"/>
        <w:tab w:val="clear" w:pos="3958"/>
      </w:tabs>
      <w:jc w:val="right"/>
    </w:pPr>
  </w:style>
  <w:style w:type="character" w:styleId="Emphasis">
    <w:name w:val="Emphasis"/>
    <w:basedOn w:val="DefaultParagraphFont"/>
    <w:qFormat/>
    <w:rsid w:val="000D306B"/>
    <w:rPr>
      <w:i/>
    </w:rPr>
  </w:style>
  <w:style w:type="paragraph" w:styleId="Caption">
    <w:name w:val="caption"/>
    <w:basedOn w:val="BodyText"/>
    <w:next w:val="Normal"/>
    <w:qFormat/>
    <w:rsid w:val="000D306B"/>
    <w:pPr>
      <w:framePr w:w="2268" w:hSpace="181" w:vSpace="181" w:wrap="around" w:vAnchor="text" w:hAnchor="page" w:x="1135" w:y="285" w:anchorLock="1"/>
    </w:pPr>
    <w:rPr>
      <w:i/>
    </w:rPr>
  </w:style>
  <w:style w:type="paragraph" w:customStyle="1" w:styleId="MiniTOCTitle">
    <w:name w:val="MiniTOCTitle"/>
    <w:basedOn w:val="Heading4"/>
    <w:rsid w:val="000D306B"/>
    <w:pPr>
      <w:spacing w:before="240"/>
      <w:outlineLvl w:val="9"/>
    </w:pPr>
    <w:rPr>
      <w:noProof/>
      <w:sz w:val="24"/>
    </w:rPr>
  </w:style>
  <w:style w:type="paragraph" w:customStyle="1" w:styleId="MiniTOCItem">
    <w:name w:val="MiniTOCItem"/>
    <w:basedOn w:val="ListBullet"/>
    <w:rsid w:val="000D306B"/>
    <w:pPr>
      <w:numPr>
        <w:numId w:val="0"/>
      </w:numPr>
      <w:tabs>
        <w:tab w:val="right" w:leader="dot" w:pos="6521"/>
      </w:tabs>
      <w:spacing w:before="0" w:after="0"/>
    </w:pPr>
  </w:style>
  <w:style w:type="paragraph" w:customStyle="1" w:styleId="TOFTitle">
    <w:name w:val="TOFTitle"/>
    <w:basedOn w:val="TOCTitle"/>
    <w:rsid w:val="000D306B"/>
  </w:style>
  <w:style w:type="paragraph" w:styleId="TableofFigures">
    <w:name w:val="table of figures"/>
    <w:basedOn w:val="Normal"/>
    <w:next w:val="Normal"/>
    <w:semiHidden/>
    <w:rsid w:val="000D306B"/>
    <w:pPr>
      <w:tabs>
        <w:tab w:val="right" w:leader="dot" w:pos="9072"/>
      </w:tabs>
      <w:ind w:left="970" w:hanging="403"/>
    </w:pPr>
    <w:rPr>
      <w:rFonts w:ascii="Times New Roman" w:hAnsi="Times New Roman"/>
      <w:b/>
    </w:rPr>
  </w:style>
  <w:style w:type="paragraph" w:styleId="ListNumber">
    <w:name w:val="List Number"/>
    <w:basedOn w:val="List"/>
    <w:rsid w:val="000D306B"/>
    <w:pPr>
      <w:numPr>
        <w:numId w:val="10"/>
      </w:numPr>
    </w:pPr>
  </w:style>
  <w:style w:type="character" w:customStyle="1" w:styleId="WingdingSymbols">
    <w:name w:val="Wingding Symbols"/>
    <w:rsid w:val="000D306B"/>
    <w:rPr>
      <w:rFonts w:ascii="Wingdings" w:hAnsi="Wingdings"/>
    </w:rPr>
  </w:style>
  <w:style w:type="paragraph" w:customStyle="1" w:styleId="TableHeading">
    <w:name w:val="Table Heading"/>
    <w:basedOn w:val="HeadingBase"/>
    <w:rsid w:val="000D306B"/>
    <w:pPr>
      <w:keepLines/>
      <w:pBdr>
        <w:bottom w:val="single" w:sz="6" w:space="1" w:color="918585"/>
      </w:pBdr>
      <w:spacing w:before="240"/>
    </w:pPr>
  </w:style>
  <w:style w:type="character" w:customStyle="1" w:styleId="HotSpot">
    <w:name w:val="HotSpot"/>
    <w:rsid w:val="000D306B"/>
    <w:rPr>
      <w:color w:val="0033CC"/>
      <w:u w:val="none"/>
    </w:rPr>
  </w:style>
  <w:style w:type="paragraph" w:customStyle="1" w:styleId="BodyTextRight">
    <w:name w:val="Body Text Right"/>
    <w:basedOn w:val="BodyText"/>
    <w:rsid w:val="000D306B"/>
    <w:pPr>
      <w:spacing w:before="0" w:after="0"/>
      <w:jc w:val="right"/>
    </w:pPr>
  </w:style>
  <w:style w:type="paragraph" w:styleId="Index3">
    <w:name w:val="index 3"/>
    <w:basedOn w:val="ListNumber2"/>
    <w:next w:val="Normal"/>
    <w:semiHidden/>
    <w:rsid w:val="000D306B"/>
    <w:pPr>
      <w:numPr>
        <w:numId w:val="0"/>
      </w:numPr>
      <w:tabs>
        <w:tab w:val="right" w:leader="dot" w:pos="4176"/>
      </w:tabs>
    </w:pPr>
  </w:style>
  <w:style w:type="paragraph" w:styleId="ListNumber2">
    <w:name w:val="List Number 2"/>
    <w:basedOn w:val="List2"/>
    <w:rsid w:val="000D306B"/>
    <w:pPr>
      <w:numPr>
        <w:numId w:val="9"/>
      </w:numPr>
      <w:tabs>
        <w:tab w:val="clear" w:pos="1060"/>
      </w:tabs>
    </w:pPr>
  </w:style>
  <w:style w:type="paragraph" w:customStyle="1" w:styleId="MarginNote">
    <w:name w:val="Margin Note"/>
    <w:basedOn w:val="BodyText"/>
    <w:rsid w:val="000D3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06B"/>
    <w:rPr>
      <w:sz w:val="32"/>
    </w:rPr>
  </w:style>
  <w:style w:type="paragraph" w:customStyle="1" w:styleId="HeadingProcedure">
    <w:name w:val="Heading Procedure"/>
    <w:basedOn w:val="HeadingBase"/>
    <w:next w:val="Normal"/>
    <w:rsid w:val="000D306B"/>
    <w:pPr>
      <w:tabs>
        <w:tab w:val="left" w:pos="0"/>
      </w:tabs>
      <w:spacing w:before="120" w:after="60"/>
    </w:pPr>
    <w:rPr>
      <w:i/>
      <w:color w:val="918585"/>
      <w:sz w:val="22"/>
    </w:rPr>
  </w:style>
  <w:style w:type="paragraph" w:customStyle="1" w:styleId="TableBodyText">
    <w:name w:val="Table Body Text"/>
    <w:basedOn w:val="BodyText"/>
    <w:rsid w:val="000D306B"/>
    <w:pPr>
      <w:spacing w:before="60" w:after="60"/>
    </w:pPr>
  </w:style>
  <w:style w:type="paragraph" w:styleId="ListContinue">
    <w:name w:val="List Continue"/>
    <w:basedOn w:val="List"/>
    <w:rsid w:val="000D306B"/>
    <w:pPr>
      <w:ind w:firstLine="0"/>
    </w:pPr>
  </w:style>
  <w:style w:type="paragraph" w:customStyle="1" w:styleId="ListNote">
    <w:name w:val="List Note"/>
    <w:basedOn w:val="List"/>
    <w:rsid w:val="000D306B"/>
    <w:pPr>
      <w:pBdr>
        <w:top w:val="single" w:sz="6" w:space="2" w:color="918585"/>
        <w:bottom w:val="single" w:sz="6" w:space="2" w:color="918585"/>
      </w:pBdr>
      <w:tabs>
        <w:tab w:val="left" w:pos="1021"/>
      </w:tabs>
      <w:ind w:firstLine="0"/>
    </w:pPr>
  </w:style>
  <w:style w:type="paragraph" w:customStyle="1" w:styleId="Warning">
    <w:name w:val="Warning"/>
    <w:basedOn w:val="BodyText"/>
    <w:rsid w:val="000D306B"/>
    <w:pPr>
      <w:shd w:val="clear" w:color="auto" w:fill="D9D9D9"/>
      <w:tabs>
        <w:tab w:val="left" w:pos="992"/>
      </w:tabs>
      <w:ind w:left="119" w:right="119"/>
    </w:pPr>
    <w:rPr>
      <w:sz w:val="20"/>
    </w:rPr>
  </w:style>
  <w:style w:type="paragraph" w:customStyle="1" w:styleId="MarginIcons">
    <w:name w:val="Margin Icons"/>
    <w:basedOn w:val="BodyText"/>
    <w:rsid w:val="000D3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06B"/>
    <w:rPr>
      <w:rFonts w:ascii="Courier New" w:hAnsi="Courier New"/>
    </w:rPr>
  </w:style>
  <w:style w:type="paragraph" w:customStyle="1" w:styleId="NoteBullet">
    <w:name w:val="Note Bullet"/>
    <w:basedOn w:val="Note"/>
    <w:rsid w:val="000D306B"/>
    <w:pPr>
      <w:tabs>
        <w:tab w:val="clear" w:pos="680"/>
      </w:tabs>
      <w:spacing w:before="60" w:after="60"/>
    </w:pPr>
  </w:style>
  <w:style w:type="paragraph" w:customStyle="1" w:styleId="SubHeading2">
    <w:name w:val="SubHeading2"/>
    <w:basedOn w:val="HeadingBase"/>
    <w:rsid w:val="000D306B"/>
    <w:pPr>
      <w:spacing w:before="240" w:after="60"/>
    </w:pPr>
    <w:rPr>
      <w:sz w:val="20"/>
    </w:rPr>
  </w:style>
  <w:style w:type="paragraph" w:customStyle="1" w:styleId="SubHeading1">
    <w:name w:val="SubHeading1"/>
    <w:basedOn w:val="HeadingBase"/>
    <w:rsid w:val="000D306B"/>
    <w:pPr>
      <w:spacing w:before="240" w:after="60"/>
    </w:pPr>
    <w:rPr>
      <w:color w:val="918585"/>
      <w:sz w:val="22"/>
    </w:rPr>
  </w:style>
  <w:style w:type="paragraph" w:customStyle="1" w:styleId="SideHeading">
    <w:name w:val="Side Heading"/>
    <w:basedOn w:val="HeadingBase"/>
    <w:rsid w:val="000D3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06B"/>
    <w:pPr>
      <w:tabs>
        <w:tab w:val="num" w:pos="360"/>
      </w:tabs>
    </w:pPr>
  </w:style>
  <w:style w:type="paragraph" w:styleId="PlainText">
    <w:name w:val="Plain Text"/>
    <w:basedOn w:val="Normal"/>
    <w:link w:val="PlainTextChar"/>
    <w:rsid w:val="000D306B"/>
    <w:rPr>
      <w:sz w:val="20"/>
    </w:rPr>
  </w:style>
  <w:style w:type="character" w:customStyle="1" w:styleId="PlainTextChar">
    <w:name w:val="Plain Text Char"/>
    <w:basedOn w:val="DefaultParagraphFont"/>
    <w:link w:val="PlainText"/>
    <w:rsid w:val="000D3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06B"/>
    <w:rPr>
      <w:b/>
      <w:smallCaps/>
    </w:rPr>
  </w:style>
  <w:style w:type="paragraph" w:customStyle="1" w:styleId="TableListNumber">
    <w:name w:val="Table List Number"/>
    <w:basedOn w:val="ListNumber"/>
    <w:rsid w:val="000D306B"/>
    <w:pPr>
      <w:numPr>
        <w:numId w:val="0"/>
      </w:numPr>
    </w:pPr>
  </w:style>
  <w:style w:type="paragraph" w:styleId="TOC4">
    <w:name w:val="toc 4"/>
    <w:basedOn w:val="TOCBase"/>
    <w:next w:val="Normal"/>
    <w:semiHidden/>
    <w:rsid w:val="000D306B"/>
    <w:pPr>
      <w:tabs>
        <w:tab w:val="right" w:leader="dot" w:pos="9071"/>
      </w:tabs>
      <w:ind w:left="1701"/>
    </w:pPr>
  </w:style>
  <w:style w:type="paragraph" w:customStyle="1" w:styleId="ListAlpha">
    <w:name w:val="List Alpha"/>
    <w:basedOn w:val="List"/>
    <w:rsid w:val="000D306B"/>
    <w:pPr>
      <w:numPr>
        <w:numId w:val="8"/>
      </w:numPr>
    </w:pPr>
  </w:style>
  <w:style w:type="paragraph" w:customStyle="1" w:styleId="ListAlpha2">
    <w:name w:val="List Alpha 2"/>
    <w:basedOn w:val="List2"/>
    <w:rsid w:val="000D306B"/>
    <w:pPr>
      <w:numPr>
        <w:numId w:val="7"/>
      </w:numPr>
    </w:pPr>
  </w:style>
  <w:style w:type="paragraph" w:styleId="List3">
    <w:name w:val="List 3"/>
    <w:basedOn w:val="BodyText"/>
    <w:rsid w:val="000D306B"/>
    <w:pPr>
      <w:tabs>
        <w:tab w:val="left" w:pos="1021"/>
      </w:tabs>
      <w:spacing w:before="60" w:after="60"/>
      <w:ind w:left="1020" w:hanging="340"/>
    </w:pPr>
  </w:style>
  <w:style w:type="paragraph" w:styleId="List4">
    <w:name w:val="List 4"/>
    <w:basedOn w:val="BodyText"/>
    <w:rsid w:val="000D306B"/>
    <w:pPr>
      <w:tabs>
        <w:tab w:val="left" w:pos="1361"/>
      </w:tabs>
      <w:spacing w:before="60" w:after="60"/>
      <w:ind w:left="1361" w:hanging="340"/>
    </w:pPr>
  </w:style>
  <w:style w:type="paragraph" w:styleId="List5">
    <w:name w:val="List 5"/>
    <w:basedOn w:val="BodyText"/>
    <w:rsid w:val="000D306B"/>
    <w:pPr>
      <w:tabs>
        <w:tab w:val="left" w:pos="1701"/>
      </w:tabs>
      <w:spacing w:before="60" w:after="60"/>
      <w:ind w:left="1701" w:hanging="340"/>
    </w:pPr>
  </w:style>
  <w:style w:type="paragraph" w:styleId="ListBullet3">
    <w:name w:val="List Bullet 3"/>
    <w:basedOn w:val="List3"/>
    <w:rsid w:val="000D306B"/>
    <w:pPr>
      <w:numPr>
        <w:numId w:val="14"/>
      </w:numPr>
      <w:tabs>
        <w:tab w:val="clear" w:pos="1021"/>
      </w:tabs>
      <w:ind w:left="1037" w:hanging="357"/>
    </w:pPr>
  </w:style>
  <w:style w:type="paragraph" w:styleId="ListBullet4">
    <w:name w:val="List Bullet 4"/>
    <w:basedOn w:val="List4"/>
    <w:rsid w:val="000D306B"/>
    <w:pPr>
      <w:numPr>
        <w:numId w:val="2"/>
      </w:numPr>
    </w:pPr>
  </w:style>
  <w:style w:type="paragraph" w:styleId="ListBullet5">
    <w:name w:val="List Bullet 5"/>
    <w:basedOn w:val="List5"/>
    <w:rsid w:val="000D306B"/>
    <w:pPr>
      <w:numPr>
        <w:numId w:val="3"/>
      </w:numPr>
    </w:pPr>
  </w:style>
  <w:style w:type="paragraph" w:styleId="ListContinue2">
    <w:name w:val="List Continue 2"/>
    <w:basedOn w:val="List2"/>
    <w:rsid w:val="000D306B"/>
    <w:pPr>
      <w:ind w:firstLine="0"/>
    </w:pPr>
  </w:style>
  <w:style w:type="paragraph" w:styleId="ListContinue3">
    <w:name w:val="List Continue 3"/>
    <w:basedOn w:val="List3"/>
    <w:rsid w:val="000D306B"/>
    <w:pPr>
      <w:ind w:left="1021" w:firstLine="0"/>
    </w:pPr>
  </w:style>
  <w:style w:type="paragraph" w:styleId="ListContinue4">
    <w:name w:val="List Continue 4"/>
    <w:basedOn w:val="List4"/>
    <w:rsid w:val="000D306B"/>
    <w:pPr>
      <w:ind w:firstLine="0"/>
    </w:pPr>
  </w:style>
  <w:style w:type="paragraph" w:styleId="ListContinue5">
    <w:name w:val="List Continue 5"/>
    <w:basedOn w:val="List5"/>
    <w:rsid w:val="000D306B"/>
    <w:pPr>
      <w:ind w:firstLine="0"/>
    </w:pPr>
  </w:style>
  <w:style w:type="paragraph" w:styleId="ListNumber3">
    <w:name w:val="List Number 3"/>
    <w:basedOn w:val="List3"/>
    <w:rsid w:val="000D306B"/>
    <w:pPr>
      <w:numPr>
        <w:numId w:val="4"/>
      </w:numPr>
    </w:pPr>
  </w:style>
  <w:style w:type="paragraph" w:styleId="ListNumber4">
    <w:name w:val="List Number 4"/>
    <w:basedOn w:val="List4"/>
    <w:rsid w:val="000D306B"/>
    <w:pPr>
      <w:numPr>
        <w:numId w:val="5"/>
      </w:numPr>
    </w:pPr>
  </w:style>
  <w:style w:type="paragraph" w:styleId="ListNumber5">
    <w:name w:val="List Number 5"/>
    <w:basedOn w:val="List5"/>
    <w:rsid w:val="000D306B"/>
    <w:pPr>
      <w:numPr>
        <w:numId w:val="6"/>
      </w:numPr>
    </w:pPr>
  </w:style>
  <w:style w:type="paragraph" w:styleId="BlockText">
    <w:name w:val="Block Text"/>
    <w:basedOn w:val="Normal"/>
    <w:rsid w:val="000D306B"/>
    <w:pPr>
      <w:spacing w:after="120"/>
      <w:ind w:left="1440" w:right="1440"/>
    </w:pPr>
  </w:style>
  <w:style w:type="character" w:customStyle="1" w:styleId="Subscript">
    <w:name w:val="Subscript"/>
    <w:basedOn w:val="DefaultParagraphFont"/>
    <w:rsid w:val="000D306B"/>
    <w:rPr>
      <w:sz w:val="16"/>
      <w:vertAlign w:val="subscript"/>
    </w:rPr>
  </w:style>
  <w:style w:type="character" w:customStyle="1" w:styleId="Superscript">
    <w:name w:val="Superscript"/>
    <w:basedOn w:val="DefaultParagraphFont"/>
    <w:rsid w:val="000D306B"/>
    <w:rPr>
      <w:sz w:val="16"/>
      <w:vertAlign w:val="superscript"/>
    </w:rPr>
  </w:style>
  <w:style w:type="character" w:customStyle="1" w:styleId="Symbols">
    <w:name w:val="Symbols"/>
    <w:basedOn w:val="DefaultParagraphFont"/>
    <w:rsid w:val="000D306B"/>
    <w:rPr>
      <w:rFonts w:ascii="Symbol" w:hAnsi="Symbol"/>
    </w:rPr>
  </w:style>
  <w:style w:type="character" w:customStyle="1" w:styleId="MenuOptions">
    <w:name w:val="Menu Options"/>
    <w:basedOn w:val="DefaultParagraphFont"/>
    <w:rsid w:val="000D306B"/>
    <w:rPr>
      <w:rFonts w:ascii="Arial Narrow" w:hAnsi="Arial Narrow"/>
      <w:smallCaps/>
    </w:rPr>
  </w:style>
  <w:style w:type="character" w:customStyle="1" w:styleId="Buttons">
    <w:name w:val="Buttons"/>
    <w:basedOn w:val="DefaultParagraphFont"/>
    <w:rsid w:val="000D306B"/>
    <w:rPr>
      <w:b/>
    </w:rPr>
  </w:style>
  <w:style w:type="character" w:customStyle="1" w:styleId="Underlined">
    <w:name w:val="Underlined"/>
    <w:basedOn w:val="DefaultParagraphFont"/>
    <w:rsid w:val="000D306B"/>
    <w:rPr>
      <w:u w:val="single"/>
    </w:rPr>
  </w:style>
  <w:style w:type="paragraph" w:customStyle="1" w:styleId="TableBodyTextRight">
    <w:name w:val="Table Body Text Right"/>
    <w:basedOn w:val="TableBodyText"/>
    <w:rsid w:val="000D306B"/>
    <w:pPr>
      <w:widowControl w:val="0"/>
      <w:autoSpaceDE w:val="0"/>
      <w:autoSpaceDN w:val="0"/>
      <w:adjustRightInd w:val="0"/>
      <w:jc w:val="right"/>
    </w:pPr>
    <w:rPr>
      <w:rFonts w:cs="Arial"/>
      <w:szCs w:val="18"/>
    </w:rPr>
  </w:style>
  <w:style w:type="paragraph" w:customStyle="1" w:styleId="CopyrightText">
    <w:name w:val="Copyright Text"/>
    <w:basedOn w:val="BodyText"/>
    <w:rsid w:val="000D306B"/>
    <w:rPr>
      <w:sz w:val="18"/>
    </w:rPr>
  </w:style>
  <w:style w:type="paragraph" w:customStyle="1" w:styleId="BodySmallRight">
    <w:name w:val="Body Small Right"/>
    <w:basedOn w:val="BodyTextRight"/>
    <w:rsid w:val="000D306B"/>
    <w:rPr>
      <w:sz w:val="18"/>
      <w:szCs w:val="18"/>
    </w:rPr>
  </w:style>
  <w:style w:type="paragraph" w:customStyle="1" w:styleId="MarginEdition">
    <w:name w:val="Margin Edition"/>
    <w:basedOn w:val="MarginNote"/>
    <w:rsid w:val="000D306B"/>
    <w:pPr>
      <w:spacing w:before="0" w:after="0"/>
    </w:pPr>
    <w:rPr>
      <w:rFonts w:ascii="Times New Roman" w:hAnsi="Times New Roman"/>
      <w:color w:val="999999"/>
    </w:rPr>
  </w:style>
  <w:style w:type="paragraph" w:customStyle="1" w:styleId="Spacer">
    <w:name w:val="Spacer"/>
    <w:basedOn w:val="Normal"/>
    <w:rsid w:val="000D306B"/>
    <w:rPr>
      <w:sz w:val="2"/>
      <w:szCs w:val="2"/>
    </w:rPr>
  </w:style>
  <w:style w:type="character" w:customStyle="1" w:styleId="Small">
    <w:name w:val="Small"/>
    <w:basedOn w:val="DefaultParagraphFont"/>
    <w:rsid w:val="000D306B"/>
    <w:rPr>
      <w:sz w:val="16"/>
    </w:rPr>
  </w:style>
  <w:style w:type="paragraph" w:customStyle="1" w:styleId="WideTable">
    <w:name w:val="Wide Table"/>
    <w:basedOn w:val="Normal"/>
    <w:rsid w:val="000D306B"/>
    <w:pPr>
      <w:ind w:left="-1418"/>
    </w:pPr>
    <w:rPr>
      <w:sz w:val="2"/>
      <w:szCs w:val="2"/>
    </w:rPr>
  </w:style>
  <w:style w:type="character" w:styleId="PageNumber">
    <w:name w:val="page number"/>
    <w:basedOn w:val="DefaultParagraphFont"/>
    <w:rsid w:val="000D306B"/>
  </w:style>
  <w:style w:type="paragraph" w:styleId="Quote">
    <w:name w:val="Quote"/>
    <w:basedOn w:val="Heading1"/>
    <w:link w:val="QuoteChar"/>
    <w:qFormat/>
    <w:rsid w:val="000D306B"/>
    <w:rPr>
      <w:b w:val="0"/>
      <w:sz w:val="72"/>
      <w:szCs w:val="72"/>
      <w:lang w:val="en-NZ"/>
    </w:rPr>
  </w:style>
  <w:style w:type="character" w:customStyle="1" w:styleId="QuoteChar">
    <w:name w:val="Quote Char"/>
    <w:basedOn w:val="DefaultParagraphFont"/>
    <w:link w:val="Quote"/>
    <w:rsid w:val="000D3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06B"/>
    <w:pPr>
      <w:pageBreakBefore/>
    </w:pPr>
  </w:style>
  <w:style w:type="paragraph" w:customStyle="1" w:styleId="Border">
    <w:name w:val="Border"/>
    <w:basedOn w:val="Normal"/>
    <w:qFormat/>
    <w:rsid w:val="000D3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06B"/>
    <w:rPr>
      <w:b/>
      <w:bCs/>
      <w:i/>
      <w:iCs/>
      <w:color w:val="auto"/>
    </w:rPr>
  </w:style>
  <w:style w:type="paragraph" w:styleId="IntenseQuote">
    <w:name w:val="Intense Quote"/>
    <w:basedOn w:val="Normal"/>
    <w:next w:val="Normal"/>
    <w:link w:val="IntenseQuoteChar"/>
    <w:uiPriority w:val="30"/>
    <w:qFormat/>
    <w:rsid w:val="000D3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06B"/>
    <w:rPr>
      <w:smallCaps/>
      <w:color w:val="auto"/>
      <w:u w:val="single"/>
    </w:rPr>
  </w:style>
  <w:style w:type="character" w:styleId="IntenseReference">
    <w:name w:val="Intense Reference"/>
    <w:basedOn w:val="DefaultParagraphFont"/>
    <w:uiPriority w:val="32"/>
    <w:qFormat/>
    <w:rsid w:val="000D306B"/>
    <w:rPr>
      <w:b/>
      <w:bCs/>
      <w:smallCaps/>
      <w:color w:val="auto"/>
      <w:spacing w:val="5"/>
      <w:u w:val="single"/>
    </w:rPr>
  </w:style>
  <w:style w:type="paragraph" w:customStyle="1" w:styleId="2ColumnHeading">
    <w:name w:val="2Column Heading"/>
    <w:basedOn w:val="BodyText"/>
    <w:qFormat/>
    <w:rsid w:val="000D306B"/>
    <w:pPr>
      <w:spacing w:after="60"/>
      <w:ind w:left="-2268"/>
    </w:pPr>
    <w:rPr>
      <w:b/>
    </w:rPr>
  </w:style>
  <w:style w:type="paragraph" w:customStyle="1" w:styleId="Heading1TOC">
    <w:name w:val="Heading1 TOC"/>
    <w:basedOn w:val="Normal"/>
    <w:qFormat/>
    <w:rsid w:val="000D306B"/>
    <w:pPr>
      <w:spacing w:before="240" w:after="120"/>
    </w:pPr>
    <w:rPr>
      <w:rFonts w:ascii="Times New Roman" w:hAnsi="Times New Roman"/>
      <w:b/>
      <w:sz w:val="32"/>
    </w:rPr>
  </w:style>
  <w:style w:type="paragraph" w:customStyle="1" w:styleId="Heading2TOC">
    <w:name w:val="Heading2 TOC"/>
    <w:basedOn w:val="Normal"/>
    <w:qFormat/>
    <w:rsid w:val="000D306B"/>
    <w:pPr>
      <w:spacing w:before="240" w:after="60"/>
    </w:pPr>
    <w:rPr>
      <w:rFonts w:ascii="Times New Roman" w:hAnsi="Times New Roman"/>
      <w:b/>
      <w:sz w:val="28"/>
    </w:rPr>
  </w:style>
  <w:style w:type="character" w:customStyle="1" w:styleId="Underline">
    <w:name w:val="Underline"/>
    <w:basedOn w:val="DefaultParagraphFont"/>
    <w:qFormat/>
    <w:rsid w:val="000D306B"/>
    <w:rPr>
      <w:u w:val="single"/>
    </w:rPr>
  </w:style>
  <w:style w:type="character" w:customStyle="1" w:styleId="BoldandItalics">
    <w:name w:val="Bold and Italics"/>
    <w:qFormat/>
    <w:rsid w:val="000D306B"/>
    <w:rPr>
      <w:b/>
      <w:i/>
      <w:u w:val="none"/>
    </w:rPr>
  </w:style>
  <w:style w:type="paragraph" w:styleId="BalloonText">
    <w:name w:val="Balloon Text"/>
    <w:basedOn w:val="Normal"/>
    <w:link w:val="BalloonTextChar"/>
    <w:rsid w:val="000D306B"/>
    <w:rPr>
      <w:rFonts w:ascii="Tahoma" w:hAnsi="Tahoma" w:cs="Tahoma"/>
      <w:sz w:val="16"/>
      <w:szCs w:val="16"/>
    </w:rPr>
  </w:style>
  <w:style w:type="character" w:customStyle="1" w:styleId="BalloonTextChar">
    <w:name w:val="Balloon Text Char"/>
    <w:basedOn w:val="DefaultParagraphFont"/>
    <w:link w:val="BalloonText"/>
    <w:rsid w:val="000D3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5530</Characters>
  <Application>Microsoft Office Word</Application>
  <DocSecurity>0</DocSecurity>
  <Lines>200</Lines>
  <Paragraphs>89</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AHCMKH304A Monitor and provide advice on cleaning milking machines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